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Style w:val="TitleChar"/>
          <w:szCs w:val="60"/>
        </w:rPr>
        <w:alias w:val="Title"/>
        <w:tag w:val="Title"/>
        <w:id w:val="-509987125"/>
        <w:lock w:val="sdtLocked"/>
        <w:placeholder>
          <w:docPart w:val="583817E7098B4B77925950C41FBBADA8"/>
        </w:placeholder>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2BDE07C2" w14:textId="760BB194" w:rsidR="00886C9D" w:rsidRPr="00BD3C4A" w:rsidRDefault="008158E0" w:rsidP="00886C9D">
          <w:pPr>
            <w:pStyle w:val="Title"/>
            <w:rPr>
              <w:szCs w:val="60"/>
            </w:rPr>
          </w:pPr>
          <w:r>
            <w:rPr>
              <w:rStyle w:val="TitleChar"/>
              <w:szCs w:val="60"/>
            </w:rPr>
            <w:t>Guidance N</w:t>
          </w:r>
          <w:r w:rsidR="00BD3C4A" w:rsidRPr="00BD3C4A">
            <w:rPr>
              <w:rStyle w:val="TitleChar"/>
              <w:szCs w:val="60"/>
            </w:rPr>
            <w:t xml:space="preserve">otes for </w:t>
          </w:r>
          <w:r>
            <w:rPr>
              <w:rStyle w:val="TitleChar"/>
              <w:szCs w:val="60"/>
            </w:rPr>
            <w:t>Wastewater M</w:t>
          </w:r>
          <w:r w:rsidR="001D1371" w:rsidRPr="00BD3C4A">
            <w:rPr>
              <w:rStyle w:val="TitleChar"/>
              <w:szCs w:val="60"/>
            </w:rPr>
            <w:t>anagement</w:t>
          </w:r>
        </w:p>
      </w:sdtContent>
    </w:sdt>
    <w:p w14:paraId="7FDC5F8F" w14:textId="67FC0B62" w:rsidR="00F4582A" w:rsidRPr="005905F4" w:rsidRDefault="00F4582A" w:rsidP="005905F4">
      <w:pPr>
        <w:rPr>
          <w:noProof/>
          <w:lang w:eastAsia="en-AU"/>
        </w:rPr>
      </w:pPr>
    </w:p>
    <w:p w14:paraId="0AE1D28C" w14:textId="74FF234D" w:rsidR="00CD2D6C" w:rsidRDefault="00CD2D6C" w:rsidP="00CD2D6C">
      <w:pPr>
        <w:tabs>
          <w:tab w:val="left" w:pos="8402"/>
        </w:tabs>
        <w:rPr>
          <w:lang w:eastAsia="en-AU"/>
        </w:rPr>
      </w:pPr>
    </w:p>
    <w:p w14:paraId="7C424A68" w14:textId="7074A8CF" w:rsidR="00CD2D6C" w:rsidRDefault="00CD2D6C" w:rsidP="00CD2D6C">
      <w:pPr>
        <w:rPr>
          <w:lang w:eastAsia="en-AU"/>
        </w:rPr>
      </w:pPr>
    </w:p>
    <w:p w14:paraId="467D0E27" w14:textId="77777777" w:rsidR="005905F4" w:rsidRPr="00CD2D6C" w:rsidRDefault="005905F4" w:rsidP="00CD2D6C">
      <w:pPr>
        <w:rPr>
          <w:lang w:eastAsia="en-AU"/>
        </w:rPr>
        <w:sectPr w:rsidR="005905F4" w:rsidRPr="00CD2D6C" w:rsidSect="003555EE">
          <w:headerReference w:type="even" r:id="rId9"/>
          <w:headerReference w:type="default" r:id="rId10"/>
          <w:footerReference w:type="default" r:id="rId11"/>
          <w:headerReference w:type="first" r:id="rId12"/>
          <w:footerReference w:type="first" r:id="rId13"/>
          <w:pgSz w:w="11906" w:h="16838" w:code="9"/>
          <w:pgMar w:top="243" w:right="794" w:bottom="794" w:left="794" w:header="794" w:footer="794" w:gutter="0"/>
          <w:cols w:space="708"/>
          <w:titlePg/>
          <w:docGrid w:linePitch="360"/>
        </w:sectPr>
      </w:pPr>
    </w:p>
    <w:tbl>
      <w:tblPr>
        <w:tblStyle w:val="NTGtable1"/>
        <w:tblW w:w="10348" w:type="dxa"/>
        <w:tblLook w:val="0480" w:firstRow="0" w:lastRow="0" w:firstColumn="1" w:lastColumn="0" w:noHBand="0" w:noVBand="1"/>
      </w:tblPr>
      <w:tblGrid>
        <w:gridCol w:w="2410"/>
        <w:gridCol w:w="7938"/>
      </w:tblGrid>
      <w:tr w:rsidR="00F4582A" w14:paraId="20F967C7" w14:textId="77777777" w:rsidTr="001C03D4">
        <w:trPr>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1F1F5F" w:themeColor="text1"/>
              <w:left w:val="single" w:sz="4" w:space="0" w:color="1F1F5F" w:themeColor="text1"/>
              <w:bottom w:val="nil"/>
              <w:right w:val="single" w:sz="4" w:space="0" w:color="1F1F5F" w:themeColor="text1"/>
            </w:tcBorders>
            <w:shd w:val="clear" w:color="auto" w:fill="1F1F5F" w:themeFill="text1"/>
            <w:vAlign w:val="top"/>
            <w:hideMark/>
          </w:tcPr>
          <w:p w14:paraId="444AF918" w14:textId="77777777" w:rsidR="00F4582A" w:rsidRPr="00FB0A2D" w:rsidRDefault="00F4582A" w:rsidP="001C03D4">
            <w:pPr>
              <w:rPr>
                <w:b/>
                <w:color w:val="FFFFFF" w:themeColor="background1"/>
              </w:rPr>
            </w:pPr>
            <w:r w:rsidRPr="00FB0A2D">
              <w:rPr>
                <w:b/>
                <w:color w:val="FFFFFF" w:themeColor="background1"/>
              </w:rPr>
              <w:lastRenderedPageBreak/>
              <w:t>Document title</w:t>
            </w:r>
          </w:p>
        </w:tc>
        <w:tc>
          <w:tcPr>
            <w:tcW w:w="7938" w:type="dxa"/>
            <w:tcBorders>
              <w:top w:val="single" w:sz="4" w:space="0" w:color="1F1F5F" w:themeColor="text1"/>
              <w:left w:val="single" w:sz="4" w:space="0" w:color="1F1F5F" w:themeColor="text1"/>
              <w:bottom w:val="nil"/>
              <w:right w:val="single" w:sz="4" w:space="0" w:color="1F1F5F" w:themeColor="text1"/>
            </w:tcBorders>
            <w:vAlign w:val="top"/>
            <w:hideMark/>
          </w:tcPr>
          <w:p w14:paraId="0B42E936" w14:textId="78410B9A" w:rsidR="00F4582A" w:rsidRPr="00050358" w:rsidRDefault="0017359E" w:rsidP="001C03D4">
            <w:pPr>
              <w:cnfStyle w:val="000000000000" w:firstRow="0" w:lastRow="0" w:firstColumn="0" w:lastColumn="0" w:oddVBand="0" w:evenVBand="0" w:oddHBand="0" w:evenHBand="0" w:firstRowFirstColumn="0" w:firstRowLastColumn="0" w:lastRowFirstColumn="0" w:lastRowLastColumn="0"/>
            </w:pPr>
            <w:sdt>
              <w:sdtPr>
                <w:alias w:val="Title"/>
                <w:tag w:val="Title"/>
                <w:id w:val="1887138691"/>
                <w:placeholder>
                  <w:docPart w:val="44689BB796E046CCA9464DBD22ECFEF3"/>
                </w:placeholder>
                <w:dataBinding w:prefixMappings="xmlns:ns0='http://purl.org/dc/elements/1.1/' xmlns:ns1='http://schemas.openxmlformats.org/package/2006/metadata/core-properties' " w:xpath="/ns1:coreProperties[1]/ns0:title[1]" w:storeItemID="{6C3C8BC8-F283-45AE-878A-BAB7291924A1}"/>
                <w15:color w:val="000000"/>
                <w:text w:multiLine="1"/>
              </w:sdtPr>
              <w:sdtEndPr/>
              <w:sdtContent>
                <w:r w:rsidR="008158E0">
                  <w:t>Guidance Notes for Wastewater Management</w:t>
                </w:r>
              </w:sdtContent>
            </w:sdt>
          </w:p>
        </w:tc>
      </w:tr>
      <w:tr w:rsidR="00F4582A" w14:paraId="57551855" w14:textId="77777777" w:rsidTr="001C03D4">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vAlign w:val="top"/>
            <w:hideMark/>
          </w:tcPr>
          <w:p w14:paraId="1B0F08C0" w14:textId="77777777" w:rsidR="00F4582A" w:rsidRPr="00FB0A2D" w:rsidRDefault="00F4582A" w:rsidP="001C03D4">
            <w:pPr>
              <w:rPr>
                <w:b/>
                <w:color w:val="FFFFFF" w:themeColor="background1"/>
              </w:rPr>
            </w:pPr>
            <w:r w:rsidRPr="00FB0A2D">
              <w:rPr>
                <w:b/>
                <w:color w:val="FFFFFF" w:themeColor="background1"/>
              </w:rPr>
              <w:t>Contact details</w:t>
            </w:r>
          </w:p>
        </w:tc>
        <w:tc>
          <w:tcPr>
            <w:tcW w:w="7938" w:type="dxa"/>
            <w:tcBorders>
              <w:top w:val="nil"/>
              <w:left w:val="single" w:sz="4" w:space="0" w:color="1F1F5F" w:themeColor="text1"/>
              <w:bottom w:val="nil"/>
              <w:right w:val="single" w:sz="4" w:space="0" w:color="1F1F5F" w:themeColor="text1"/>
            </w:tcBorders>
            <w:vAlign w:val="top"/>
            <w:hideMark/>
          </w:tcPr>
          <w:p w14:paraId="2ACF5DDB" w14:textId="77777777" w:rsidR="00F4582A" w:rsidRDefault="00A6520B" w:rsidP="001C03D4">
            <w:pPr>
              <w:cnfStyle w:val="000000010000" w:firstRow="0" w:lastRow="0" w:firstColumn="0" w:lastColumn="0" w:oddVBand="0" w:evenVBand="0" w:oddHBand="0" w:evenHBand="1" w:firstRowFirstColumn="0" w:firstRowLastColumn="0" w:lastRowFirstColumn="0" w:lastRowLastColumn="0"/>
            </w:pPr>
            <w:r>
              <w:t>Department of Health – Public Health Directorate</w:t>
            </w:r>
          </w:p>
          <w:p w14:paraId="7050658F" w14:textId="3F2ABE09" w:rsidR="005D05A3" w:rsidRPr="00050358" w:rsidRDefault="0017359E" w:rsidP="00CB624D">
            <w:pPr>
              <w:cnfStyle w:val="000000010000" w:firstRow="0" w:lastRow="0" w:firstColumn="0" w:lastColumn="0" w:oddVBand="0" w:evenVBand="0" w:oddHBand="0" w:evenHBand="1" w:firstRowFirstColumn="0" w:firstRowLastColumn="0" w:lastRowFirstColumn="0" w:lastRowLastColumn="0"/>
            </w:pPr>
            <w:hyperlink r:id="rId14" w:history="1">
              <w:r w:rsidR="00CB624D" w:rsidRPr="00222853">
                <w:rPr>
                  <w:rStyle w:val="Hyperlink"/>
                </w:rPr>
                <w:t>wastewater@nt.gov.au</w:t>
              </w:r>
            </w:hyperlink>
            <w:r w:rsidR="005D05A3">
              <w:t xml:space="preserve"> or (08) 8922 7152</w:t>
            </w:r>
          </w:p>
        </w:tc>
      </w:tr>
      <w:tr w:rsidR="005D05A3" w14:paraId="6031CD0F" w14:textId="77777777" w:rsidTr="001C03D4">
        <w:trPr>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vAlign w:val="top"/>
          </w:tcPr>
          <w:p w14:paraId="7693589B" w14:textId="77777777" w:rsidR="005D05A3" w:rsidRPr="00FB0A2D" w:rsidRDefault="005D05A3" w:rsidP="001C03D4">
            <w:pPr>
              <w:rPr>
                <w:b/>
                <w:color w:val="FFFFFF" w:themeColor="background1"/>
              </w:rPr>
            </w:pPr>
            <w:r>
              <w:rPr>
                <w:b/>
                <w:color w:val="FFFFFF" w:themeColor="background1"/>
              </w:rPr>
              <w:t>NTG webpage</w:t>
            </w:r>
          </w:p>
        </w:tc>
        <w:tc>
          <w:tcPr>
            <w:tcW w:w="7938" w:type="dxa"/>
            <w:tcBorders>
              <w:top w:val="nil"/>
              <w:left w:val="single" w:sz="4" w:space="0" w:color="1F1F5F" w:themeColor="text1"/>
              <w:bottom w:val="nil"/>
              <w:right w:val="single" w:sz="4" w:space="0" w:color="1F1F5F" w:themeColor="text1"/>
            </w:tcBorders>
            <w:vAlign w:val="top"/>
          </w:tcPr>
          <w:p w14:paraId="0DBB2973" w14:textId="398B44DB" w:rsidR="005D05A3" w:rsidRDefault="0017359E" w:rsidP="005D05A3">
            <w:pPr>
              <w:cnfStyle w:val="000000000000" w:firstRow="0" w:lastRow="0" w:firstColumn="0" w:lastColumn="0" w:oddVBand="0" w:evenVBand="0" w:oddHBand="0" w:evenHBand="0" w:firstRowFirstColumn="0" w:firstRowLastColumn="0" w:lastRowFirstColumn="0" w:lastRowLastColumn="0"/>
            </w:pPr>
            <w:hyperlink r:id="rId15" w:history="1">
              <w:r w:rsidR="00063BB1" w:rsidRPr="00063BB1">
                <w:rPr>
                  <w:rStyle w:val="Hyperlink"/>
                </w:rPr>
                <w:t>Northern Territory Government website</w:t>
              </w:r>
            </w:hyperlink>
          </w:p>
        </w:tc>
      </w:tr>
      <w:tr w:rsidR="00F4582A" w14:paraId="65EE157A" w14:textId="77777777" w:rsidTr="001C03D4">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vAlign w:val="top"/>
            <w:hideMark/>
          </w:tcPr>
          <w:p w14:paraId="71949FB3" w14:textId="77777777" w:rsidR="00F4582A" w:rsidRPr="00FB0A2D" w:rsidRDefault="00F4582A" w:rsidP="001C03D4">
            <w:pPr>
              <w:rPr>
                <w:b/>
                <w:color w:val="FFFFFF" w:themeColor="background1"/>
              </w:rPr>
            </w:pPr>
            <w:r w:rsidRPr="00FB0A2D">
              <w:rPr>
                <w:b/>
                <w:color w:val="FFFFFF" w:themeColor="background1"/>
              </w:rPr>
              <w:t>Approved by</w:t>
            </w:r>
          </w:p>
        </w:tc>
        <w:tc>
          <w:tcPr>
            <w:tcW w:w="7938" w:type="dxa"/>
            <w:tcBorders>
              <w:top w:val="nil"/>
              <w:left w:val="single" w:sz="4" w:space="0" w:color="1F1F5F" w:themeColor="text1"/>
              <w:bottom w:val="nil"/>
              <w:right w:val="single" w:sz="4" w:space="0" w:color="1F1F5F" w:themeColor="text1"/>
            </w:tcBorders>
            <w:vAlign w:val="top"/>
          </w:tcPr>
          <w:p w14:paraId="6DBF7B67" w14:textId="17E5FCF7" w:rsidR="00F4582A" w:rsidRPr="00050358" w:rsidRDefault="00B67DB7" w:rsidP="001C03D4">
            <w:pPr>
              <w:cnfStyle w:val="000000010000" w:firstRow="0" w:lastRow="0" w:firstColumn="0" w:lastColumn="0" w:oddVBand="0" w:evenVBand="0" w:oddHBand="0" w:evenHBand="1" w:firstRowFirstColumn="0" w:firstRowLastColumn="0" w:lastRowFirstColumn="0" w:lastRowLastColumn="0"/>
            </w:pPr>
            <w:r>
              <w:t>Chief Health Officer</w:t>
            </w:r>
          </w:p>
        </w:tc>
      </w:tr>
      <w:tr w:rsidR="00F4582A" w14:paraId="68B53DDB" w14:textId="77777777" w:rsidTr="001C03D4">
        <w:trPr>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vAlign w:val="top"/>
            <w:hideMark/>
          </w:tcPr>
          <w:p w14:paraId="79BADB48" w14:textId="77777777" w:rsidR="00F4582A" w:rsidRPr="00FB0A2D" w:rsidRDefault="00F4582A" w:rsidP="001C03D4">
            <w:pPr>
              <w:rPr>
                <w:b/>
                <w:color w:val="FFFFFF" w:themeColor="background1"/>
              </w:rPr>
            </w:pPr>
            <w:r w:rsidRPr="00FB0A2D">
              <w:rPr>
                <w:b/>
                <w:color w:val="FFFFFF" w:themeColor="background1"/>
              </w:rPr>
              <w:t>Date approved</w:t>
            </w:r>
          </w:p>
        </w:tc>
        <w:tc>
          <w:tcPr>
            <w:tcW w:w="7938" w:type="dxa"/>
            <w:tcBorders>
              <w:top w:val="nil"/>
              <w:left w:val="single" w:sz="4" w:space="0" w:color="1F1F5F" w:themeColor="text1"/>
              <w:bottom w:val="nil"/>
              <w:right w:val="single" w:sz="4" w:space="0" w:color="1F1F5F" w:themeColor="text1"/>
            </w:tcBorders>
            <w:vAlign w:val="top"/>
          </w:tcPr>
          <w:p w14:paraId="107B63ED" w14:textId="3BB06FDE" w:rsidR="00F4582A" w:rsidRPr="00050358" w:rsidRDefault="00B67DB7" w:rsidP="001C03D4">
            <w:pPr>
              <w:cnfStyle w:val="000000000000" w:firstRow="0" w:lastRow="0" w:firstColumn="0" w:lastColumn="0" w:oddVBand="0" w:evenVBand="0" w:oddHBand="0" w:evenHBand="0" w:firstRowFirstColumn="0" w:firstRowLastColumn="0" w:lastRowFirstColumn="0" w:lastRowLastColumn="0"/>
            </w:pPr>
            <w:r>
              <w:t>4 November 2020</w:t>
            </w:r>
          </w:p>
        </w:tc>
      </w:tr>
      <w:tr w:rsidR="00F4582A" w14:paraId="0644241D" w14:textId="77777777" w:rsidTr="001C03D4">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single" w:sz="4" w:space="0" w:color="1F1F5F" w:themeColor="text1"/>
              <w:right w:val="single" w:sz="4" w:space="0" w:color="1F1F5F" w:themeColor="text1"/>
            </w:tcBorders>
            <w:shd w:val="clear" w:color="auto" w:fill="1F1F5F" w:themeFill="text1"/>
            <w:vAlign w:val="top"/>
            <w:hideMark/>
          </w:tcPr>
          <w:p w14:paraId="2E0818FC" w14:textId="77777777" w:rsidR="00F4582A" w:rsidRPr="00FB0A2D" w:rsidRDefault="00F4582A" w:rsidP="001C03D4">
            <w:pPr>
              <w:rPr>
                <w:b/>
                <w:color w:val="FFFFFF" w:themeColor="background1"/>
              </w:rPr>
            </w:pPr>
            <w:r w:rsidRPr="00FB0A2D">
              <w:rPr>
                <w:b/>
                <w:color w:val="FFFFFF" w:themeColor="background1"/>
              </w:rPr>
              <w:t>TRM number</w:t>
            </w:r>
          </w:p>
        </w:tc>
        <w:tc>
          <w:tcPr>
            <w:tcW w:w="7938" w:type="dxa"/>
            <w:tcBorders>
              <w:top w:val="nil"/>
              <w:left w:val="single" w:sz="4" w:space="0" w:color="1F1F5F" w:themeColor="text1"/>
              <w:bottom w:val="single" w:sz="4" w:space="0" w:color="1F1F5F" w:themeColor="text1"/>
              <w:right w:val="single" w:sz="4" w:space="0" w:color="1F1F5F" w:themeColor="text1"/>
            </w:tcBorders>
            <w:vAlign w:val="top"/>
          </w:tcPr>
          <w:p w14:paraId="07B35803" w14:textId="4CFA6EE5" w:rsidR="00F4582A" w:rsidRPr="00050358" w:rsidRDefault="00623C5A" w:rsidP="002D1105">
            <w:pPr>
              <w:cnfStyle w:val="000000010000" w:firstRow="0" w:lastRow="0" w:firstColumn="0" w:lastColumn="0" w:oddVBand="0" w:evenVBand="0" w:oddHBand="0" w:evenHBand="1" w:firstRowFirstColumn="0" w:firstRowLastColumn="0" w:lastRowFirstColumn="0" w:lastRowLastColumn="0"/>
            </w:pPr>
            <w:r>
              <w:t>EFILE2020/41643-01</w:t>
            </w:r>
          </w:p>
        </w:tc>
      </w:tr>
    </w:tbl>
    <w:p w14:paraId="7F2A28C6" w14:textId="77777777" w:rsidR="003223FE" w:rsidRDefault="00581819" w:rsidP="00FA3D4E">
      <w:pPr>
        <w:pStyle w:val="Heading1"/>
        <w:numPr>
          <w:ilvl w:val="0"/>
          <w:numId w:val="0"/>
        </w:numPr>
        <w:ind w:left="360" w:hanging="360"/>
      </w:pPr>
      <w:bookmarkStart w:id="1" w:name="_Toc53141220"/>
      <w:r>
        <w:t>Version control</w:t>
      </w:r>
      <w:bookmarkEnd w:id="1"/>
    </w:p>
    <w:tbl>
      <w:tblPr>
        <w:tblStyle w:val="NTGtable1"/>
        <w:tblW w:w="10343" w:type="dxa"/>
        <w:tblLayout w:type="fixed"/>
        <w:tblLook w:val="0120" w:firstRow="1" w:lastRow="0" w:firstColumn="0" w:lastColumn="1" w:noHBand="0" w:noVBand="0"/>
      </w:tblPr>
      <w:tblGrid>
        <w:gridCol w:w="1129"/>
        <w:gridCol w:w="2268"/>
        <w:gridCol w:w="2552"/>
        <w:gridCol w:w="4394"/>
      </w:tblGrid>
      <w:tr w:rsidR="003223FE" w:rsidRPr="00E87DE1" w14:paraId="25F0B00A" w14:textId="77777777" w:rsidTr="001C03D4">
        <w:trPr>
          <w:cnfStyle w:val="100000000000" w:firstRow="1" w:lastRow="0" w:firstColumn="0" w:lastColumn="0" w:oddVBand="0" w:evenVBand="0" w:oddHBand="0" w:evenHBand="0" w:firstRowFirstColumn="0" w:firstRowLastColumn="0" w:lastRowFirstColumn="0" w:lastRowLastColumn="0"/>
          <w:trHeight w:val="431"/>
        </w:trPr>
        <w:tc>
          <w:tcPr>
            <w:tcW w:w="1129" w:type="dxa"/>
            <w:vAlign w:val="top"/>
          </w:tcPr>
          <w:p w14:paraId="0F6B35A2" w14:textId="77777777" w:rsidR="003223FE" w:rsidRPr="00E87DE1" w:rsidRDefault="003223FE" w:rsidP="001C03D4">
            <w:r w:rsidRPr="00E87DE1">
              <w:rPr>
                <w:w w:val="105"/>
              </w:rPr>
              <w:t>Version</w:t>
            </w:r>
          </w:p>
        </w:tc>
        <w:tc>
          <w:tcPr>
            <w:tcW w:w="2268" w:type="dxa"/>
            <w:vAlign w:val="top"/>
          </w:tcPr>
          <w:p w14:paraId="1EF54B84" w14:textId="77777777" w:rsidR="003223FE" w:rsidRPr="00E87DE1" w:rsidRDefault="003223FE" w:rsidP="001C03D4">
            <w:r w:rsidRPr="00E87DE1">
              <w:rPr>
                <w:w w:val="105"/>
              </w:rPr>
              <w:t>Date</w:t>
            </w:r>
          </w:p>
        </w:tc>
        <w:tc>
          <w:tcPr>
            <w:tcW w:w="2552" w:type="dxa"/>
            <w:vAlign w:val="top"/>
          </w:tcPr>
          <w:p w14:paraId="435EBB41" w14:textId="77777777" w:rsidR="003223FE" w:rsidRPr="00E87DE1" w:rsidRDefault="003223FE" w:rsidP="001C03D4">
            <w:r w:rsidRPr="00E87DE1">
              <w:rPr>
                <w:w w:val="105"/>
              </w:rPr>
              <w:t>Author</w:t>
            </w:r>
          </w:p>
        </w:tc>
        <w:tc>
          <w:tcPr>
            <w:tcW w:w="4394" w:type="dxa"/>
            <w:vAlign w:val="top"/>
          </w:tcPr>
          <w:p w14:paraId="24427E36" w14:textId="77777777" w:rsidR="003223FE" w:rsidRPr="00E87DE1" w:rsidRDefault="003223FE" w:rsidP="001C03D4">
            <w:r w:rsidRPr="00E87DE1">
              <w:t>Changes made</w:t>
            </w:r>
          </w:p>
        </w:tc>
      </w:tr>
      <w:tr w:rsidR="008158E0" w:rsidRPr="008158E0" w14:paraId="2AE9D896" w14:textId="77777777" w:rsidTr="001C03D4">
        <w:trPr>
          <w:trHeight w:val="431"/>
        </w:trPr>
        <w:tc>
          <w:tcPr>
            <w:tcW w:w="1129" w:type="dxa"/>
            <w:vAlign w:val="top"/>
          </w:tcPr>
          <w:p w14:paraId="1D9E41FB" w14:textId="03962B9F" w:rsidR="003223FE" w:rsidRPr="008158E0" w:rsidRDefault="008158E0" w:rsidP="001C03D4">
            <w:r w:rsidRPr="008158E0">
              <w:t>1.0</w:t>
            </w:r>
          </w:p>
        </w:tc>
        <w:tc>
          <w:tcPr>
            <w:tcW w:w="2268" w:type="dxa"/>
            <w:vAlign w:val="top"/>
          </w:tcPr>
          <w:p w14:paraId="5B56058F" w14:textId="33BB0DFC" w:rsidR="003223FE" w:rsidRPr="008158E0" w:rsidRDefault="00B67DB7" w:rsidP="00E07551">
            <w:r>
              <w:t>4 November</w:t>
            </w:r>
            <w:r w:rsidR="001925B2" w:rsidRPr="008158E0">
              <w:t xml:space="preserve"> 2020</w:t>
            </w:r>
          </w:p>
        </w:tc>
        <w:tc>
          <w:tcPr>
            <w:tcW w:w="2552" w:type="dxa"/>
            <w:vAlign w:val="top"/>
          </w:tcPr>
          <w:p w14:paraId="0E2034D1" w14:textId="77777777" w:rsidR="003223FE" w:rsidRPr="008158E0" w:rsidRDefault="00EE251A" w:rsidP="001C03D4">
            <w:r w:rsidRPr="008158E0">
              <w:t>Peter Rogers</w:t>
            </w:r>
          </w:p>
        </w:tc>
        <w:tc>
          <w:tcPr>
            <w:tcW w:w="4394" w:type="dxa"/>
            <w:vAlign w:val="top"/>
          </w:tcPr>
          <w:p w14:paraId="0496DEB1" w14:textId="1400085A" w:rsidR="003223FE" w:rsidRPr="008158E0" w:rsidRDefault="003223FE" w:rsidP="00F11B36"/>
        </w:tc>
      </w:tr>
    </w:tbl>
    <w:p w14:paraId="7B43C1CE" w14:textId="77777777" w:rsidR="00C94F93" w:rsidRDefault="00C94F93" w:rsidP="00FA3D4E">
      <w:pPr>
        <w:pStyle w:val="Heading1"/>
        <w:numPr>
          <w:ilvl w:val="0"/>
          <w:numId w:val="0"/>
        </w:numPr>
        <w:ind w:left="360" w:hanging="360"/>
      </w:pPr>
      <w:bookmarkStart w:id="2" w:name="_Toc53141221"/>
      <w:r>
        <w:t>Disclaimer</w:t>
      </w:r>
      <w:bookmarkEnd w:id="2"/>
    </w:p>
    <w:p w14:paraId="3590B8A3" w14:textId="4767C81D" w:rsidR="005905F4" w:rsidRPr="00DC3CA4" w:rsidRDefault="00C94F93" w:rsidP="00C94F93">
      <w:pPr>
        <w:rPr>
          <w:noProof/>
          <w:lang w:eastAsia="en-AU"/>
        </w:rPr>
      </w:pPr>
      <w:r w:rsidRPr="00DC3CA4">
        <w:rPr>
          <w:noProof/>
          <w:lang w:eastAsia="en-AU"/>
        </w:rPr>
        <w:t xml:space="preserve">The information provided in </w:t>
      </w:r>
      <w:r w:rsidR="0091610E">
        <w:rPr>
          <w:noProof/>
          <w:lang w:eastAsia="en-AU"/>
        </w:rPr>
        <w:t xml:space="preserve">the </w:t>
      </w:r>
      <w:r w:rsidR="00A216E7">
        <w:rPr>
          <w:noProof/>
          <w:lang w:eastAsia="en-AU"/>
        </w:rPr>
        <w:t>Guidance N</w:t>
      </w:r>
      <w:r w:rsidR="00DC3CA4" w:rsidRPr="00DC3CA4">
        <w:rPr>
          <w:noProof/>
          <w:lang w:eastAsia="en-AU"/>
        </w:rPr>
        <w:t>otes</w:t>
      </w:r>
      <w:r w:rsidR="00D57537" w:rsidRPr="00DC3CA4">
        <w:rPr>
          <w:noProof/>
          <w:lang w:eastAsia="en-AU"/>
        </w:rPr>
        <w:t xml:space="preserve"> for </w:t>
      </w:r>
      <w:r w:rsidR="00A216E7">
        <w:rPr>
          <w:noProof/>
          <w:lang w:eastAsia="en-AU"/>
        </w:rPr>
        <w:t>Wastewater M</w:t>
      </w:r>
      <w:r w:rsidR="00D57537" w:rsidRPr="00DC3CA4">
        <w:rPr>
          <w:noProof/>
          <w:lang w:eastAsia="en-AU"/>
        </w:rPr>
        <w:t>anagement</w:t>
      </w:r>
      <w:r w:rsidR="00DC3CA4" w:rsidRPr="00DC3CA4">
        <w:rPr>
          <w:noProof/>
          <w:lang w:eastAsia="en-AU"/>
        </w:rPr>
        <w:t xml:space="preserve"> (the</w:t>
      </w:r>
      <w:r w:rsidR="0091610E">
        <w:rPr>
          <w:noProof/>
          <w:lang w:eastAsia="en-AU"/>
        </w:rPr>
        <w:t xml:space="preserve"> </w:t>
      </w:r>
      <w:r w:rsidR="00DC3CA4" w:rsidRPr="00DC3CA4">
        <w:rPr>
          <w:noProof/>
          <w:lang w:eastAsia="en-AU"/>
        </w:rPr>
        <w:t xml:space="preserve">Guidance </w:t>
      </w:r>
      <w:r w:rsidR="00A216E7">
        <w:rPr>
          <w:noProof/>
          <w:lang w:eastAsia="en-AU"/>
        </w:rPr>
        <w:t>N</w:t>
      </w:r>
      <w:r w:rsidR="00DC3CA4" w:rsidRPr="00DC3CA4">
        <w:rPr>
          <w:noProof/>
          <w:lang w:eastAsia="en-AU"/>
        </w:rPr>
        <w:t>otes</w:t>
      </w:r>
      <w:r w:rsidR="00D57537" w:rsidRPr="00DC3CA4">
        <w:rPr>
          <w:noProof/>
          <w:lang w:eastAsia="en-AU"/>
        </w:rPr>
        <w:t>)</w:t>
      </w:r>
      <w:r w:rsidRPr="00DC3CA4">
        <w:rPr>
          <w:noProof/>
          <w:lang w:eastAsia="en-AU"/>
        </w:rPr>
        <w:t xml:space="preserve"> is general only and is based upon requirements for the design, installation and management of wastewater management systems </w:t>
      </w:r>
      <w:r w:rsidR="00D57537" w:rsidRPr="00DC3CA4">
        <w:rPr>
          <w:noProof/>
          <w:lang w:eastAsia="en-AU"/>
        </w:rPr>
        <w:t>in the</w:t>
      </w:r>
      <w:r w:rsidRPr="00DC3CA4">
        <w:rPr>
          <w:noProof/>
          <w:lang w:eastAsia="en-AU"/>
        </w:rPr>
        <w:t xml:space="preserve"> Northern Territory. </w:t>
      </w:r>
    </w:p>
    <w:p w14:paraId="716F00E8" w14:textId="221650B9" w:rsidR="00C94F93" w:rsidRPr="00DC3CA4" w:rsidRDefault="0091610E" w:rsidP="00C94F93">
      <w:pPr>
        <w:rPr>
          <w:noProof/>
          <w:lang w:eastAsia="en-AU"/>
        </w:rPr>
      </w:pPr>
      <w:r>
        <w:rPr>
          <w:noProof/>
          <w:lang w:eastAsia="en-AU"/>
        </w:rPr>
        <w:t>The</w:t>
      </w:r>
      <w:r w:rsidR="00A216E7">
        <w:rPr>
          <w:noProof/>
          <w:lang w:eastAsia="en-AU"/>
        </w:rPr>
        <w:t xml:space="preserve"> Guidance N</w:t>
      </w:r>
      <w:r w:rsidR="00DC3CA4" w:rsidRPr="00DC3CA4">
        <w:rPr>
          <w:noProof/>
          <w:lang w:eastAsia="en-AU"/>
        </w:rPr>
        <w:t>otes</w:t>
      </w:r>
      <w:r w:rsidR="00C94F93" w:rsidRPr="00DC3CA4">
        <w:rPr>
          <w:noProof/>
          <w:lang w:eastAsia="en-AU"/>
        </w:rPr>
        <w:t xml:space="preserve"> and the information herein does not in any part act as an approval to install a wastewater management system.</w:t>
      </w:r>
    </w:p>
    <w:p w14:paraId="4A82B4E6" w14:textId="41D3D0B7" w:rsidR="00C94F93" w:rsidRPr="00DC3CA4" w:rsidRDefault="00F11B36" w:rsidP="00C94F93">
      <w:pPr>
        <w:rPr>
          <w:noProof/>
          <w:lang w:eastAsia="en-AU"/>
        </w:rPr>
      </w:pPr>
      <w:r w:rsidRPr="00DC3CA4">
        <w:rPr>
          <w:noProof/>
          <w:lang w:eastAsia="en-AU"/>
        </w:rPr>
        <w:t>The Northern Territory Government</w:t>
      </w:r>
      <w:r w:rsidR="00C94F93" w:rsidRPr="00DC3CA4">
        <w:rPr>
          <w:noProof/>
          <w:lang w:eastAsia="en-AU"/>
        </w:rPr>
        <w:t xml:space="preserve"> accepts no liability for costs or damages to any person or property resulting from the application of </w:t>
      </w:r>
      <w:r w:rsidR="0091610E">
        <w:rPr>
          <w:noProof/>
          <w:lang w:eastAsia="en-AU"/>
        </w:rPr>
        <w:t>the</w:t>
      </w:r>
      <w:r w:rsidR="00A216E7">
        <w:rPr>
          <w:noProof/>
          <w:lang w:eastAsia="en-AU"/>
        </w:rPr>
        <w:t xml:space="preserve"> Guidance N</w:t>
      </w:r>
      <w:r w:rsidR="00DC3CA4" w:rsidRPr="00DC3CA4">
        <w:rPr>
          <w:noProof/>
          <w:lang w:eastAsia="en-AU"/>
        </w:rPr>
        <w:t>otes</w:t>
      </w:r>
      <w:r w:rsidR="00C94F93" w:rsidRPr="00DC3CA4">
        <w:rPr>
          <w:noProof/>
          <w:lang w:eastAsia="en-AU"/>
        </w:rPr>
        <w:t>.</w:t>
      </w:r>
    </w:p>
    <w:p w14:paraId="1362B5B2" w14:textId="77777777" w:rsidR="00B948F4" w:rsidRDefault="00B948F4">
      <w:r>
        <w:br w:type="page"/>
      </w:r>
    </w:p>
    <w:sdt>
      <w:sdtPr>
        <w:rPr>
          <w:rFonts w:ascii="Lato" w:eastAsia="Calibri" w:hAnsi="Lato" w:cs="Times New Roman"/>
          <w:bCs w:val="0"/>
          <w:color w:val="auto"/>
          <w:sz w:val="22"/>
          <w:szCs w:val="22"/>
        </w:rPr>
        <w:id w:val="-400290241"/>
        <w:docPartObj>
          <w:docPartGallery w:val="Table of Contents"/>
          <w:docPartUnique/>
        </w:docPartObj>
      </w:sdtPr>
      <w:sdtEndPr>
        <w:rPr>
          <w:b/>
          <w:noProof/>
        </w:rPr>
      </w:sdtEndPr>
      <w:sdtContent>
        <w:p w14:paraId="4CE134D8" w14:textId="77777777" w:rsidR="00AC6214" w:rsidRDefault="00AC6214">
          <w:pPr>
            <w:pStyle w:val="TOCHeading"/>
          </w:pPr>
          <w:r>
            <w:t>Contents</w:t>
          </w:r>
        </w:p>
        <w:p w14:paraId="11A2A1A1" w14:textId="7E3E5E13" w:rsidR="002D16B4" w:rsidRDefault="00FC5CE8">
          <w:pPr>
            <w:pStyle w:val="TOC1"/>
            <w:rPr>
              <w:rFonts w:asciiTheme="minorHAnsi" w:eastAsiaTheme="minorEastAsia" w:hAnsiTheme="minorHAnsi" w:cstheme="minorBidi"/>
              <w:b w:val="0"/>
              <w:noProof/>
              <w:lang w:eastAsia="en-AU"/>
            </w:rPr>
          </w:pPr>
          <w:r>
            <w:fldChar w:fldCharType="begin"/>
          </w:r>
          <w:r>
            <w:instrText xml:space="preserve"> TOC \o "1-2" \h \z \u </w:instrText>
          </w:r>
          <w:r>
            <w:fldChar w:fldCharType="separate"/>
          </w:r>
          <w:hyperlink w:anchor="_Toc53141220" w:history="1">
            <w:r w:rsidR="002D16B4" w:rsidRPr="00A12EE4">
              <w:rPr>
                <w:rStyle w:val="Hyperlink"/>
                <w:noProof/>
              </w:rPr>
              <w:t>Version control</w:t>
            </w:r>
            <w:r w:rsidR="002D16B4">
              <w:rPr>
                <w:noProof/>
                <w:webHidden/>
              </w:rPr>
              <w:tab/>
            </w:r>
            <w:r w:rsidR="002D16B4">
              <w:rPr>
                <w:noProof/>
                <w:webHidden/>
              </w:rPr>
              <w:fldChar w:fldCharType="begin"/>
            </w:r>
            <w:r w:rsidR="002D16B4">
              <w:rPr>
                <w:noProof/>
                <w:webHidden/>
              </w:rPr>
              <w:instrText xml:space="preserve"> PAGEREF _Toc53141220 \h </w:instrText>
            </w:r>
            <w:r w:rsidR="002D16B4">
              <w:rPr>
                <w:noProof/>
                <w:webHidden/>
              </w:rPr>
            </w:r>
            <w:r w:rsidR="002D16B4">
              <w:rPr>
                <w:noProof/>
                <w:webHidden/>
              </w:rPr>
              <w:fldChar w:fldCharType="separate"/>
            </w:r>
            <w:r w:rsidR="00165954">
              <w:rPr>
                <w:noProof/>
                <w:webHidden/>
              </w:rPr>
              <w:t>2</w:t>
            </w:r>
            <w:r w:rsidR="002D16B4">
              <w:rPr>
                <w:noProof/>
                <w:webHidden/>
              </w:rPr>
              <w:fldChar w:fldCharType="end"/>
            </w:r>
          </w:hyperlink>
        </w:p>
        <w:p w14:paraId="271F4A26" w14:textId="676FFA17" w:rsidR="002D16B4" w:rsidRDefault="0017359E">
          <w:pPr>
            <w:pStyle w:val="TOC1"/>
            <w:rPr>
              <w:rFonts w:asciiTheme="minorHAnsi" w:eastAsiaTheme="minorEastAsia" w:hAnsiTheme="minorHAnsi" w:cstheme="minorBidi"/>
              <w:b w:val="0"/>
              <w:noProof/>
              <w:lang w:eastAsia="en-AU"/>
            </w:rPr>
          </w:pPr>
          <w:hyperlink w:anchor="_Toc53141221" w:history="1">
            <w:r w:rsidR="002D16B4" w:rsidRPr="00A12EE4">
              <w:rPr>
                <w:rStyle w:val="Hyperlink"/>
                <w:noProof/>
              </w:rPr>
              <w:t>Disclaimer</w:t>
            </w:r>
            <w:r w:rsidR="002D16B4">
              <w:rPr>
                <w:noProof/>
                <w:webHidden/>
              </w:rPr>
              <w:tab/>
            </w:r>
            <w:r w:rsidR="002D16B4">
              <w:rPr>
                <w:noProof/>
                <w:webHidden/>
              </w:rPr>
              <w:fldChar w:fldCharType="begin"/>
            </w:r>
            <w:r w:rsidR="002D16B4">
              <w:rPr>
                <w:noProof/>
                <w:webHidden/>
              </w:rPr>
              <w:instrText xml:space="preserve"> PAGEREF _Toc53141221 \h </w:instrText>
            </w:r>
            <w:r w:rsidR="002D16B4">
              <w:rPr>
                <w:noProof/>
                <w:webHidden/>
              </w:rPr>
            </w:r>
            <w:r w:rsidR="002D16B4">
              <w:rPr>
                <w:noProof/>
                <w:webHidden/>
              </w:rPr>
              <w:fldChar w:fldCharType="separate"/>
            </w:r>
            <w:r w:rsidR="00165954">
              <w:rPr>
                <w:noProof/>
                <w:webHidden/>
              </w:rPr>
              <w:t>2</w:t>
            </w:r>
            <w:r w:rsidR="002D16B4">
              <w:rPr>
                <w:noProof/>
                <w:webHidden/>
              </w:rPr>
              <w:fldChar w:fldCharType="end"/>
            </w:r>
          </w:hyperlink>
        </w:p>
        <w:p w14:paraId="766C512B" w14:textId="7572092B" w:rsidR="002D16B4" w:rsidRDefault="0017359E">
          <w:pPr>
            <w:pStyle w:val="TOC1"/>
            <w:rPr>
              <w:rFonts w:asciiTheme="minorHAnsi" w:eastAsiaTheme="minorEastAsia" w:hAnsiTheme="minorHAnsi" w:cstheme="minorBidi"/>
              <w:b w:val="0"/>
              <w:noProof/>
              <w:lang w:eastAsia="en-AU"/>
            </w:rPr>
          </w:pPr>
          <w:hyperlink w:anchor="_Toc53141222" w:history="1">
            <w:r w:rsidR="002D16B4" w:rsidRPr="00A12EE4">
              <w:rPr>
                <w:rStyle w:val="Hyperlink"/>
                <w:noProof/>
              </w:rPr>
              <w:t>Acronyms</w:t>
            </w:r>
            <w:r w:rsidR="002D16B4">
              <w:rPr>
                <w:noProof/>
                <w:webHidden/>
              </w:rPr>
              <w:tab/>
            </w:r>
            <w:r w:rsidR="002D16B4">
              <w:rPr>
                <w:noProof/>
                <w:webHidden/>
              </w:rPr>
              <w:fldChar w:fldCharType="begin"/>
            </w:r>
            <w:r w:rsidR="002D16B4">
              <w:rPr>
                <w:noProof/>
                <w:webHidden/>
              </w:rPr>
              <w:instrText xml:space="preserve"> PAGEREF _Toc53141222 \h </w:instrText>
            </w:r>
            <w:r w:rsidR="002D16B4">
              <w:rPr>
                <w:noProof/>
                <w:webHidden/>
              </w:rPr>
            </w:r>
            <w:r w:rsidR="002D16B4">
              <w:rPr>
                <w:noProof/>
                <w:webHidden/>
              </w:rPr>
              <w:fldChar w:fldCharType="separate"/>
            </w:r>
            <w:r w:rsidR="00165954">
              <w:rPr>
                <w:noProof/>
                <w:webHidden/>
              </w:rPr>
              <w:t>5</w:t>
            </w:r>
            <w:r w:rsidR="002D16B4">
              <w:rPr>
                <w:noProof/>
                <w:webHidden/>
              </w:rPr>
              <w:fldChar w:fldCharType="end"/>
            </w:r>
          </w:hyperlink>
        </w:p>
        <w:p w14:paraId="3472D5C2" w14:textId="3A5B4363" w:rsidR="002D16B4" w:rsidRDefault="0017359E">
          <w:pPr>
            <w:pStyle w:val="TOC1"/>
            <w:rPr>
              <w:rFonts w:asciiTheme="minorHAnsi" w:eastAsiaTheme="minorEastAsia" w:hAnsiTheme="minorHAnsi" w:cstheme="minorBidi"/>
              <w:b w:val="0"/>
              <w:noProof/>
              <w:lang w:eastAsia="en-AU"/>
            </w:rPr>
          </w:pPr>
          <w:hyperlink w:anchor="_Toc53141223" w:history="1">
            <w:r w:rsidR="002D16B4" w:rsidRPr="00A12EE4">
              <w:rPr>
                <w:rStyle w:val="Hyperlink"/>
                <w:noProof/>
              </w:rPr>
              <w:t>Definitions</w:t>
            </w:r>
            <w:r w:rsidR="002D16B4">
              <w:rPr>
                <w:noProof/>
                <w:webHidden/>
              </w:rPr>
              <w:tab/>
            </w:r>
            <w:r w:rsidR="002D16B4">
              <w:rPr>
                <w:noProof/>
                <w:webHidden/>
              </w:rPr>
              <w:fldChar w:fldCharType="begin"/>
            </w:r>
            <w:r w:rsidR="002D16B4">
              <w:rPr>
                <w:noProof/>
                <w:webHidden/>
              </w:rPr>
              <w:instrText xml:space="preserve"> PAGEREF _Toc53141223 \h </w:instrText>
            </w:r>
            <w:r w:rsidR="002D16B4">
              <w:rPr>
                <w:noProof/>
                <w:webHidden/>
              </w:rPr>
            </w:r>
            <w:r w:rsidR="002D16B4">
              <w:rPr>
                <w:noProof/>
                <w:webHidden/>
              </w:rPr>
              <w:fldChar w:fldCharType="separate"/>
            </w:r>
            <w:r w:rsidR="00165954">
              <w:rPr>
                <w:noProof/>
                <w:webHidden/>
              </w:rPr>
              <w:t>7</w:t>
            </w:r>
            <w:r w:rsidR="002D16B4">
              <w:rPr>
                <w:noProof/>
                <w:webHidden/>
              </w:rPr>
              <w:fldChar w:fldCharType="end"/>
            </w:r>
          </w:hyperlink>
        </w:p>
        <w:p w14:paraId="347F4620" w14:textId="6116F5EE" w:rsidR="002D16B4" w:rsidRDefault="0017359E">
          <w:pPr>
            <w:pStyle w:val="TOC1"/>
            <w:rPr>
              <w:rFonts w:asciiTheme="minorHAnsi" w:eastAsiaTheme="minorEastAsia" w:hAnsiTheme="minorHAnsi" w:cstheme="minorBidi"/>
              <w:b w:val="0"/>
              <w:noProof/>
              <w:lang w:eastAsia="en-AU"/>
            </w:rPr>
          </w:pPr>
          <w:hyperlink w:anchor="_Toc53141224" w:history="1">
            <w:r w:rsidR="002D16B4" w:rsidRPr="00A12EE4">
              <w:rPr>
                <w:rStyle w:val="Hyperlink"/>
                <w:noProof/>
                <w:lang w:eastAsia="en-AU"/>
              </w:rPr>
              <w:t>1. Introduction</w:t>
            </w:r>
            <w:r w:rsidR="002D16B4">
              <w:rPr>
                <w:noProof/>
                <w:webHidden/>
              </w:rPr>
              <w:tab/>
            </w:r>
            <w:r w:rsidR="002D16B4">
              <w:rPr>
                <w:noProof/>
                <w:webHidden/>
              </w:rPr>
              <w:fldChar w:fldCharType="begin"/>
            </w:r>
            <w:r w:rsidR="002D16B4">
              <w:rPr>
                <w:noProof/>
                <w:webHidden/>
              </w:rPr>
              <w:instrText xml:space="preserve"> PAGEREF _Toc53141224 \h </w:instrText>
            </w:r>
            <w:r w:rsidR="002D16B4">
              <w:rPr>
                <w:noProof/>
                <w:webHidden/>
              </w:rPr>
            </w:r>
            <w:r w:rsidR="002D16B4">
              <w:rPr>
                <w:noProof/>
                <w:webHidden/>
              </w:rPr>
              <w:fldChar w:fldCharType="separate"/>
            </w:r>
            <w:r w:rsidR="00165954">
              <w:rPr>
                <w:noProof/>
                <w:webHidden/>
              </w:rPr>
              <w:t>13</w:t>
            </w:r>
            <w:r w:rsidR="002D16B4">
              <w:rPr>
                <w:noProof/>
                <w:webHidden/>
              </w:rPr>
              <w:fldChar w:fldCharType="end"/>
            </w:r>
          </w:hyperlink>
        </w:p>
        <w:p w14:paraId="11B1FA84" w14:textId="0DCCDADE" w:rsidR="002D16B4" w:rsidRDefault="0017359E">
          <w:pPr>
            <w:pStyle w:val="TOC2"/>
            <w:rPr>
              <w:rFonts w:asciiTheme="minorHAnsi" w:eastAsiaTheme="minorEastAsia" w:hAnsiTheme="minorHAnsi" w:cstheme="minorBidi"/>
              <w:noProof/>
              <w:lang w:eastAsia="en-AU"/>
            </w:rPr>
          </w:pPr>
          <w:hyperlink w:anchor="_Toc53141225" w:history="1">
            <w:r w:rsidR="002D16B4" w:rsidRPr="00A12EE4">
              <w:rPr>
                <w:rStyle w:val="Hyperlink"/>
                <w:noProof/>
              </w:rPr>
              <w:t>1.1. Purpose</w:t>
            </w:r>
            <w:r w:rsidR="002D16B4">
              <w:rPr>
                <w:noProof/>
                <w:webHidden/>
              </w:rPr>
              <w:tab/>
            </w:r>
            <w:r w:rsidR="002D16B4">
              <w:rPr>
                <w:noProof/>
                <w:webHidden/>
              </w:rPr>
              <w:fldChar w:fldCharType="begin"/>
            </w:r>
            <w:r w:rsidR="002D16B4">
              <w:rPr>
                <w:noProof/>
                <w:webHidden/>
              </w:rPr>
              <w:instrText xml:space="preserve"> PAGEREF _Toc53141225 \h </w:instrText>
            </w:r>
            <w:r w:rsidR="002D16B4">
              <w:rPr>
                <w:noProof/>
                <w:webHidden/>
              </w:rPr>
            </w:r>
            <w:r w:rsidR="002D16B4">
              <w:rPr>
                <w:noProof/>
                <w:webHidden/>
              </w:rPr>
              <w:fldChar w:fldCharType="separate"/>
            </w:r>
            <w:r w:rsidR="00165954">
              <w:rPr>
                <w:noProof/>
                <w:webHidden/>
              </w:rPr>
              <w:t>13</w:t>
            </w:r>
            <w:r w:rsidR="002D16B4">
              <w:rPr>
                <w:noProof/>
                <w:webHidden/>
              </w:rPr>
              <w:fldChar w:fldCharType="end"/>
            </w:r>
          </w:hyperlink>
        </w:p>
        <w:p w14:paraId="73E458F7" w14:textId="40D7FC87" w:rsidR="002D16B4" w:rsidRDefault="0017359E">
          <w:pPr>
            <w:pStyle w:val="TOC2"/>
            <w:rPr>
              <w:rFonts w:asciiTheme="minorHAnsi" w:eastAsiaTheme="minorEastAsia" w:hAnsiTheme="minorHAnsi" w:cstheme="minorBidi"/>
              <w:noProof/>
              <w:lang w:eastAsia="en-AU"/>
            </w:rPr>
          </w:pPr>
          <w:hyperlink w:anchor="_Toc53141226" w:history="1">
            <w:r w:rsidR="002D16B4" w:rsidRPr="00A12EE4">
              <w:rPr>
                <w:rStyle w:val="Hyperlink"/>
                <w:noProof/>
              </w:rPr>
              <w:t>1.2. Performance statements</w:t>
            </w:r>
            <w:r w:rsidR="002D16B4">
              <w:rPr>
                <w:noProof/>
                <w:webHidden/>
              </w:rPr>
              <w:tab/>
            </w:r>
            <w:r w:rsidR="002D16B4">
              <w:rPr>
                <w:noProof/>
                <w:webHidden/>
              </w:rPr>
              <w:fldChar w:fldCharType="begin"/>
            </w:r>
            <w:r w:rsidR="002D16B4">
              <w:rPr>
                <w:noProof/>
                <w:webHidden/>
              </w:rPr>
              <w:instrText xml:space="preserve"> PAGEREF _Toc53141226 \h </w:instrText>
            </w:r>
            <w:r w:rsidR="002D16B4">
              <w:rPr>
                <w:noProof/>
                <w:webHidden/>
              </w:rPr>
            </w:r>
            <w:r w:rsidR="002D16B4">
              <w:rPr>
                <w:noProof/>
                <w:webHidden/>
              </w:rPr>
              <w:fldChar w:fldCharType="separate"/>
            </w:r>
            <w:r w:rsidR="00165954">
              <w:rPr>
                <w:noProof/>
                <w:webHidden/>
              </w:rPr>
              <w:t>13</w:t>
            </w:r>
            <w:r w:rsidR="002D16B4">
              <w:rPr>
                <w:noProof/>
                <w:webHidden/>
              </w:rPr>
              <w:fldChar w:fldCharType="end"/>
            </w:r>
          </w:hyperlink>
        </w:p>
        <w:p w14:paraId="1A35F2B8" w14:textId="0BDB11EE" w:rsidR="002D16B4" w:rsidRDefault="0017359E">
          <w:pPr>
            <w:pStyle w:val="TOC1"/>
            <w:rPr>
              <w:rFonts w:asciiTheme="minorHAnsi" w:eastAsiaTheme="minorEastAsia" w:hAnsiTheme="minorHAnsi" w:cstheme="minorBidi"/>
              <w:b w:val="0"/>
              <w:noProof/>
              <w:lang w:eastAsia="en-AU"/>
            </w:rPr>
          </w:pPr>
          <w:hyperlink w:anchor="_Toc53141227" w:history="1">
            <w:r w:rsidR="002D16B4" w:rsidRPr="00A12EE4">
              <w:rPr>
                <w:rStyle w:val="Hyperlink"/>
                <w:noProof/>
              </w:rPr>
              <w:t>2. Wastewater quality</w:t>
            </w:r>
            <w:r w:rsidR="002D16B4">
              <w:rPr>
                <w:noProof/>
                <w:webHidden/>
              </w:rPr>
              <w:tab/>
            </w:r>
            <w:r w:rsidR="002D16B4">
              <w:rPr>
                <w:noProof/>
                <w:webHidden/>
              </w:rPr>
              <w:fldChar w:fldCharType="begin"/>
            </w:r>
            <w:r w:rsidR="002D16B4">
              <w:rPr>
                <w:noProof/>
                <w:webHidden/>
              </w:rPr>
              <w:instrText xml:space="preserve"> PAGEREF _Toc53141227 \h </w:instrText>
            </w:r>
            <w:r w:rsidR="002D16B4">
              <w:rPr>
                <w:noProof/>
                <w:webHidden/>
              </w:rPr>
            </w:r>
            <w:r w:rsidR="002D16B4">
              <w:rPr>
                <w:noProof/>
                <w:webHidden/>
              </w:rPr>
              <w:fldChar w:fldCharType="separate"/>
            </w:r>
            <w:r w:rsidR="00165954">
              <w:rPr>
                <w:noProof/>
                <w:webHidden/>
              </w:rPr>
              <w:t>14</w:t>
            </w:r>
            <w:r w:rsidR="002D16B4">
              <w:rPr>
                <w:noProof/>
                <w:webHidden/>
              </w:rPr>
              <w:fldChar w:fldCharType="end"/>
            </w:r>
          </w:hyperlink>
        </w:p>
        <w:p w14:paraId="22AD4168" w14:textId="42973E78" w:rsidR="002D16B4" w:rsidRDefault="0017359E">
          <w:pPr>
            <w:pStyle w:val="TOC2"/>
            <w:rPr>
              <w:rFonts w:asciiTheme="minorHAnsi" w:eastAsiaTheme="minorEastAsia" w:hAnsiTheme="minorHAnsi" w:cstheme="minorBidi"/>
              <w:noProof/>
              <w:lang w:eastAsia="en-AU"/>
            </w:rPr>
          </w:pPr>
          <w:hyperlink w:anchor="_Toc53141228" w:history="1">
            <w:r w:rsidR="002D16B4" w:rsidRPr="00A12EE4">
              <w:rPr>
                <w:rStyle w:val="Hyperlink"/>
                <w:noProof/>
              </w:rPr>
              <w:t>2.1. Wastewater constituents</w:t>
            </w:r>
            <w:r w:rsidR="002D16B4">
              <w:rPr>
                <w:noProof/>
                <w:webHidden/>
              </w:rPr>
              <w:tab/>
            </w:r>
            <w:r w:rsidR="002D16B4">
              <w:rPr>
                <w:noProof/>
                <w:webHidden/>
              </w:rPr>
              <w:fldChar w:fldCharType="begin"/>
            </w:r>
            <w:r w:rsidR="002D16B4">
              <w:rPr>
                <w:noProof/>
                <w:webHidden/>
              </w:rPr>
              <w:instrText xml:space="preserve"> PAGEREF _Toc53141228 \h </w:instrText>
            </w:r>
            <w:r w:rsidR="002D16B4">
              <w:rPr>
                <w:noProof/>
                <w:webHidden/>
              </w:rPr>
            </w:r>
            <w:r w:rsidR="002D16B4">
              <w:rPr>
                <w:noProof/>
                <w:webHidden/>
              </w:rPr>
              <w:fldChar w:fldCharType="separate"/>
            </w:r>
            <w:r w:rsidR="00165954">
              <w:rPr>
                <w:noProof/>
                <w:webHidden/>
              </w:rPr>
              <w:t>14</w:t>
            </w:r>
            <w:r w:rsidR="002D16B4">
              <w:rPr>
                <w:noProof/>
                <w:webHidden/>
              </w:rPr>
              <w:fldChar w:fldCharType="end"/>
            </w:r>
          </w:hyperlink>
        </w:p>
        <w:p w14:paraId="6BB2EDF9" w14:textId="25BEA3A3" w:rsidR="002D16B4" w:rsidRDefault="0017359E">
          <w:pPr>
            <w:pStyle w:val="TOC1"/>
            <w:rPr>
              <w:rFonts w:asciiTheme="minorHAnsi" w:eastAsiaTheme="minorEastAsia" w:hAnsiTheme="minorHAnsi" w:cstheme="minorBidi"/>
              <w:b w:val="0"/>
              <w:noProof/>
              <w:lang w:eastAsia="en-AU"/>
            </w:rPr>
          </w:pPr>
          <w:hyperlink w:anchor="_Toc53141229" w:history="1">
            <w:r w:rsidR="002D16B4" w:rsidRPr="00A12EE4">
              <w:rPr>
                <w:rStyle w:val="Hyperlink"/>
                <w:noProof/>
                <w:lang w:eastAsia="en-AU"/>
              </w:rPr>
              <w:t>3. Principles of sustainable water resource management</w:t>
            </w:r>
            <w:r w:rsidR="002D16B4">
              <w:rPr>
                <w:noProof/>
                <w:webHidden/>
              </w:rPr>
              <w:tab/>
            </w:r>
            <w:r w:rsidR="002D16B4">
              <w:rPr>
                <w:noProof/>
                <w:webHidden/>
              </w:rPr>
              <w:fldChar w:fldCharType="begin"/>
            </w:r>
            <w:r w:rsidR="002D16B4">
              <w:rPr>
                <w:noProof/>
                <w:webHidden/>
              </w:rPr>
              <w:instrText xml:space="preserve"> PAGEREF _Toc53141229 \h </w:instrText>
            </w:r>
            <w:r w:rsidR="002D16B4">
              <w:rPr>
                <w:noProof/>
                <w:webHidden/>
              </w:rPr>
            </w:r>
            <w:r w:rsidR="002D16B4">
              <w:rPr>
                <w:noProof/>
                <w:webHidden/>
              </w:rPr>
              <w:fldChar w:fldCharType="separate"/>
            </w:r>
            <w:r w:rsidR="00165954">
              <w:rPr>
                <w:noProof/>
                <w:webHidden/>
              </w:rPr>
              <w:t>15</w:t>
            </w:r>
            <w:r w:rsidR="002D16B4">
              <w:rPr>
                <w:noProof/>
                <w:webHidden/>
              </w:rPr>
              <w:fldChar w:fldCharType="end"/>
            </w:r>
          </w:hyperlink>
        </w:p>
        <w:p w14:paraId="4A605654" w14:textId="220D7EDB" w:rsidR="002D16B4" w:rsidRDefault="0017359E">
          <w:pPr>
            <w:pStyle w:val="TOC2"/>
            <w:rPr>
              <w:rFonts w:asciiTheme="minorHAnsi" w:eastAsiaTheme="minorEastAsia" w:hAnsiTheme="minorHAnsi" w:cstheme="minorBidi"/>
              <w:noProof/>
              <w:lang w:eastAsia="en-AU"/>
            </w:rPr>
          </w:pPr>
          <w:hyperlink w:anchor="_Toc53141230" w:history="1">
            <w:r w:rsidR="002D16B4" w:rsidRPr="00A12EE4">
              <w:rPr>
                <w:rStyle w:val="Hyperlink"/>
                <w:noProof/>
              </w:rPr>
              <w:t>3.1. Waste hierarchy</w:t>
            </w:r>
            <w:r w:rsidR="002D16B4">
              <w:rPr>
                <w:noProof/>
                <w:webHidden/>
              </w:rPr>
              <w:tab/>
            </w:r>
            <w:r w:rsidR="002D16B4">
              <w:rPr>
                <w:noProof/>
                <w:webHidden/>
              </w:rPr>
              <w:fldChar w:fldCharType="begin"/>
            </w:r>
            <w:r w:rsidR="002D16B4">
              <w:rPr>
                <w:noProof/>
                <w:webHidden/>
              </w:rPr>
              <w:instrText xml:space="preserve"> PAGEREF _Toc53141230 \h </w:instrText>
            </w:r>
            <w:r w:rsidR="002D16B4">
              <w:rPr>
                <w:noProof/>
                <w:webHidden/>
              </w:rPr>
            </w:r>
            <w:r w:rsidR="002D16B4">
              <w:rPr>
                <w:noProof/>
                <w:webHidden/>
              </w:rPr>
              <w:fldChar w:fldCharType="separate"/>
            </w:r>
            <w:r w:rsidR="00165954">
              <w:rPr>
                <w:noProof/>
                <w:webHidden/>
              </w:rPr>
              <w:t>15</w:t>
            </w:r>
            <w:r w:rsidR="002D16B4">
              <w:rPr>
                <w:noProof/>
                <w:webHidden/>
              </w:rPr>
              <w:fldChar w:fldCharType="end"/>
            </w:r>
          </w:hyperlink>
        </w:p>
        <w:p w14:paraId="6CDCAB81" w14:textId="6A11B7CB" w:rsidR="002D16B4" w:rsidRDefault="0017359E">
          <w:pPr>
            <w:pStyle w:val="TOC2"/>
            <w:rPr>
              <w:rFonts w:asciiTheme="minorHAnsi" w:eastAsiaTheme="minorEastAsia" w:hAnsiTheme="minorHAnsi" w:cstheme="minorBidi"/>
              <w:noProof/>
              <w:lang w:eastAsia="en-AU"/>
            </w:rPr>
          </w:pPr>
          <w:hyperlink w:anchor="_Toc53141231" w:history="1">
            <w:r w:rsidR="002D16B4" w:rsidRPr="00A12EE4">
              <w:rPr>
                <w:rStyle w:val="Hyperlink"/>
                <w:noProof/>
              </w:rPr>
              <w:t>3.2. Environmental sustainability</w:t>
            </w:r>
            <w:r w:rsidR="002D16B4">
              <w:rPr>
                <w:noProof/>
                <w:webHidden/>
              </w:rPr>
              <w:tab/>
            </w:r>
            <w:r w:rsidR="002D16B4">
              <w:rPr>
                <w:noProof/>
                <w:webHidden/>
              </w:rPr>
              <w:fldChar w:fldCharType="begin"/>
            </w:r>
            <w:r w:rsidR="002D16B4">
              <w:rPr>
                <w:noProof/>
                <w:webHidden/>
              </w:rPr>
              <w:instrText xml:space="preserve"> PAGEREF _Toc53141231 \h </w:instrText>
            </w:r>
            <w:r w:rsidR="002D16B4">
              <w:rPr>
                <w:noProof/>
                <w:webHidden/>
              </w:rPr>
            </w:r>
            <w:r w:rsidR="002D16B4">
              <w:rPr>
                <w:noProof/>
                <w:webHidden/>
              </w:rPr>
              <w:fldChar w:fldCharType="separate"/>
            </w:r>
            <w:r w:rsidR="00165954">
              <w:rPr>
                <w:noProof/>
                <w:webHidden/>
              </w:rPr>
              <w:t>15</w:t>
            </w:r>
            <w:r w:rsidR="002D16B4">
              <w:rPr>
                <w:noProof/>
                <w:webHidden/>
              </w:rPr>
              <w:fldChar w:fldCharType="end"/>
            </w:r>
          </w:hyperlink>
        </w:p>
        <w:p w14:paraId="68AC6FA5" w14:textId="7CB948B8" w:rsidR="002D16B4" w:rsidRDefault="0017359E">
          <w:pPr>
            <w:pStyle w:val="TOC2"/>
            <w:rPr>
              <w:rFonts w:asciiTheme="minorHAnsi" w:eastAsiaTheme="minorEastAsia" w:hAnsiTheme="minorHAnsi" w:cstheme="minorBidi"/>
              <w:noProof/>
              <w:lang w:eastAsia="en-AU"/>
            </w:rPr>
          </w:pPr>
          <w:hyperlink w:anchor="_Toc53141232" w:history="1">
            <w:r w:rsidR="002D16B4" w:rsidRPr="00A12EE4">
              <w:rPr>
                <w:rStyle w:val="Hyperlink"/>
                <w:noProof/>
              </w:rPr>
              <w:t>3.3. Organic matter and nutrients</w:t>
            </w:r>
            <w:r w:rsidR="002D16B4">
              <w:rPr>
                <w:noProof/>
                <w:webHidden/>
              </w:rPr>
              <w:tab/>
            </w:r>
            <w:r w:rsidR="002D16B4">
              <w:rPr>
                <w:noProof/>
                <w:webHidden/>
              </w:rPr>
              <w:fldChar w:fldCharType="begin"/>
            </w:r>
            <w:r w:rsidR="002D16B4">
              <w:rPr>
                <w:noProof/>
                <w:webHidden/>
              </w:rPr>
              <w:instrText xml:space="preserve"> PAGEREF _Toc53141232 \h </w:instrText>
            </w:r>
            <w:r w:rsidR="002D16B4">
              <w:rPr>
                <w:noProof/>
                <w:webHidden/>
              </w:rPr>
            </w:r>
            <w:r w:rsidR="002D16B4">
              <w:rPr>
                <w:noProof/>
                <w:webHidden/>
              </w:rPr>
              <w:fldChar w:fldCharType="separate"/>
            </w:r>
            <w:r w:rsidR="00165954">
              <w:rPr>
                <w:noProof/>
                <w:webHidden/>
              </w:rPr>
              <w:t>15</w:t>
            </w:r>
            <w:r w:rsidR="002D16B4">
              <w:rPr>
                <w:noProof/>
                <w:webHidden/>
              </w:rPr>
              <w:fldChar w:fldCharType="end"/>
            </w:r>
          </w:hyperlink>
        </w:p>
        <w:p w14:paraId="3A43E97B" w14:textId="1588B8A1" w:rsidR="002D16B4" w:rsidRDefault="0017359E">
          <w:pPr>
            <w:pStyle w:val="TOC2"/>
            <w:rPr>
              <w:rFonts w:asciiTheme="minorHAnsi" w:eastAsiaTheme="minorEastAsia" w:hAnsiTheme="minorHAnsi" w:cstheme="minorBidi"/>
              <w:noProof/>
              <w:lang w:eastAsia="en-AU"/>
            </w:rPr>
          </w:pPr>
          <w:hyperlink w:anchor="_Toc53141233" w:history="1">
            <w:r w:rsidR="002D16B4" w:rsidRPr="00A12EE4">
              <w:rPr>
                <w:rStyle w:val="Hyperlink"/>
                <w:noProof/>
              </w:rPr>
              <w:t>3.4. Salts</w:t>
            </w:r>
            <w:r w:rsidR="002D16B4">
              <w:rPr>
                <w:noProof/>
                <w:webHidden/>
              </w:rPr>
              <w:tab/>
            </w:r>
            <w:r w:rsidR="002D16B4">
              <w:rPr>
                <w:noProof/>
                <w:webHidden/>
              </w:rPr>
              <w:fldChar w:fldCharType="begin"/>
            </w:r>
            <w:r w:rsidR="002D16B4">
              <w:rPr>
                <w:noProof/>
                <w:webHidden/>
              </w:rPr>
              <w:instrText xml:space="preserve"> PAGEREF _Toc53141233 \h </w:instrText>
            </w:r>
            <w:r w:rsidR="002D16B4">
              <w:rPr>
                <w:noProof/>
                <w:webHidden/>
              </w:rPr>
            </w:r>
            <w:r w:rsidR="002D16B4">
              <w:rPr>
                <w:noProof/>
                <w:webHidden/>
              </w:rPr>
              <w:fldChar w:fldCharType="separate"/>
            </w:r>
            <w:r w:rsidR="00165954">
              <w:rPr>
                <w:noProof/>
                <w:webHidden/>
              </w:rPr>
              <w:t>16</w:t>
            </w:r>
            <w:r w:rsidR="002D16B4">
              <w:rPr>
                <w:noProof/>
                <w:webHidden/>
              </w:rPr>
              <w:fldChar w:fldCharType="end"/>
            </w:r>
          </w:hyperlink>
        </w:p>
        <w:p w14:paraId="5A60D3AC" w14:textId="09F549D3" w:rsidR="002D16B4" w:rsidRDefault="0017359E">
          <w:pPr>
            <w:pStyle w:val="TOC2"/>
            <w:rPr>
              <w:rFonts w:asciiTheme="minorHAnsi" w:eastAsiaTheme="minorEastAsia" w:hAnsiTheme="minorHAnsi" w:cstheme="minorBidi"/>
              <w:noProof/>
              <w:lang w:eastAsia="en-AU"/>
            </w:rPr>
          </w:pPr>
          <w:hyperlink w:anchor="_Toc53141234" w:history="1">
            <w:r w:rsidR="002D16B4" w:rsidRPr="00A12EE4">
              <w:rPr>
                <w:rStyle w:val="Hyperlink"/>
                <w:noProof/>
              </w:rPr>
              <w:t>3.5. Small lots</w:t>
            </w:r>
            <w:r w:rsidR="002D16B4">
              <w:rPr>
                <w:noProof/>
                <w:webHidden/>
              </w:rPr>
              <w:tab/>
            </w:r>
            <w:r w:rsidR="002D16B4">
              <w:rPr>
                <w:noProof/>
                <w:webHidden/>
              </w:rPr>
              <w:fldChar w:fldCharType="begin"/>
            </w:r>
            <w:r w:rsidR="002D16B4">
              <w:rPr>
                <w:noProof/>
                <w:webHidden/>
              </w:rPr>
              <w:instrText xml:space="preserve"> PAGEREF _Toc53141234 \h </w:instrText>
            </w:r>
            <w:r w:rsidR="002D16B4">
              <w:rPr>
                <w:noProof/>
                <w:webHidden/>
              </w:rPr>
            </w:r>
            <w:r w:rsidR="002D16B4">
              <w:rPr>
                <w:noProof/>
                <w:webHidden/>
              </w:rPr>
              <w:fldChar w:fldCharType="separate"/>
            </w:r>
            <w:r w:rsidR="00165954">
              <w:rPr>
                <w:noProof/>
                <w:webHidden/>
              </w:rPr>
              <w:t>16</w:t>
            </w:r>
            <w:r w:rsidR="002D16B4">
              <w:rPr>
                <w:noProof/>
                <w:webHidden/>
              </w:rPr>
              <w:fldChar w:fldCharType="end"/>
            </w:r>
          </w:hyperlink>
        </w:p>
        <w:p w14:paraId="4FA54BF8" w14:textId="1AAD2EBC" w:rsidR="002D16B4" w:rsidRDefault="0017359E">
          <w:pPr>
            <w:pStyle w:val="TOC2"/>
            <w:rPr>
              <w:rFonts w:asciiTheme="minorHAnsi" w:eastAsiaTheme="minorEastAsia" w:hAnsiTheme="minorHAnsi" w:cstheme="minorBidi"/>
              <w:noProof/>
              <w:lang w:eastAsia="en-AU"/>
            </w:rPr>
          </w:pPr>
          <w:hyperlink w:anchor="_Toc53141235" w:history="1">
            <w:r w:rsidR="002D16B4" w:rsidRPr="00A12EE4">
              <w:rPr>
                <w:rStyle w:val="Hyperlink"/>
                <w:noProof/>
              </w:rPr>
              <w:t>3.6. Reducing wastewater</w:t>
            </w:r>
            <w:r w:rsidR="002D16B4">
              <w:rPr>
                <w:noProof/>
                <w:webHidden/>
              </w:rPr>
              <w:tab/>
            </w:r>
            <w:r w:rsidR="002D16B4">
              <w:rPr>
                <w:noProof/>
                <w:webHidden/>
              </w:rPr>
              <w:fldChar w:fldCharType="begin"/>
            </w:r>
            <w:r w:rsidR="002D16B4">
              <w:rPr>
                <w:noProof/>
                <w:webHidden/>
              </w:rPr>
              <w:instrText xml:space="preserve"> PAGEREF _Toc53141235 \h </w:instrText>
            </w:r>
            <w:r w:rsidR="002D16B4">
              <w:rPr>
                <w:noProof/>
                <w:webHidden/>
              </w:rPr>
            </w:r>
            <w:r w:rsidR="002D16B4">
              <w:rPr>
                <w:noProof/>
                <w:webHidden/>
              </w:rPr>
              <w:fldChar w:fldCharType="separate"/>
            </w:r>
            <w:r w:rsidR="00165954">
              <w:rPr>
                <w:noProof/>
                <w:webHidden/>
              </w:rPr>
              <w:t>17</w:t>
            </w:r>
            <w:r w:rsidR="002D16B4">
              <w:rPr>
                <w:noProof/>
                <w:webHidden/>
              </w:rPr>
              <w:fldChar w:fldCharType="end"/>
            </w:r>
          </w:hyperlink>
        </w:p>
        <w:p w14:paraId="136044CF" w14:textId="169965DB" w:rsidR="002D16B4" w:rsidRDefault="0017359E">
          <w:pPr>
            <w:pStyle w:val="TOC2"/>
            <w:rPr>
              <w:rFonts w:asciiTheme="minorHAnsi" w:eastAsiaTheme="minorEastAsia" w:hAnsiTheme="minorHAnsi" w:cstheme="minorBidi"/>
              <w:noProof/>
              <w:lang w:eastAsia="en-AU"/>
            </w:rPr>
          </w:pPr>
          <w:hyperlink w:anchor="_Toc53141236" w:history="1">
            <w:r w:rsidR="002D16B4" w:rsidRPr="00A12EE4">
              <w:rPr>
                <w:rStyle w:val="Hyperlink"/>
                <w:noProof/>
              </w:rPr>
              <w:t>3.7. No off-site discharge of wastewater</w:t>
            </w:r>
            <w:r w:rsidR="002D16B4">
              <w:rPr>
                <w:noProof/>
                <w:webHidden/>
              </w:rPr>
              <w:tab/>
            </w:r>
            <w:r w:rsidR="002D16B4">
              <w:rPr>
                <w:noProof/>
                <w:webHidden/>
              </w:rPr>
              <w:fldChar w:fldCharType="begin"/>
            </w:r>
            <w:r w:rsidR="002D16B4">
              <w:rPr>
                <w:noProof/>
                <w:webHidden/>
              </w:rPr>
              <w:instrText xml:space="preserve"> PAGEREF _Toc53141236 \h </w:instrText>
            </w:r>
            <w:r w:rsidR="002D16B4">
              <w:rPr>
                <w:noProof/>
                <w:webHidden/>
              </w:rPr>
            </w:r>
            <w:r w:rsidR="002D16B4">
              <w:rPr>
                <w:noProof/>
                <w:webHidden/>
              </w:rPr>
              <w:fldChar w:fldCharType="separate"/>
            </w:r>
            <w:r w:rsidR="00165954">
              <w:rPr>
                <w:noProof/>
                <w:webHidden/>
              </w:rPr>
              <w:t>17</w:t>
            </w:r>
            <w:r w:rsidR="002D16B4">
              <w:rPr>
                <w:noProof/>
                <w:webHidden/>
              </w:rPr>
              <w:fldChar w:fldCharType="end"/>
            </w:r>
          </w:hyperlink>
        </w:p>
        <w:p w14:paraId="6F3C7943" w14:textId="60CB3C9B" w:rsidR="002D16B4" w:rsidRDefault="0017359E">
          <w:pPr>
            <w:pStyle w:val="TOC1"/>
            <w:rPr>
              <w:rFonts w:asciiTheme="minorHAnsi" w:eastAsiaTheme="minorEastAsia" w:hAnsiTheme="minorHAnsi" w:cstheme="minorBidi"/>
              <w:b w:val="0"/>
              <w:noProof/>
              <w:lang w:eastAsia="en-AU"/>
            </w:rPr>
          </w:pPr>
          <w:hyperlink w:anchor="_Toc53141237" w:history="1">
            <w:r w:rsidR="002D16B4" w:rsidRPr="00A12EE4">
              <w:rPr>
                <w:rStyle w:val="Hyperlink"/>
                <w:noProof/>
                <w:lang w:eastAsia="en-AU"/>
              </w:rPr>
              <w:t>4. Design of wastewater management systems</w:t>
            </w:r>
            <w:r w:rsidR="002D16B4">
              <w:rPr>
                <w:noProof/>
                <w:webHidden/>
              </w:rPr>
              <w:tab/>
            </w:r>
            <w:r w:rsidR="002D16B4">
              <w:rPr>
                <w:noProof/>
                <w:webHidden/>
              </w:rPr>
              <w:fldChar w:fldCharType="begin"/>
            </w:r>
            <w:r w:rsidR="002D16B4">
              <w:rPr>
                <w:noProof/>
                <w:webHidden/>
              </w:rPr>
              <w:instrText xml:space="preserve"> PAGEREF _Toc53141237 \h </w:instrText>
            </w:r>
            <w:r w:rsidR="002D16B4">
              <w:rPr>
                <w:noProof/>
                <w:webHidden/>
              </w:rPr>
            </w:r>
            <w:r w:rsidR="002D16B4">
              <w:rPr>
                <w:noProof/>
                <w:webHidden/>
              </w:rPr>
              <w:fldChar w:fldCharType="separate"/>
            </w:r>
            <w:r w:rsidR="00165954">
              <w:rPr>
                <w:noProof/>
                <w:webHidden/>
              </w:rPr>
              <w:t>18</w:t>
            </w:r>
            <w:r w:rsidR="002D16B4">
              <w:rPr>
                <w:noProof/>
                <w:webHidden/>
              </w:rPr>
              <w:fldChar w:fldCharType="end"/>
            </w:r>
          </w:hyperlink>
        </w:p>
        <w:p w14:paraId="7E04E4CA" w14:textId="198C0012" w:rsidR="002D16B4" w:rsidRDefault="0017359E">
          <w:pPr>
            <w:pStyle w:val="TOC2"/>
            <w:rPr>
              <w:rFonts w:asciiTheme="minorHAnsi" w:eastAsiaTheme="minorEastAsia" w:hAnsiTheme="minorHAnsi" w:cstheme="minorBidi"/>
              <w:noProof/>
              <w:lang w:eastAsia="en-AU"/>
            </w:rPr>
          </w:pPr>
          <w:hyperlink w:anchor="_Toc53141238" w:history="1">
            <w:r w:rsidR="002D16B4" w:rsidRPr="00A12EE4">
              <w:rPr>
                <w:rStyle w:val="Hyperlink"/>
                <w:noProof/>
              </w:rPr>
              <w:t>4.1. Alternative data</w:t>
            </w:r>
            <w:r w:rsidR="002D16B4">
              <w:rPr>
                <w:noProof/>
                <w:webHidden/>
              </w:rPr>
              <w:tab/>
            </w:r>
            <w:r w:rsidR="002D16B4">
              <w:rPr>
                <w:noProof/>
                <w:webHidden/>
              </w:rPr>
              <w:fldChar w:fldCharType="begin"/>
            </w:r>
            <w:r w:rsidR="002D16B4">
              <w:rPr>
                <w:noProof/>
                <w:webHidden/>
              </w:rPr>
              <w:instrText xml:space="preserve"> PAGEREF _Toc53141238 \h </w:instrText>
            </w:r>
            <w:r w:rsidR="002D16B4">
              <w:rPr>
                <w:noProof/>
                <w:webHidden/>
              </w:rPr>
            </w:r>
            <w:r w:rsidR="002D16B4">
              <w:rPr>
                <w:noProof/>
                <w:webHidden/>
              </w:rPr>
              <w:fldChar w:fldCharType="separate"/>
            </w:r>
            <w:r w:rsidR="00165954">
              <w:rPr>
                <w:noProof/>
                <w:webHidden/>
              </w:rPr>
              <w:t>18</w:t>
            </w:r>
            <w:r w:rsidR="002D16B4">
              <w:rPr>
                <w:noProof/>
                <w:webHidden/>
              </w:rPr>
              <w:fldChar w:fldCharType="end"/>
            </w:r>
          </w:hyperlink>
        </w:p>
        <w:p w14:paraId="1CCA177D" w14:textId="69E4C502" w:rsidR="002D16B4" w:rsidRDefault="0017359E">
          <w:pPr>
            <w:pStyle w:val="TOC2"/>
            <w:rPr>
              <w:rFonts w:asciiTheme="minorHAnsi" w:eastAsiaTheme="minorEastAsia" w:hAnsiTheme="minorHAnsi" w:cstheme="minorBidi"/>
              <w:noProof/>
              <w:lang w:eastAsia="en-AU"/>
            </w:rPr>
          </w:pPr>
          <w:hyperlink w:anchor="_Toc53141239" w:history="1">
            <w:r w:rsidR="002D16B4" w:rsidRPr="00A12EE4">
              <w:rPr>
                <w:rStyle w:val="Hyperlink"/>
                <w:noProof/>
              </w:rPr>
              <w:t>4.2. Minimum flow rates and organic loading</w:t>
            </w:r>
            <w:r w:rsidR="002D16B4">
              <w:rPr>
                <w:noProof/>
                <w:webHidden/>
              </w:rPr>
              <w:tab/>
            </w:r>
            <w:r w:rsidR="002D16B4">
              <w:rPr>
                <w:noProof/>
                <w:webHidden/>
              </w:rPr>
              <w:fldChar w:fldCharType="begin"/>
            </w:r>
            <w:r w:rsidR="002D16B4">
              <w:rPr>
                <w:noProof/>
                <w:webHidden/>
              </w:rPr>
              <w:instrText xml:space="preserve"> PAGEREF _Toc53141239 \h </w:instrText>
            </w:r>
            <w:r w:rsidR="002D16B4">
              <w:rPr>
                <w:noProof/>
                <w:webHidden/>
              </w:rPr>
            </w:r>
            <w:r w:rsidR="002D16B4">
              <w:rPr>
                <w:noProof/>
                <w:webHidden/>
              </w:rPr>
              <w:fldChar w:fldCharType="separate"/>
            </w:r>
            <w:r w:rsidR="00165954">
              <w:rPr>
                <w:noProof/>
                <w:webHidden/>
              </w:rPr>
              <w:t>18</w:t>
            </w:r>
            <w:r w:rsidR="002D16B4">
              <w:rPr>
                <w:noProof/>
                <w:webHidden/>
              </w:rPr>
              <w:fldChar w:fldCharType="end"/>
            </w:r>
          </w:hyperlink>
        </w:p>
        <w:p w14:paraId="0FF3E4DD" w14:textId="2D96E49A" w:rsidR="002D16B4" w:rsidRDefault="0017359E">
          <w:pPr>
            <w:pStyle w:val="TOC2"/>
            <w:rPr>
              <w:rFonts w:asciiTheme="minorHAnsi" w:eastAsiaTheme="minorEastAsia" w:hAnsiTheme="minorHAnsi" w:cstheme="minorBidi"/>
              <w:noProof/>
              <w:lang w:eastAsia="en-AU"/>
            </w:rPr>
          </w:pPr>
          <w:hyperlink w:anchor="_Toc53141240" w:history="1">
            <w:r w:rsidR="002D16B4" w:rsidRPr="00A12EE4">
              <w:rPr>
                <w:rStyle w:val="Hyperlink"/>
                <w:noProof/>
              </w:rPr>
              <w:t>4.3. Increasing flow rates</w:t>
            </w:r>
            <w:r w:rsidR="002D16B4">
              <w:rPr>
                <w:noProof/>
                <w:webHidden/>
              </w:rPr>
              <w:tab/>
            </w:r>
            <w:r w:rsidR="002D16B4">
              <w:rPr>
                <w:noProof/>
                <w:webHidden/>
              </w:rPr>
              <w:fldChar w:fldCharType="begin"/>
            </w:r>
            <w:r w:rsidR="002D16B4">
              <w:rPr>
                <w:noProof/>
                <w:webHidden/>
              </w:rPr>
              <w:instrText xml:space="preserve"> PAGEREF _Toc53141240 \h </w:instrText>
            </w:r>
            <w:r w:rsidR="002D16B4">
              <w:rPr>
                <w:noProof/>
                <w:webHidden/>
              </w:rPr>
            </w:r>
            <w:r w:rsidR="002D16B4">
              <w:rPr>
                <w:noProof/>
                <w:webHidden/>
              </w:rPr>
              <w:fldChar w:fldCharType="separate"/>
            </w:r>
            <w:r w:rsidR="00165954">
              <w:rPr>
                <w:noProof/>
                <w:webHidden/>
              </w:rPr>
              <w:t>18</w:t>
            </w:r>
            <w:r w:rsidR="002D16B4">
              <w:rPr>
                <w:noProof/>
                <w:webHidden/>
              </w:rPr>
              <w:fldChar w:fldCharType="end"/>
            </w:r>
          </w:hyperlink>
        </w:p>
        <w:p w14:paraId="1A9FAC95" w14:textId="7F2F0500" w:rsidR="002D16B4" w:rsidRDefault="0017359E">
          <w:pPr>
            <w:pStyle w:val="TOC2"/>
            <w:rPr>
              <w:rFonts w:asciiTheme="minorHAnsi" w:eastAsiaTheme="minorEastAsia" w:hAnsiTheme="minorHAnsi" w:cstheme="minorBidi"/>
              <w:noProof/>
              <w:lang w:eastAsia="en-AU"/>
            </w:rPr>
          </w:pPr>
          <w:hyperlink w:anchor="_Toc53141241" w:history="1">
            <w:r w:rsidR="002D16B4" w:rsidRPr="00A12EE4">
              <w:rPr>
                <w:rStyle w:val="Hyperlink"/>
                <w:noProof/>
              </w:rPr>
              <w:t>4.4. Irregular, intermittent and surge flows</w:t>
            </w:r>
            <w:r w:rsidR="002D16B4">
              <w:rPr>
                <w:noProof/>
                <w:webHidden/>
              </w:rPr>
              <w:tab/>
            </w:r>
            <w:r w:rsidR="002D16B4">
              <w:rPr>
                <w:noProof/>
                <w:webHidden/>
              </w:rPr>
              <w:fldChar w:fldCharType="begin"/>
            </w:r>
            <w:r w:rsidR="002D16B4">
              <w:rPr>
                <w:noProof/>
                <w:webHidden/>
              </w:rPr>
              <w:instrText xml:space="preserve"> PAGEREF _Toc53141241 \h </w:instrText>
            </w:r>
            <w:r w:rsidR="002D16B4">
              <w:rPr>
                <w:noProof/>
                <w:webHidden/>
              </w:rPr>
            </w:r>
            <w:r w:rsidR="002D16B4">
              <w:rPr>
                <w:noProof/>
                <w:webHidden/>
              </w:rPr>
              <w:fldChar w:fldCharType="separate"/>
            </w:r>
            <w:r w:rsidR="00165954">
              <w:rPr>
                <w:noProof/>
                <w:webHidden/>
              </w:rPr>
              <w:t>19</w:t>
            </w:r>
            <w:r w:rsidR="002D16B4">
              <w:rPr>
                <w:noProof/>
                <w:webHidden/>
              </w:rPr>
              <w:fldChar w:fldCharType="end"/>
            </w:r>
          </w:hyperlink>
        </w:p>
        <w:p w14:paraId="7AAC8FBD" w14:textId="1644B32B" w:rsidR="002D16B4" w:rsidRDefault="0017359E">
          <w:pPr>
            <w:pStyle w:val="TOC2"/>
            <w:rPr>
              <w:rFonts w:asciiTheme="minorHAnsi" w:eastAsiaTheme="minorEastAsia" w:hAnsiTheme="minorHAnsi" w:cstheme="minorBidi"/>
              <w:noProof/>
              <w:lang w:eastAsia="en-AU"/>
            </w:rPr>
          </w:pPr>
          <w:hyperlink w:anchor="_Toc53141242" w:history="1">
            <w:r w:rsidR="002D16B4" w:rsidRPr="00A12EE4">
              <w:rPr>
                <w:rStyle w:val="Hyperlink"/>
                <w:noProof/>
              </w:rPr>
              <w:t>4.5. Design of wastewater treatment units</w:t>
            </w:r>
            <w:r w:rsidR="002D16B4">
              <w:rPr>
                <w:noProof/>
                <w:webHidden/>
              </w:rPr>
              <w:tab/>
            </w:r>
            <w:r w:rsidR="002D16B4">
              <w:rPr>
                <w:noProof/>
                <w:webHidden/>
              </w:rPr>
              <w:fldChar w:fldCharType="begin"/>
            </w:r>
            <w:r w:rsidR="002D16B4">
              <w:rPr>
                <w:noProof/>
                <w:webHidden/>
              </w:rPr>
              <w:instrText xml:space="preserve"> PAGEREF _Toc53141242 \h </w:instrText>
            </w:r>
            <w:r w:rsidR="002D16B4">
              <w:rPr>
                <w:noProof/>
                <w:webHidden/>
              </w:rPr>
            </w:r>
            <w:r w:rsidR="002D16B4">
              <w:rPr>
                <w:noProof/>
                <w:webHidden/>
              </w:rPr>
              <w:fldChar w:fldCharType="separate"/>
            </w:r>
            <w:r w:rsidR="00165954">
              <w:rPr>
                <w:noProof/>
                <w:webHidden/>
              </w:rPr>
              <w:t>19</w:t>
            </w:r>
            <w:r w:rsidR="002D16B4">
              <w:rPr>
                <w:noProof/>
                <w:webHidden/>
              </w:rPr>
              <w:fldChar w:fldCharType="end"/>
            </w:r>
          </w:hyperlink>
        </w:p>
        <w:p w14:paraId="49134E08" w14:textId="2A64AF72" w:rsidR="002D16B4" w:rsidRDefault="0017359E">
          <w:pPr>
            <w:pStyle w:val="TOC1"/>
            <w:rPr>
              <w:rFonts w:asciiTheme="minorHAnsi" w:eastAsiaTheme="minorEastAsia" w:hAnsiTheme="minorHAnsi" w:cstheme="minorBidi"/>
              <w:b w:val="0"/>
              <w:noProof/>
              <w:lang w:eastAsia="en-AU"/>
            </w:rPr>
          </w:pPr>
          <w:hyperlink w:anchor="_Toc53141243" w:history="1">
            <w:r w:rsidR="002D16B4" w:rsidRPr="00A12EE4">
              <w:rPr>
                <w:rStyle w:val="Hyperlink"/>
                <w:noProof/>
              </w:rPr>
              <w:t>5. Outlet filters</w:t>
            </w:r>
            <w:r w:rsidR="002D16B4">
              <w:rPr>
                <w:noProof/>
                <w:webHidden/>
              </w:rPr>
              <w:tab/>
            </w:r>
            <w:r w:rsidR="002D16B4">
              <w:rPr>
                <w:noProof/>
                <w:webHidden/>
              </w:rPr>
              <w:fldChar w:fldCharType="begin"/>
            </w:r>
            <w:r w:rsidR="002D16B4">
              <w:rPr>
                <w:noProof/>
                <w:webHidden/>
              </w:rPr>
              <w:instrText xml:space="preserve"> PAGEREF _Toc53141243 \h </w:instrText>
            </w:r>
            <w:r w:rsidR="002D16B4">
              <w:rPr>
                <w:noProof/>
                <w:webHidden/>
              </w:rPr>
            </w:r>
            <w:r w:rsidR="002D16B4">
              <w:rPr>
                <w:noProof/>
                <w:webHidden/>
              </w:rPr>
              <w:fldChar w:fldCharType="separate"/>
            </w:r>
            <w:r w:rsidR="00165954">
              <w:rPr>
                <w:noProof/>
                <w:webHidden/>
              </w:rPr>
              <w:t>22</w:t>
            </w:r>
            <w:r w:rsidR="002D16B4">
              <w:rPr>
                <w:noProof/>
                <w:webHidden/>
              </w:rPr>
              <w:fldChar w:fldCharType="end"/>
            </w:r>
          </w:hyperlink>
        </w:p>
        <w:p w14:paraId="04A552DD" w14:textId="0F372F9F" w:rsidR="002D16B4" w:rsidRDefault="0017359E">
          <w:pPr>
            <w:pStyle w:val="TOC1"/>
            <w:rPr>
              <w:rFonts w:asciiTheme="minorHAnsi" w:eastAsiaTheme="minorEastAsia" w:hAnsiTheme="minorHAnsi" w:cstheme="minorBidi"/>
              <w:b w:val="0"/>
              <w:noProof/>
              <w:lang w:eastAsia="en-AU"/>
            </w:rPr>
          </w:pPr>
          <w:hyperlink w:anchor="_Toc53141244" w:history="1">
            <w:r w:rsidR="002D16B4" w:rsidRPr="00A12EE4">
              <w:rPr>
                <w:rStyle w:val="Hyperlink"/>
                <w:noProof/>
              </w:rPr>
              <w:t>6. Greywater reuse</w:t>
            </w:r>
            <w:r w:rsidR="002D16B4">
              <w:rPr>
                <w:noProof/>
                <w:webHidden/>
              </w:rPr>
              <w:tab/>
            </w:r>
            <w:r w:rsidR="002D16B4">
              <w:rPr>
                <w:noProof/>
                <w:webHidden/>
              </w:rPr>
              <w:fldChar w:fldCharType="begin"/>
            </w:r>
            <w:r w:rsidR="002D16B4">
              <w:rPr>
                <w:noProof/>
                <w:webHidden/>
              </w:rPr>
              <w:instrText xml:space="preserve"> PAGEREF _Toc53141244 \h </w:instrText>
            </w:r>
            <w:r w:rsidR="002D16B4">
              <w:rPr>
                <w:noProof/>
                <w:webHidden/>
              </w:rPr>
            </w:r>
            <w:r w:rsidR="002D16B4">
              <w:rPr>
                <w:noProof/>
                <w:webHidden/>
              </w:rPr>
              <w:fldChar w:fldCharType="separate"/>
            </w:r>
            <w:r w:rsidR="00165954">
              <w:rPr>
                <w:noProof/>
                <w:webHidden/>
              </w:rPr>
              <w:t>23</w:t>
            </w:r>
            <w:r w:rsidR="002D16B4">
              <w:rPr>
                <w:noProof/>
                <w:webHidden/>
              </w:rPr>
              <w:fldChar w:fldCharType="end"/>
            </w:r>
          </w:hyperlink>
        </w:p>
        <w:p w14:paraId="5568A67A" w14:textId="68957DBF" w:rsidR="002D16B4" w:rsidRDefault="0017359E">
          <w:pPr>
            <w:pStyle w:val="TOC2"/>
            <w:rPr>
              <w:rFonts w:asciiTheme="minorHAnsi" w:eastAsiaTheme="minorEastAsia" w:hAnsiTheme="minorHAnsi" w:cstheme="minorBidi"/>
              <w:noProof/>
              <w:lang w:eastAsia="en-AU"/>
            </w:rPr>
          </w:pPr>
          <w:hyperlink w:anchor="_Toc53141245" w:history="1">
            <w:r w:rsidR="002D16B4" w:rsidRPr="00A12EE4">
              <w:rPr>
                <w:rStyle w:val="Hyperlink"/>
                <w:noProof/>
              </w:rPr>
              <w:t>6.1. Greywater composition</w:t>
            </w:r>
            <w:r w:rsidR="002D16B4">
              <w:rPr>
                <w:noProof/>
                <w:webHidden/>
              </w:rPr>
              <w:tab/>
            </w:r>
            <w:r w:rsidR="002D16B4">
              <w:rPr>
                <w:noProof/>
                <w:webHidden/>
              </w:rPr>
              <w:fldChar w:fldCharType="begin"/>
            </w:r>
            <w:r w:rsidR="002D16B4">
              <w:rPr>
                <w:noProof/>
                <w:webHidden/>
              </w:rPr>
              <w:instrText xml:space="preserve"> PAGEREF _Toc53141245 \h </w:instrText>
            </w:r>
            <w:r w:rsidR="002D16B4">
              <w:rPr>
                <w:noProof/>
                <w:webHidden/>
              </w:rPr>
            </w:r>
            <w:r w:rsidR="002D16B4">
              <w:rPr>
                <w:noProof/>
                <w:webHidden/>
              </w:rPr>
              <w:fldChar w:fldCharType="separate"/>
            </w:r>
            <w:r w:rsidR="00165954">
              <w:rPr>
                <w:noProof/>
                <w:webHidden/>
              </w:rPr>
              <w:t>23</w:t>
            </w:r>
            <w:r w:rsidR="002D16B4">
              <w:rPr>
                <w:noProof/>
                <w:webHidden/>
              </w:rPr>
              <w:fldChar w:fldCharType="end"/>
            </w:r>
          </w:hyperlink>
        </w:p>
        <w:p w14:paraId="2AC76705" w14:textId="525E774E" w:rsidR="002D16B4" w:rsidRDefault="0017359E">
          <w:pPr>
            <w:pStyle w:val="TOC2"/>
            <w:rPr>
              <w:rFonts w:asciiTheme="minorHAnsi" w:eastAsiaTheme="minorEastAsia" w:hAnsiTheme="minorHAnsi" w:cstheme="minorBidi"/>
              <w:noProof/>
              <w:lang w:eastAsia="en-AU"/>
            </w:rPr>
          </w:pPr>
          <w:hyperlink w:anchor="_Toc53141246" w:history="1">
            <w:r w:rsidR="002D16B4" w:rsidRPr="00A12EE4">
              <w:rPr>
                <w:rStyle w:val="Hyperlink"/>
                <w:noProof/>
              </w:rPr>
              <w:t>6.2. Greywater system use</w:t>
            </w:r>
            <w:r w:rsidR="002D16B4">
              <w:rPr>
                <w:noProof/>
                <w:webHidden/>
              </w:rPr>
              <w:tab/>
            </w:r>
            <w:r w:rsidR="002D16B4">
              <w:rPr>
                <w:noProof/>
                <w:webHidden/>
              </w:rPr>
              <w:fldChar w:fldCharType="begin"/>
            </w:r>
            <w:r w:rsidR="002D16B4">
              <w:rPr>
                <w:noProof/>
                <w:webHidden/>
              </w:rPr>
              <w:instrText xml:space="preserve"> PAGEREF _Toc53141246 \h </w:instrText>
            </w:r>
            <w:r w:rsidR="002D16B4">
              <w:rPr>
                <w:noProof/>
                <w:webHidden/>
              </w:rPr>
            </w:r>
            <w:r w:rsidR="002D16B4">
              <w:rPr>
                <w:noProof/>
                <w:webHidden/>
              </w:rPr>
              <w:fldChar w:fldCharType="separate"/>
            </w:r>
            <w:r w:rsidR="00165954">
              <w:rPr>
                <w:noProof/>
                <w:webHidden/>
              </w:rPr>
              <w:t>24</w:t>
            </w:r>
            <w:r w:rsidR="002D16B4">
              <w:rPr>
                <w:noProof/>
                <w:webHidden/>
              </w:rPr>
              <w:fldChar w:fldCharType="end"/>
            </w:r>
          </w:hyperlink>
        </w:p>
        <w:p w14:paraId="3EC7F658" w14:textId="3DB0B58C" w:rsidR="002D16B4" w:rsidRDefault="0017359E">
          <w:pPr>
            <w:pStyle w:val="TOC1"/>
            <w:rPr>
              <w:rFonts w:asciiTheme="minorHAnsi" w:eastAsiaTheme="minorEastAsia" w:hAnsiTheme="minorHAnsi" w:cstheme="minorBidi"/>
              <w:b w:val="0"/>
              <w:noProof/>
              <w:lang w:eastAsia="en-AU"/>
            </w:rPr>
          </w:pPr>
          <w:hyperlink w:anchor="_Toc53141247" w:history="1">
            <w:r w:rsidR="002D16B4" w:rsidRPr="00A12EE4">
              <w:rPr>
                <w:rStyle w:val="Hyperlink"/>
                <w:noProof/>
              </w:rPr>
              <w:t>7. Reserve land application area</w:t>
            </w:r>
            <w:r w:rsidR="002D16B4">
              <w:rPr>
                <w:noProof/>
                <w:webHidden/>
              </w:rPr>
              <w:tab/>
            </w:r>
            <w:r w:rsidR="002D16B4">
              <w:rPr>
                <w:noProof/>
                <w:webHidden/>
              </w:rPr>
              <w:fldChar w:fldCharType="begin"/>
            </w:r>
            <w:r w:rsidR="002D16B4">
              <w:rPr>
                <w:noProof/>
                <w:webHidden/>
              </w:rPr>
              <w:instrText xml:space="preserve"> PAGEREF _Toc53141247 \h </w:instrText>
            </w:r>
            <w:r w:rsidR="002D16B4">
              <w:rPr>
                <w:noProof/>
                <w:webHidden/>
              </w:rPr>
            </w:r>
            <w:r w:rsidR="002D16B4">
              <w:rPr>
                <w:noProof/>
                <w:webHidden/>
              </w:rPr>
              <w:fldChar w:fldCharType="separate"/>
            </w:r>
            <w:r w:rsidR="00165954">
              <w:rPr>
                <w:noProof/>
                <w:webHidden/>
              </w:rPr>
              <w:t>25</w:t>
            </w:r>
            <w:r w:rsidR="002D16B4">
              <w:rPr>
                <w:noProof/>
                <w:webHidden/>
              </w:rPr>
              <w:fldChar w:fldCharType="end"/>
            </w:r>
          </w:hyperlink>
        </w:p>
        <w:p w14:paraId="18426B68" w14:textId="15AD6502" w:rsidR="002D16B4" w:rsidRDefault="0017359E">
          <w:pPr>
            <w:pStyle w:val="TOC1"/>
            <w:rPr>
              <w:rFonts w:asciiTheme="minorHAnsi" w:eastAsiaTheme="minorEastAsia" w:hAnsiTheme="minorHAnsi" w:cstheme="minorBidi"/>
              <w:b w:val="0"/>
              <w:noProof/>
              <w:lang w:eastAsia="en-AU"/>
            </w:rPr>
          </w:pPr>
          <w:hyperlink w:anchor="_Toc53141248" w:history="1">
            <w:r w:rsidR="002D16B4" w:rsidRPr="00A12EE4">
              <w:rPr>
                <w:rStyle w:val="Hyperlink"/>
                <w:noProof/>
              </w:rPr>
              <w:t>8. Management of WMS in proximity to public drinking water supply bores managed by Power and Water Corporation</w:t>
            </w:r>
            <w:r w:rsidR="002D16B4">
              <w:rPr>
                <w:noProof/>
                <w:webHidden/>
              </w:rPr>
              <w:tab/>
            </w:r>
            <w:r w:rsidR="002D16B4">
              <w:rPr>
                <w:noProof/>
                <w:webHidden/>
              </w:rPr>
              <w:fldChar w:fldCharType="begin"/>
            </w:r>
            <w:r w:rsidR="002D16B4">
              <w:rPr>
                <w:noProof/>
                <w:webHidden/>
              </w:rPr>
              <w:instrText xml:space="preserve"> PAGEREF _Toc53141248 \h </w:instrText>
            </w:r>
            <w:r w:rsidR="002D16B4">
              <w:rPr>
                <w:noProof/>
                <w:webHidden/>
              </w:rPr>
            </w:r>
            <w:r w:rsidR="002D16B4">
              <w:rPr>
                <w:noProof/>
                <w:webHidden/>
              </w:rPr>
              <w:fldChar w:fldCharType="separate"/>
            </w:r>
            <w:r w:rsidR="00165954">
              <w:rPr>
                <w:noProof/>
                <w:webHidden/>
              </w:rPr>
              <w:t>26</w:t>
            </w:r>
            <w:r w:rsidR="002D16B4">
              <w:rPr>
                <w:noProof/>
                <w:webHidden/>
              </w:rPr>
              <w:fldChar w:fldCharType="end"/>
            </w:r>
          </w:hyperlink>
        </w:p>
        <w:p w14:paraId="471F3BAA" w14:textId="6ECBB586" w:rsidR="002D16B4" w:rsidRDefault="0017359E">
          <w:pPr>
            <w:pStyle w:val="TOC2"/>
            <w:rPr>
              <w:rFonts w:asciiTheme="minorHAnsi" w:eastAsiaTheme="minorEastAsia" w:hAnsiTheme="minorHAnsi" w:cstheme="minorBidi"/>
              <w:noProof/>
              <w:lang w:eastAsia="en-AU"/>
            </w:rPr>
          </w:pPr>
          <w:hyperlink w:anchor="_Toc53141249" w:history="1">
            <w:r w:rsidR="002D16B4" w:rsidRPr="00A12EE4">
              <w:rPr>
                <w:rStyle w:val="Hyperlink"/>
                <w:noProof/>
              </w:rPr>
              <w:t>8.1. Overview</w:t>
            </w:r>
            <w:r w:rsidR="002D16B4">
              <w:rPr>
                <w:noProof/>
                <w:webHidden/>
              </w:rPr>
              <w:tab/>
            </w:r>
            <w:r w:rsidR="002D16B4">
              <w:rPr>
                <w:noProof/>
                <w:webHidden/>
              </w:rPr>
              <w:fldChar w:fldCharType="begin"/>
            </w:r>
            <w:r w:rsidR="002D16B4">
              <w:rPr>
                <w:noProof/>
                <w:webHidden/>
              </w:rPr>
              <w:instrText xml:space="preserve"> PAGEREF _Toc53141249 \h </w:instrText>
            </w:r>
            <w:r w:rsidR="002D16B4">
              <w:rPr>
                <w:noProof/>
                <w:webHidden/>
              </w:rPr>
            </w:r>
            <w:r w:rsidR="002D16B4">
              <w:rPr>
                <w:noProof/>
                <w:webHidden/>
              </w:rPr>
              <w:fldChar w:fldCharType="separate"/>
            </w:r>
            <w:r w:rsidR="00165954">
              <w:rPr>
                <w:noProof/>
                <w:webHidden/>
              </w:rPr>
              <w:t>26</w:t>
            </w:r>
            <w:r w:rsidR="002D16B4">
              <w:rPr>
                <w:noProof/>
                <w:webHidden/>
              </w:rPr>
              <w:fldChar w:fldCharType="end"/>
            </w:r>
          </w:hyperlink>
        </w:p>
        <w:p w14:paraId="1440BC28" w14:textId="6CB30E55" w:rsidR="002D16B4" w:rsidRDefault="0017359E">
          <w:pPr>
            <w:pStyle w:val="TOC1"/>
            <w:rPr>
              <w:rFonts w:asciiTheme="minorHAnsi" w:eastAsiaTheme="minorEastAsia" w:hAnsiTheme="minorHAnsi" w:cstheme="minorBidi"/>
              <w:b w:val="0"/>
              <w:noProof/>
              <w:lang w:eastAsia="en-AU"/>
            </w:rPr>
          </w:pPr>
          <w:hyperlink w:anchor="_Toc53141250" w:history="1">
            <w:r w:rsidR="002D16B4" w:rsidRPr="00A12EE4">
              <w:rPr>
                <w:rStyle w:val="Hyperlink"/>
                <w:noProof/>
              </w:rPr>
              <w:t>9. Water balance and nutrient balances</w:t>
            </w:r>
            <w:r w:rsidR="002D16B4">
              <w:rPr>
                <w:noProof/>
                <w:webHidden/>
              </w:rPr>
              <w:tab/>
            </w:r>
            <w:r w:rsidR="002D16B4">
              <w:rPr>
                <w:noProof/>
                <w:webHidden/>
              </w:rPr>
              <w:fldChar w:fldCharType="begin"/>
            </w:r>
            <w:r w:rsidR="002D16B4">
              <w:rPr>
                <w:noProof/>
                <w:webHidden/>
              </w:rPr>
              <w:instrText xml:space="preserve"> PAGEREF _Toc53141250 \h </w:instrText>
            </w:r>
            <w:r w:rsidR="002D16B4">
              <w:rPr>
                <w:noProof/>
                <w:webHidden/>
              </w:rPr>
            </w:r>
            <w:r w:rsidR="002D16B4">
              <w:rPr>
                <w:noProof/>
                <w:webHidden/>
              </w:rPr>
              <w:fldChar w:fldCharType="separate"/>
            </w:r>
            <w:r w:rsidR="00165954">
              <w:rPr>
                <w:noProof/>
                <w:webHidden/>
              </w:rPr>
              <w:t>27</w:t>
            </w:r>
            <w:r w:rsidR="002D16B4">
              <w:rPr>
                <w:noProof/>
                <w:webHidden/>
              </w:rPr>
              <w:fldChar w:fldCharType="end"/>
            </w:r>
          </w:hyperlink>
        </w:p>
        <w:p w14:paraId="127F0461" w14:textId="437E2943" w:rsidR="002D16B4" w:rsidRDefault="0017359E">
          <w:pPr>
            <w:pStyle w:val="TOC2"/>
            <w:rPr>
              <w:rFonts w:asciiTheme="minorHAnsi" w:eastAsiaTheme="minorEastAsia" w:hAnsiTheme="minorHAnsi" w:cstheme="minorBidi"/>
              <w:noProof/>
              <w:lang w:eastAsia="en-AU"/>
            </w:rPr>
          </w:pPr>
          <w:hyperlink w:anchor="_Toc53141251" w:history="1">
            <w:r w:rsidR="002D16B4" w:rsidRPr="00A12EE4">
              <w:rPr>
                <w:rStyle w:val="Hyperlink"/>
                <w:noProof/>
              </w:rPr>
              <w:t>9.1. Overview</w:t>
            </w:r>
            <w:r w:rsidR="002D16B4">
              <w:rPr>
                <w:noProof/>
                <w:webHidden/>
              </w:rPr>
              <w:tab/>
            </w:r>
            <w:r w:rsidR="002D16B4">
              <w:rPr>
                <w:noProof/>
                <w:webHidden/>
              </w:rPr>
              <w:fldChar w:fldCharType="begin"/>
            </w:r>
            <w:r w:rsidR="002D16B4">
              <w:rPr>
                <w:noProof/>
                <w:webHidden/>
              </w:rPr>
              <w:instrText xml:space="preserve"> PAGEREF _Toc53141251 \h </w:instrText>
            </w:r>
            <w:r w:rsidR="002D16B4">
              <w:rPr>
                <w:noProof/>
                <w:webHidden/>
              </w:rPr>
            </w:r>
            <w:r w:rsidR="002D16B4">
              <w:rPr>
                <w:noProof/>
                <w:webHidden/>
              </w:rPr>
              <w:fldChar w:fldCharType="separate"/>
            </w:r>
            <w:r w:rsidR="00165954">
              <w:rPr>
                <w:noProof/>
                <w:webHidden/>
              </w:rPr>
              <w:t>27</w:t>
            </w:r>
            <w:r w:rsidR="002D16B4">
              <w:rPr>
                <w:noProof/>
                <w:webHidden/>
              </w:rPr>
              <w:fldChar w:fldCharType="end"/>
            </w:r>
          </w:hyperlink>
        </w:p>
        <w:p w14:paraId="2DD7B968" w14:textId="7DDDE31A" w:rsidR="002D16B4" w:rsidRDefault="0017359E">
          <w:pPr>
            <w:pStyle w:val="TOC2"/>
            <w:rPr>
              <w:rFonts w:asciiTheme="minorHAnsi" w:eastAsiaTheme="minorEastAsia" w:hAnsiTheme="minorHAnsi" w:cstheme="minorBidi"/>
              <w:noProof/>
              <w:lang w:eastAsia="en-AU"/>
            </w:rPr>
          </w:pPr>
          <w:hyperlink w:anchor="_Toc53141252" w:history="1">
            <w:r w:rsidR="002D16B4" w:rsidRPr="00A12EE4">
              <w:rPr>
                <w:rStyle w:val="Hyperlink"/>
                <w:noProof/>
              </w:rPr>
              <w:t>9.2. Guidance about conducting a water balance</w:t>
            </w:r>
            <w:r w:rsidR="002D16B4">
              <w:rPr>
                <w:noProof/>
                <w:webHidden/>
              </w:rPr>
              <w:tab/>
            </w:r>
            <w:r w:rsidR="002D16B4">
              <w:rPr>
                <w:noProof/>
                <w:webHidden/>
              </w:rPr>
              <w:fldChar w:fldCharType="begin"/>
            </w:r>
            <w:r w:rsidR="002D16B4">
              <w:rPr>
                <w:noProof/>
                <w:webHidden/>
              </w:rPr>
              <w:instrText xml:space="preserve"> PAGEREF _Toc53141252 \h </w:instrText>
            </w:r>
            <w:r w:rsidR="002D16B4">
              <w:rPr>
                <w:noProof/>
                <w:webHidden/>
              </w:rPr>
            </w:r>
            <w:r w:rsidR="002D16B4">
              <w:rPr>
                <w:noProof/>
                <w:webHidden/>
              </w:rPr>
              <w:fldChar w:fldCharType="separate"/>
            </w:r>
            <w:r w:rsidR="00165954">
              <w:rPr>
                <w:noProof/>
                <w:webHidden/>
              </w:rPr>
              <w:t>27</w:t>
            </w:r>
            <w:r w:rsidR="002D16B4">
              <w:rPr>
                <w:noProof/>
                <w:webHidden/>
              </w:rPr>
              <w:fldChar w:fldCharType="end"/>
            </w:r>
          </w:hyperlink>
        </w:p>
        <w:p w14:paraId="47F09F26" w14:textId="48F42BCB" w:rsidR="002D16B4" w:rsidRDefault="0017359E">
          <w:pPr>
            <w:pStyle w:val="TOC2"/>
            <w:rPr>
              <w:rFonts w:asciiTheme="minorHAnsi" w:eastAsiaTheme="minorEastAsia" w:hAnsiTheme="minorHAnsi" w:cstheme="minorBidi"/>
              <w:noProof/>
              <w:lang w:eastAsia="en-AU"/>
            </w:rPr>
          </w:pPr>
          <w:hyperlink w:anchor="_Toc53141253" w:history="1">
            <w:r w:rsidR="002D16B4" w:rsidRPr="00A12EE4">
              <w:rPr>
                <w:rStyle w:val="Hyperlink"/>
                <w:noProof/>
              </w:rPr>
              <w:t>9.3. Guidance about conducting a nutrient balance</w:t>
            </w:r>
            <w:r w:rsidR="002D16B4">
              <w:rPr>
                <w:noProof/>
                <w:webHidden/>
              </w:rPr>
              <w:tab/>
            </w:r>
            <w:r w:rsidR="002D16B4">
              <w:rPr>
                <w:noProof/>
                <w:webHidden/>
              </w:rPr>
              <w:fldChar w:fldCharType="begin"/>
            </w:r>
            <w:r w:rsidR="002D16B4">
              <w:rPr>
                <w:noProof/>
                <w:webHidden/>
              </w:rPr>
              <w:instrText xml:space="preserve"> PAGEREF _Toc53141253 \h </w:instrText>
            </w:r>
            <w:r w:rsidR="002D16B4">
              <w:rPr>
                <w:noProof/>
                <w:webHidden/>
              </w:rPr>
            </w:r>
            <w:r w:rsidR="002D16B4">
              <w:rPr>
                <w:noProof/>
                <w:webHidden/>
              </w:rPr>
              <w:fldChar w:fldCharType="separate"/>
            </w:r>
            <w:r w:rsidR="00165954">
              <w:rPr>
                <w:noProof/>
                <w:webHidden/>
              </w:rPr>
              <w:t>28</w:t>
            </w:r>
            <w:r w:rsidR="002D16B4">
              <w:rPr>
                <w:noProof/>
                <w:webHidden/>
              </w:rPr>
              <w:fldChar w:fldCharType="end"/>
            </w:r>
          </w:hyperlink>
        </w:p>
        <w:p w14:paraId="751662DF" w14:textId="50755046" w:rsidR="002D16B4" w:rsidRDefault="0017359E">
          <w:pPr>
            <w:pStyle w:val="TOC1"/>
            <w:rPr>
              <w:rFonts w:asciiTheme="minorHAnsi" w:eastAsiaTheme="minorEastAsia" w:hAnsiTheme="minorHAnsi" w:cstheme="minorBidi"/>
              <w:b w:val="0"/>
              <w:noProof/>
              <w:lang w:eastAsia="en-AU"/>
            </w:rPr>
          </w:pPr>
          <w:hyperlink w:anchor="_Toc53141254" w:history="1">
            <w:r w:rsidR="002D16B4" w:rsidRPr="00A12EE4">
              <w:rPr>
                <w:rStyle w:val="Hyperlink"/>
                <w:noProof/>
                <w:lang w:eastAsia="en-AU"/>
              </w:rPr>
              <w:t>10. Examples of sizing land application areas</w:t>
            </w:r>
            <w:r w:rsidR="002D16B4">
              <w:rPr>
                <w:noProof/>
                <w:webHidden/>
              </w:rPr>
              <w:tab/>
            </w:r>
            <w:r w:rsidR="002D16B4">
              <w:rPr>
                <w:noProof/>
                <w:webHidden/>
              </w:rPr>
              <w:fldChar w:fldCharType="begin"/>
            </w:r>
            <w:r w:rsidR="002D16B4">
              <w:rPr>
                <w:noProof/>
                <w:webHidden/>
              </w:rPr>
              <w:instrText xml:space="preserve"> PAGEREF _Toc53141254 \h </w:instrText>
            </w:r>
            <w:r w:rsidR="002D16B4">
              <w:rPr>
                <w:noProof/>
                <w:webHidden/>
              </w:rPr>
            </w:r>
            <w:r w:rsidR="002D16B4">
              <w:rPr>
                <w:noProof/>
                <w:webHidden/>
              </w:rPr>
              <w:fldChar w:fldCharType="separate"/>
            </w:r>
            <w:r w:rsidR="00165954">
              <w:rPr>
                <w:noProof/>
                <w:webHidden/>
              </w:rPr>
              <w:t>29</w:t>
            </w:r>
            <w:r w:rsidR="002D16B4">
              <w:rPr>
                <w:noProof/>
                <w:webHidden/>
              </w:rPr>
              <w:fldChar w:fldCharType="end"/>
            </w:r>
          </w:hyperlink>
        </w:p>
        <w:p w14:paraId="76DBFEB1" w14:textId="573C3021" w:rsidR="002D16B4" w:rsidRDefault="0017359E">
          <w:pPr>
            <w:pStyle w:val="TOC2"/>
            <w:rPr>
              <w:rFonts w:asciiTheme="minorHAnsi" w:eastAsiaTheme="minorEastAsia" w:hAnsiTheme="minorHAnsi" w:cstheme="minorBidi"/>
              <w:noProof/>
              <w:lang w:eastAsia="en-AU"/>
            </w:rPr>
          </w:pPr>
          <w:hyperlink w:anchor="_Toc53141255" w:history="1">
            <w:r w:rsidR="002D16B4" w:rsidRPr="00A12EE4">
              <w:rPr>
                <w:rStyle w:val="Hyperlink"/>
                <w:noProof/>
              </w:rPr>
              <w:t>10.1. Absorption trenches</w:t>
            </w:r>
            <w:r w:rsidR="002D16B4">
              <w:rPr>
                <w:noProof/>
                <w:webHidden/>
              </w:rPr>
              <w:tab/>
            </w:r>
            <w:r w:rsidR="002D16B4">
              <w:rPr>
                <w:noProof/>
                <w:webHidden/>
              </w:rPr>
              <w:fldChar w:fldCharType="begin"/>
            </w:r>
            <w:r w:rsidR="002D16B4">
              <w:rPr>
                <w:noProof/>
                <w:webHidden/>
              </w:rPr>
              <w:instrText xml:space="preserve"> PAGEREF _Toc53141255 \h </w:instrText>
            </w:r>
            <w:r w:rsidR="002D16B4">
              <w:rPr>
                <w:noProof/>
                <w:webHidden/>
              </w:rPr>
            </w:r>
            <w:r w:rsidR="002D16B4">
              <w:rPr>
                <w:noProof/>
                <w:webHidden/>
              </w:rPr>
              <w:fldChar w:fldCharType="separate"/>
            </w:r>
            <w:r w:rsidR="00165954">
              <w:rPr>
                <w:noProof/>
                <w:webHidden/>
              </w:rPr>
              <w:t>29</w:t>
            </w:r>
            <w:r w:rsidR="002D16B4">
              <w:rPr>
                <w:noProof/>
                <w:webHidden/>
              </w:rPr>
              <w:fldChar w:fldCharType="end"/>
            </w:r>
          </w:hyperlink>
        </w:p>
        <w:p w14:paraId="70C6CBE7" w14:textId="6262FEAC" w:rsidR="002D16B4" w:rsidRDefault="0017359E">
          <w:pPr>
            <w:pStyle w:val="TOC2"/>
            <w:rPr>
              <w:rFonts w:asciiTheme="minorHAnsi" w:eastAsiaTheme="minorEastAsia" w:hAnsiTheme="minorHAnsi" w:cstheme="minorBidi"/>
              <w:noProof/>
              <w:lang w:eastAsia="en-AU"/>
            </w:rPr>
          </w:pPr>
          <w:hyperlink w:anchor="_Toc53141256" w:history="1">
            <w:r w:rsidR="002D16B4" w:rsidRPr="00A12EE4">
              <w:rPr>
                <w:rStyle w:val="Hyperlink"/>
                <w:noProof/>
              </w:rPr>
              <w:t>10.2. Absorption beds</w:t>
            </w:r>
            <w:r w:rsidR="002D16B4">
              <w:rPr>
                <w:noProof/>
                <w:webHidden/>
              </w:rPr>
              <w:tab/>
            </w:r>
            <w:r w:rsidR="002D16B4">
              <w:rPr>
                <w:noProof/>
                <w:webHidden/>
              </w:rPr>
              <w:fldChar w:fldCharType="begin"/>
            </w:r>
            <w:r w:rsidR="002D16B4">
              <w:rPr>
                <w:noProof/>
                <w:webHidden/>
              </w:rPr>
              <w:instrText xml:space="preserve"> PAGEREF _Toc53141256 \h </w:instrText>
            </w:r>
            <w:r w:rsidR="002D16B4">
              <w:rPr>
                <w:noProof/>
                <w:webHidden/>
              </w:rPr>
            </w:r>
            <w:r w:rsidR="002D16B4">
              <w:rPr>
                <w:noProof/>
                <w:webHidden/>
              </w:rPr>
              <w:fldChar w:fldCharType="separate"/>
            </w:r>
            <w:r w:rsidR="00165954">
              <w:rPr>
                <w:noProof/>
                <w:webHidden/>
              </w:rPr>
              <w:t>31</w:t>
            </w:r>
            <w:r w:rsidR="002D16B4">
              <w:rPr>
                <w:noProof/>
                <w:webHidden/>
              </w:rPr>
              <w:fldChar w:fldCharType="end"/>
            </w:r>
          </w:hyperlink>
        </w:p>
        <w:p w14:paraId="158943A6" w14:textId="047453BA" w:rsidR="002D16B4" w:rsidRDefault="0017359E">
          <w:pPr>
            <w:pStyle w:val="TOC2"/>
            <w:rPr>
              <w:rFonts w:asciiTheme="minorHAnsi" w:eastAsiaTheme="minorEastAsia" w:hAnsiTheme="minorHAnsi" w:cstheme="minorBidi"/>
              <w:noProof/>
              <w:lang w:eastAsia="en-AU"/>
            </w:rPr>
          </w:pPr>
          <w:hyperlink w:anchor="_Toc53141257" w:history="1">
            <w:r w:rsidR="002D16B4" w:rsidRPr="00A12EE4">
              <w:rPr>
                <w:rStyle w:val="Hyperlink"/>
                <w:noProof/>
              </w:rPr>
              <w:t>10.3. Shallow subsurface drip irrigation</w:t>
            </w:r>
            <w:r w:rsidR="002D16B4">
              <w:rPr>
                <w:noProof/>
                <w:webHidden/>
              </w:rPr>
              <w:tab/>
            </w:r>
            <w:r w:rsidR="002D16B4">
              <w:rPr>
                <w:noProof/>
                <w:webHidden/>
              </w:rPr>
              <w:fldChar w:fldCharType="begin"/>
            </w:r>
            <w:r w:rsidR="002D16B4">
              <w:rPr>
                <w:noProof/>
                <w:webHidden/>
              </w:rPr>
              <w:instrText xml:space="preserve"> PAGEREF _Toc53141257 \h </w:instrText>
            </w:r>
            <w:r w:rsidR="002D16B4">
              <w:rPr>
                <w:noProof/>
                <w:webHidden/>
              </w:rPr>
            </w:r>
            <w:r w:rsidR="002D16B4">
              <w:rPr>
                <w:noProof/>
                <w:webHidden/>
              </w:rPr>
              <w:fldChar w:fldCharType="separate"/>
            </w:r>
            <w:r w:rsidR="00165954">
              <w:rPr>
                <w:noProof/>
                <w:webHidden/>
              </w:rPr>
              <w:t>33</w:t>
            </w:r>
            <w:r w:rsidR="002D16B4">
              <w:rPr>
                <w:noProof/>
                <w:webHidden/>
              </w:rPr>
              <w:fldChar w:fldCharType="end"/>
            </w:r>
          </w:hyperlink>
        </w:p>
        <w:p w14:paraId="4DF4EBFB" w14:textId="0F351AC1" w:rsidR="002D16B4" w:rsidRDefault="0017359E">
          <w:pPr>
            <w:pStyle w:val="TOC2"/>
            <w:rPr>
              <w:rFonts w:asciiTheme="minorHAnsi" w:eastAsiaTheme="minorEastAsia" w:hAnsiTheme="minorHAnsi" w:cstheme="minorBidi"/>
              <w:noProof/>
              <w:lang w:eastAsia="en-AU"/>
            </w:rPr>
          </w:pPr>
          <w:hyperlink w:anchor="_Toc53141258" w:history="1">
            <w:r w:rsidR="002D16B4" w:rsidRPr="00A12EE4">
              <w:rPr>
                <w:rStyle w:val="Hyperlink"/>
                <w:noProof/>
              </w:rPr>
              <w:t>10.4. Surface spray irrigation</w:t>
            </w:r>
            <w:r w:rsidR="002D16B4">
              <w:rPr>
                <w:noProof/>
                <w:webHidden/>
              </w:rPr>
              <w:tab/>
            </w:r>
            <w:r w:rsidR="002D16B4">
              <w:rPr>
                <w:noProof/>
                <w:webHidden/>
              </w:rPr>
              <w:fldChar w:fldCharType="begin"/>
            </w:r>
            <w:r w:rsidR="002D16B4">
              <w:rPr>
                <w:noProof/>
                <w:webHidden/>
              </w:rPr>
              <w:instrText xml:space="preserve"> PAGEREF _Toc53141258 \h </w:instrText>
            </w:r>
            <w:r w:rsidR="002D16B4">
              <w:rPr>
                <w:noProof/>
                <w:webHidden/>
              </w:rPr>
            </w:r>
            <w:r w:rsidR="002D16B4">
              <w:rPr>
                <w:noProof/>
                <w:webHidden/>
              </w:rPr>
              <w:fldChar w:fldCharType="separate"/>
            </w:r>
            <w:r w:rsidR="00165954">
              <w:rPr>
                <w:noProof/>
                <w:webHidden/>
              </w:rPr>
              <w:t>35</w:t>
            </w:r>
            <w:r w:rsidR="002D16B4">
              <w:rPr>
                <w:noProof/>
                <w:webHidden/>
              </w:rPr>
              <w:fldChar w:fldCharType="end"/>
            </w:r>
          </w:hyperlink>
        </w:p>
        <w:p w14:paraId="480DCA42" w14:textId="32F8519C" w:rsidR="002D16B4" w:rsidRDefault="0017359E">
          <w:pPr>
            <w:pStyle w:val="TOC2"/>
            <w:rPr>
              <w:rFonts w:asciiTheme="minorHAnsi" w:eastAsiaTheme="minorEastAsia" w:hAnsiTheme="minorHAnsi" w:cstheme="minorBidi"/>
              <w:noProof/>
              <w:lang w:eastAsia="en-AU"/>
            </w:rPr>
          </w:pPr>
          <w:hyperlink w:anchor="_Toc53141259" w:history="1">
            <w:r w:rsidR="002D16B4" w:rsidRPr="00A12EE4">
              <w:rPr>
                <w:rStyle w:val="Hyperlink"/>
                <w:noProof/>
              </w:rPr>
              <w:t>10.5. Mound system</w:t>
            </w:r>
            <w:r w:rsidR="002D16B4">
              <w:rPr>
                <w:noProof/>
                <w:webHidden/>
              </w:rPr>
              <w:tab/>
            </w:r>
            <w:r w:rsidR="002D16B4">
              <w:rPr>
                <w:noProof/>
                <w:webHidden/>
              </w:rPr>
              <w:fldChar w:fldCharType="begin"/>
            </w:r>
            <w:r w:rsidR="002D16B4">
              <w:rPr>
                <w:noProof/>
                <w:webHidden/>
              </w:rPr>
              <w:instrText xml:space="preserve"> PAGEREF _Toc53141259 \h </w:instrText>
            </w:r>
            <w:r w:rsidR="002D16B4">
              <w:rPr>
                <w:noProof/>
                <w:webHidden/>
              </w:rPr>
            </w:r>
            <w:r w:rsidR="002D16B4">
              <w:rPr>
                <w:noProof/>
                <w:webHidden/>
              </w:rPr>
              <w:fldChar w:fldCharType="separate"/>
            </w:r>
            <w:r w:rsidR="00165954">
              <w:rPr>
                <w:noProof/>
                <w:webHidden/>
              </w:rPr>
              <w:t>36</w:t>
            </w:r>
            <w:r w:rsidR="002D16B4">
              <w:rPr>
                <w:noProof/>
                <w:webHidden/>
              </w:rPr>
              <w:fldChar w:fldCharType="end"/>
            </w:r>
          </w:hyperlink>
        </w:p>
        <w:p w14:paraId="54152A28" w14:textId="2B754408" w:rsidR="002D16B4" w:rsidRDefault="0017359E">
          <w:pPr>
            <w:pStyle w:val="TOC1"/>
            <w:rPr>
              <w:rFonts w:asciiTheme="minorHAnsi" w:eastAsiaTheme="minorEastAsia" w:hAnsiTheme="minorHAnsi" w:cstheme="minorBidi"/>
              <w:b w:val="0"/>
              <w:noProof/>
              <w:lang w:eastAsia="en-AU"/>
            </w:rPr>
          </w:pPr>
          <w:hyperlink w:anchor="_Toc53141260" w:history="1">
            <w:r w:rsidR="002D16B4" w:rsidRPr="00A12EE4">
              <w:rPr>
                <w:rStyle w:val="Hyperlink"/>
                <w:noProof/>
                <w:lang w:eastAsia="en-AU"/>
              </w:rPr>
              <w:t>11. Construction, installation, operation, and maintenance</w:t>
            </w:r>
            <w:r w:rsidR="002D16B4">
              <w:rPr>
                <w:noProof/>
                <w:webHidden/>
              </w:rPr>
              <w:tab/>
            </w:r>
            <w:r w:rsidR="002D16B4">
              <w:rPr>
                <w:noProof/>
                <w:webHidden/>
              </w:rPr>
              <w:fldChar w:fldCharType="begin"/>
            </w:r>
            <w:r w:rsidR="002D16B4">
              <w:rPr>
                <w:noProof/>
                <w:webHidden/>
              </w:rPr>
              <w:instrText xml:space="preserve"> PAGEREF _Toc53141260 \h </w:instrText>
            </w:r>
            <w:r w:rsidR="002D16B4">
              <w:rPr>
                <w:noProof/>
                <w:webHidden/>
              </w:rPr>
            </w:r>
            <w:r w:rsidR="002D16B4">
              <w:rPr>
                <w:noProof/>
                <w:webHidden/>
              </w:rPr>
              <w:fldChar w:fldCharType="separate"/>
            </w:r>
            <w:r w:rsidR="00165954">
              <w:rPr>
                <w:noProof/>
                <w:webHidden/>
              </w:rPr>
              <w:t>38</w:t>
            </w:r>
            <w:r w:rsidR="002D16B4">
              <w:rPr>
                <w:noProof/>
                <w:webHidden/>
              </w:rPr>
              <w:fldChar w:fldCharType="end"/>
            </w:r>
          </w:hyperlink>
        </w:p>
        <w:p w14:paraId="4AFF14C0" w14:textId="235E33CC" w:rsidR="002D16B4" w:rsidRDefault="0017359E">
          <w:pPr>
            <w:pStyle w:val="TOC2"/>
            <w:rPr>
              <w:rFonts w:asciiTheme="minorHAnsi" w:eastAsiaTheme="minorEastAsia" w:hAnsiTheme="minorHAnsi" w:cstheme="minorBidi"/>
              <w:noProof/>
              <w:lang w:eastAsia="en-AU"/>
            </w:rPr>
          </w:pPr>
          <w:hyperlink w:anchor="_Toc53141261" w:history="1">
            <w:r w:rsidR="002D16B4" w:rsidRPr="00A12EE4">
              <w:rPr>
                <w:rStyle w:val="Hyperlink"/>
                <w:noProof/>
              </w:rPr>
              <w:t>11.1. Overview</w:t>
            </w:r>
            <w:r w:rsidR="002D16B4">
              <w:rPr>
                <w:noProof/>
                <w:webHidden/>
              </w:rPr>
              <w:tab/>
            </w:r>
            <w:r w:rsidR="002D16B4">
              <w:rPr>
                <w:noProof/>
                <w:webHidden/>
              </w:rPr>
              <w:fldChar w:fldCharType="begin"/>
            </w:r>
            <w:r w:rsidR="002D16B4">
              <w:rPr>
                <w:noProof/>
                <w:webHidden/>
              </w:rPr>
              <w:instrText xml:space="preserve"> PAGEREF _Toc53141261 \h </w:instrText>
            </w:r>
            <w:r w:rsidR="002D16B4">
              <w:rPr>
                <w:noProof/>
                <w:webHidden/>
              </w:rPr>
            </w:r>
            <w:r w:rsidR="002D16B4">
              <w:rPr>
                <w:noProof/>
                <w:webHidden/>
              </w:rPr>
              <w:fldChar w:fldCharType="separate"/>
            </w:r>
            <w:r w:rsidR="00165954">
              <w:rPr>
                <w:noProof/>
                <w:webHidden/>
              </w:rPr>
              <w:t>38</w:t>
            </w:r>
            <w:r w:rsidR="002D16B4">
              <w:rPr>
                <w:noProof/>
                <w:webHidden/>
              </w:rPr>
              <w:fldChar w:fldCharType="end"/>
            </w:r>
          </w:hyperlink>
        </w:p>
        <w:p w14:paraId="36CBE9E2" w14:textId="1094294D" w:rsidR="002D16B4" w:rsidRDefault="0017359E">
          <w:pPr>
            <w:pStyle w:val="TOC1"/>
            <w:rPr>
              <w:rFonts w:asciiTheme="minorHAnsi" w:eastAsiaTheme="minorEastAsia" w:hAnsiTheme="minorHAnsi" w:cstheme="minorBidi"/>
              <w:b w:val="0"/>
              <w:noProof/>
              <w:lang w:eastAsia="en-AU"/>
            </w:rPr>
          </w:pPr>
          <w:hyperlink w:anchor="_Toc53141262" w:history="1">
            <w:r w:rsidR="002D16B4" w:rsidRPr="00A12EE4">
              <w:rPr>
                <w:rStyle w:val="Hyperlink"/>
                <w:noProof/>
                <w:lang w:eastAsia="en-AU"/>
              </w:rPr>
              <w:t>12. Risk management</w:t>
            </w:r>
            <w:r w:rsidR="002D16B4">
              <w:rPr>
                <w:noProof/>
                <w:webHidden/>
              </w:rPr>
              <w:tab/>
            </w:r>
            <w:r w:rsidR="002D16B4">
              <w:rPr>
                <w:noProof/>
                <w:webHidden/>
              </w:rPr>
              <w:fldChar w:fldCharType="begin"/>
            </w:r>
            <w:r w:rsidR="002D16B4">
              <w:rPr>
                <w:noProof/>
                <w:webHidden/>
              </w:rPr>
              <w:instrText xml:space="preserve"> PAGEREF _Toc53141262 \h </w:instrText>
            </w:r>
            <w:r w:rsidR="002D16B4">
              <w:rPr>
                <w:noProof/>
                <w:webHidden/>
              </w:rPr>
            </w:r>
            <w:r w:rsidR="002D16B4">
              <w:rPr>
                <w:noProof/>
                <w:webHidden/>
              </w:rPr>
              <w:fldChar w:fldCharType="separate"/>
            </w:r>
            <w:r w:rsidR="00165954">
              <w:rPr>
                <w:noProof/>
                <w:webHidden/>
              </w:rPr>
              <w:t>39</w:t>
            </w:r>
            <w:r w:rsidR="002D16B4">
              <w:rPr>
                <w:noProof/>
                <w:webHidden/>
              </w:rPr>
              <w:fldChar w:fldCharType="end"/>
            </w:r>
          </w:hyperlink>
        </w:p>
        <w:p w14:paraId="47D85EAA" w14:textId="3D7D8149" w:rsidR="002D16B4" w:rsidRDefault="0017359E">
          <w:pPr>
            <w:pStyle w:val="TOC2"/>
            <w:rPr>
              <w:rFonts w:asciiTheme="minorHAnsi" w:eastAsiaTheme="minorEastAsia" w:hAnsiTheme="minorHAnsi" w:cstheme="minorBidi"/>
              <w:noProof/>
              <w:lang w:eastAsia="en-AU"/>
            </w:rPr>
          </w:pPr>
          <w:hyperlink w:anchor="_Toc53141263" w:history="1">
            <w:r w:rsidR="002D16B4" w:rsidRPr="00A12EE4">
              <w:rPr>
                <w:rStyle w:val="Hyperlink"/>
                <w:noProof/>
              </w:rPr>
              <w:t>12.1. Overview</w:t>
            </w:r>
            <w:r w:rsidR="002D16B4">
              <w:rPr>
                <w:noProof/>
                <w:webHidden/>
              </w:rPr>
              <w:tab/>
            </w:r>
            <w:r w:rsidR="002D16B4">
              <w:rPr>
                <w:noProof/>
                <w:webHidden/>
              </w:rPr>
              <w:fldChar w:fldCharType="begin"/>
            </w:r>
            <w:r w:rsidR="002D16B4">
              <w:rPr>
                <w:noProof/>
                <w:webHidden/>
              </w:rPr>
              <w:instrText xml:space="preserve"> PAGEREF _Toc53141263 \h </w:instrText>
            </w:r>
            <w:r w:rsidR="002D16B4">
              <w:rPr>
                <w:noProof/>
                <w:webHidden/>
              </w:rPr>
            </w:r>
            <w:r w:rsidR="002D16B4">
              <w:rPr>
                <w:noProof/>
                <w:webHidden/>
              </w:rPr>
              <w:fldChar w:fldCharType="separate"/>
            </w:r>
            <w:r w:rsidR="00165954">
              <w:rPr>
                <w:noProof/>
                <w:webHidden/>
              </w:rPr>
              <w:t>39</w:t>
            </w:r>
            <w:r w:rsidR="002D16B4">
              <w:rPr>
                <w:noProof/>
                <w:webHidden/>
              </w:rPr>
              <w:fldChar w:fldCharType="end"/>
            </w:r>
          </w:hyperlink>
        </w:p>
        <w:p w14:paraId="52B4783F" w14:textId="082B389A" w:rsidR="002D16B4" w:rsidRDefault="0017359E">
          <w:pPr>
            <w:pStyle w:val="TOC1"/>
            <w:rPr>
              <w:rFonts w:asciiTheme="minorHAnsi" w:eastAsiaTheme="minorEastAsia" w:hAnsiTheme="minorHAnsi" w:cstheme="minorBidi"/>
              <w:b w:val="0"/>
              <w:noProof/>
              <w:lang w:eastAsia="en-AU"/>
            </w:rPr>
          </w:pPr>
          <w:hyperlink w:anchor="_Toc53141264" w:history="1">
            <w:r w:rsidR="002D16B4" w:rsidRPr="00A12EE4">
              <w:rPr>
                <w:rStyle w:val="Hyperlink"/>
                <w:noProof/>
                <w:lang w:eastAsia="en-AU"/>
              </w:rPr>
              <w:t>13. Community wastewater management system</w:t>
            </w:r>
            <w:r w:rsidR="002D16B4">
              <w:rPr>
                <w:noProof/>
                <w:webHidden/>
              </w:rPr>
              <w:tab/>
            </w:r>
            <w:r w:rsidR="002D16B4">
              <w:rPr>
                <w:noProof/>
                <w:webHidden/>
              </w:rPr>
              <w:fldChar w:fldCharType="begin"/>
            </w:r>
            <w:r w:rsidR="002D16B4">
              <w:rPr>
                <w:noProof/>
                <w:webHidden/>
              </w:rPr>
              <w:instrText xml:space="preserve"> PAGEREF _Toc53141264 \h </w:instrText>
            </w:r>
            <w:r w:rsidR="002D16B4">
              <w:rPr>
                <w:noProof/>
                <w:webHidden/>
              </w:rPr>
            </w:r>
            <w:r w:rsidR="002D16B4">
              <w:rPr>
                <w:noProof/>
                <w:webHidden/>
              </w:rPr>
              <w:fldChar w:fldCharType="separate"/>
            </w:r>
            <w:r w:rsidR="00165954">
              <w:rPr>
                <w:noProof/>
                <w:webHidden/>
              </w:rPr>
              <w:t>40</w:t>
            </w:r>
            <w:r w:rsidR="002D16B4">
              <w:rPr>
                <w:noProof/>
                <w:webHidden/>
              </w:rPr>
              <w:fldChar w:fldCharType="end"/>
            </w:r>
          </w:hyperlink>
        </w:p>
        <w:p w14:paraId="7075F694" w14:textId="771CEA35" w:rsidR="002D16B4" w:rsidRDefault="0017359E">
          <w:pPr>
            <w:pStyle w:val="TOC1"/>
            <w:rPr>
              <w:rFonts w:asciiTheme="minorHAnsi" w:eastAsiaTheme="minorEastAsia" w:hAnsiTheme="minorHAnsi" w:cstheme="minorBidi"/>
              <w:b w:val="0"/>
              <w:noProof/>
              <w:lang w:eastAsia="en-AU"/>
            </w:rPr>
          </w:pPr>
          <w:hyperlink w:anchor="_Toc53141265" w:history="1">
            <w:r w:rsidR="002D16B4" w:rsidRPr="00A12EE4">
              <w:rPr>
                <w:rStyle w:val="Hyperlink"/>
                <w:noProof/>
                <w:lang w:eastAsia="en-AU"/>
              </w:rPr>
              <w:t>14. WMS for mining and construction camps</w:t>
            </w:r>
            <w:r w:rsidR="002D16B4">
              <w:rPr>
                <w:noProof/>
                <w:webHidden/>
              </w:rPr>
              <w:tab/>
            </w:r>
            <w:r w:rsidR="002D16B4">
              <w:rPr>
                <w:noProof/>
                <w:webHidden/>
              </w:rPr>
              <w:fldChar w:fldCharType="begin"/>
            </w:r>
            <w:r w:rsidR="002D16B4">
              <w:rPr>
                <w:noProof/>
                <w:webHidden/>
              </w:rPr>
              <w:instrText xml:space="preserve"> PAGEREF _Toc53141265 \h </w:instrText>
            </w:r>
            <w:r w:rsidR="002D16B4">
              <w:rPr>
                <w:noProof/>
                <w:webHidden/>
              </w:rPr>
            </w:r>
            <w:r w:rsidR="002D16B4">
              <w:rPr>
                <w:noProof/>
                <w:webHidden/>
              </w:rPr>
              <w:fldChar w:fldCharType="separate"/>
            </w:r>
            <w:r w:rsidR="00165954">
              <w:rPr>
                <w:noProof/>
                <w:webHidden/>
              </w:rPr>
              <w:t>41</w:t>
            </w:r>
            <w:r w:rsidR="002D16B4">
              <w:rPr>
                <w:noProof/>
                <w:webHidden/>
              </w:rPr>
              <w:fldChar w:fldCharType="end"/>
            </w:r>
          </w:hyperlink>
        </w:p>
        <w:p w14:paraId="788188F8" w14:textId="10A3A284" w:rsidR="002D16B4" w:rsidRDefault="0017359E">
          <w:pPr>
            <w:pStyle w:val="TOC1"/>
            <w:rPr>
              <w:rFonts w:asciiTheme="minorHAnsi" w:eastAsiaTheme="minorEastAsia" w:hAnsiTheme="minorHAnsi" w:cstheme="minorBidi"/>
              <w:b w:val="0"/>
              <w:noProof/>
              <w:lang w:eastAsia="en-AU"/>
            </w:rPr>
          </w:pPr>
          <w:hyperlink w:anchor="_Toc53141266" w:history="1">
            <w:r w:rsidR="002D16B4" w:rsidRPr="00A12EE4">
              <w:rPr>
                <w:rStyle w:val="Hyperlink"/>
                <w:rFonts w:eastAsiaTheme="minorHAnsi"/>
                <w:noProof/>
              </w:rPr>
              <w:t>15. Disposal of septage and grease trap waste</w:t>
            </w:r>
            <w:r w:rsidR="002D16B4">
              <w:rPr>
                <w:noProof/>
                <w:webHidden/>
              </w:rPr>
              <w:tab/>
            </w:r>
            <w:r w:rsidR="002D16B4">
              <w:rPr>
                <w:noProof/>
                <w:webHidden/>
              </w:rPr>
              <w:fldChar w:fldCharType="begin"/>
            </w:r>
            <w:r w:rsidR="002D16B4">
              <w:rPr>
                <w:noProof/>
                <w:webHidden/>
              </w:rPr>
              <w:instrText xml:space="preserve"> PAGEREF _Toc53141266 \h </w:instrText>
            </w:r>
            <w:r w:rsidR="002D16B4">
              <w:rPr>
                <w:noProof/>
                <w:webHidden/>
              </w:rPr>
            </w:r>
            <w:r w:rsidR="002D16B4">
              <w:rPr>
                <w:noProof/>
                <w:webHidden/>
              </w:rPr>
              <w:fldChar w:fldCharType="separate"/>
            </w:r>
            <w:r w:rsidR="00165954">
              <w:rPr>
                <w:noProof/>
                <w:webHidden/>
              </w:rPr>
              <w:t>42</w:t>
            </w:r>
            <w:r w:rsidR="002D16B4">
              <w:rPr>
                <w:noProof/>
                <w:webHidden/>
              </w:rPr>
              <w:fldChar w:fldCharType="end"/>
            </w:r>
          </w:hyperlink>
        </w:p>
        <w:p w14:paraId="1C708004" w14:textId="624E3367" w:rsidR="002D16B4" w:rsidRDefault="0017359E">
          <w:pPr>
            <w:pStyle w:val="TOC2"/>
            <w:rPr>
              <w:rFonts w:asciiTheme="minorHAnsi" w:eastAsiaTheme="minorEastAsia" w:hAnsiTheme="minorHAnsi" w:cstheme="minorBidi"/>
              <w:noProof/>
              <w:lang w:eastAsia="en-AU"/>
            </w:rPr>
          </w:pPr>
          <w:hyperlink w:anchor="_Toc53141267" w:history="1">
            <w:r w:rsidR="002D16B4" w:rsidRPr="00A12EE4">
              <w:rPr>
                <w:rStyle w:val="Hyperlink"/>
                <w:rFonts w:eastAsiaTheme="minorHAnsi"/>
                <w:noProof/>
              </w:rPr>
              <w:t>15.1. Septage</w:t>
            </w:r>
            <w:r w:rsidR="002D16B4">
              <w:rPr>
                <w:noProof/>
                <w:webHidden/>
              </w:rPr>
              <w:tab/>
            </w:r>
            <w:r w:rsidR="002D16B4">
              <w:rPr>
                <w:noProof/>
                <w:webHidden/>
              </w:rPr>
              <w:fldChar w:fldCharType="begin"/>
            </w:r>
            <w:r w:rsidR="002D16B4">
              <w:rPr>
                <w:noProof/>
                <w:webHidden/>
              </w:rPr>
              <w:instrText xml:space="preserve"> PAGEREF _Toc53141267 \h </w:instrText>
            </w:r>
            <w:r w:rsidR="002D16B4">
              <w:rPr>
                <w:noProof/>
                <w:webHidden/>
              </w:rPr>
            </w:r>
            <w:r w:rsidR="002D16B4">
              <w:rPr>
                <w:noProof/>
                <w:webHidden/>
              </w:rPr>
              <w:fldChar w:fldCharType="separate"/>
            </w:r>
            <w:r w:rsidR="00165954">
              <w:rPr>
                <w:noProof/>
                <w:webHidden/>
              </w:rPr>
              <w:t>42</w:t>
            </w:r>
            <w:r w:rsidR="002D16B4">
              <w:rPr>
                <w:noProof/>
                <w:webHidden/>
              </w:rPr>
              <w:fldChar w:fldCharType="end"/>
            </w:r>
          </w:hyperlink>
        </w:p>
        <w:p w14:paraId="22EBDEEA" w14:textId="6BDE1661" w:rsidR="002D16B4" w:rsidRDefault="0017359E">
          <w:pPr>
            <w:pStyle w:val="TOC2"/>
            <w:rPr>
              <w:rFonts w:asciiTheme="minorHAnsi" w:eastAsiaTheme="minorEastAsia" w:hAnsiTheme="minorHAnsi" w:cstheme="minorBidi"/>
              <w:noProof/>
              <w:lang w:eastAsia="en-AU"/>
            </w:rPr>
          </w:pPr>
          <w:hyperlink w:anchor="_Toc53141268" w:history="1">
            <w:r w:rsidR="002D16B4" w:rsidRPr="00A12EE4">
              <w:rPr>
                <w:rStyle w:val="Hyperlink"/>
                <w:rFonts w:eastAsiaTheme="minorHAnsi"/>
                <w:noProof/>
              </w:rPr>
              <w:t>15.2. Grease solids</w:t>
            </w:r>
            <w:r w:rsidR="002D16B4">
              <w:rPr>
                <w:noProof/>
                <w:webHidden/>
              </w:rPr>
              <w:tab/>
            </w:r>
            <w:r w:rsidR="002D16B4">
              <w:rPr>
                <w:noProof/>
                <w:webHidden/>
              </w:rPr>
              <w:fldChar w:fldCharType="begin"/>
            </w:r>
            <w:r w:rsidR="002D16B4">
              <w:rPr>
                <w:noProof/>
                <w:webHidden/>
              </w:rPr>
              <w:instrText xml:space="preserve"> PAGEREF _Toc53141268 \h </w:instrText>
            </w:r>
            <w:r w:rsidR="002D16B4">
              <w:rPr>
                <w:noProof/>
                <w:webHidden/>
              </w:rPr>
            </w:r>
            <w:r w:rsidR="002D16B4">
              <w:rPr>
                <w:noProof/>
                <w:webHidden/>
              </w:rPr>
              <w:fldChar w:fldCharType="separate"/>
            </w:r>
            <w:r w:rsidR="00165954">
              <w:rPr>
                <w:noProof/>
                <w:webHidden/>
              </w:rPr>
              <w:t>43</w:t>
            </w:r>
            <w:r w:rsidR="002D16B4">
              <w:rPr>
                <w:noProof/>
                <w:webHidden/>
              </w:rPr>
              <w:fldChar w:fldCharType="end"/>
            </w:r>
          </w:hyperlink>
        </w:p>
        <w:p w14:paraId="4DD37918" w14:textId="4C865E6C" w:rsidR="002D16B4" w:rsidRDefault="0017359E">
          <w:pPr>
            <w:pStyle w:val="TOC2"/>
            <w:rPr>
              <w:rFonts w:asciiTheme="minorHAnsi" w:eastAsiaTheme="minorEastAsia" w:hAnsiTheme="minorHAnsi" w:cstheme="minorBidi"/>
              <w:noProof/>
              <w:lang w:eastAsia="en-AU"/>
            </w:rPr>
          </w:pPr>
          <w:hyperlink w:anchor="_Toc53141269" w:history="1">
            <w:r w:rsidR="002D16B4" w:rsidRPr="00A12EE4">
              <w:rPr>
                <w:rStyle w:val="Hyperlink"/>
                <w:rFonts w:eastAsiaTheme="minorHAnsi"/>
                <w:noProof/>
              </w:rPr>
              <w:t>15.3. Transport of septage and grease trap waste</w:t>
            </w:r>
            <w:r w:rsidR="002D16B4">
              <w:rPr>
                <w:noProof/>
                <w:webHidden/>
              </w:rPr>
              <w:tab/>
            </w:r>
            <w:r w:rsidR="002D16B4">
              <w:rPr>
                <w:noProof/>
                <w:webHidden/>
              </w:rPr>
              <w:fldChar w:fldCharType="begin"/>
            </w:r>
            <w:r w:rsidR="002D16B4">
              <w:rPr>
                <w:noProof/>
                <w:webHidden/>
              </w:rPr>
              <w:instrText xml:space="preserve"> PAGEREF _Toc53141269 \h </w:instrText>
            </w:r>
            <w:r w:rsidR="002D16B4">
              <w:rPr>
                <w:noProof/>
                <w:webHidden/>
              </w:rPr>
            </w:r>
            <w:r w:rsidR="002D16B4">
              <w:rPr>
                <w:noProof/>
                <w:webHidden/>
              </w:rPr>
              <w:fldChar w:fldCharType="separate"/>
            </w:r>
            <w:r w:rsidR="00165954">
              <w:rPr>
                <w:noProof/>
                <w:webHidden/>
              </w:rPr>
              <w:t>43</w:t>
            </w:r>
            <w:r w:rsidR="002D16B4">
              <w:rPr>
                <w:noProof/>
                <w:webHidden/>
              </w:rPr>
              <w:fldChar w:fldCharType="end"/>
            </w:r>
          </w:hyperlink>
        </w:p>
        <w:p w14:paraId="44D96F80" w14:textId="339B74E2" w:rsidR="002D16B4" w:rsidRDefault="0017359E">
          <w:pPr>
            <w:pStyle w:val="TOC2"/>
            <w:rPr>
              <w:rFonts w:asciiTheme="minorHAnsi" w:eastAsiaTheme="minorEastAsia" w:hAnsiTheme="minorHAnsi" w:cstheme="minorBidi"/>
              <w:noProof/>
              <w:lang w:eastAsia="en-AU"/>
            </w:rPr>
          </w:pPr>
          <w:hyperlink w:anchor="_Toc53141270" w:history="1">
            <w:r w:rsidR="002D16B4" w:rsidRPr="00A12EE4">
              <w:rPr>
                <w:rStyle w:val="Hyperlink"/>
                <w:rFonts w:eastAsiaTheme="minorHAnsi"/>
                <w:noProof/>
              </w:rPr>
              <w:t>15.4. Disposal</w:t>
            </w:r>
            <w:r w:rsidR="002D16B4">
              <w:rPr>
                <w:noProof/>
                <w:webHidden/>
              </w:rPr>
              <w:tab/>
            </w:r>
            <w:r w:rsidR="002D16B4">
              <w:rPr>
                <w:noProof/>
                <w:webHidden/>
              </w:rPr>
              <w:fldChar w:fldCharType="begin"/>
            </w:r>
            <w:r w:rsidR="002D16B4">
              <w:rPr>
                <w:noProof/>
                <w:webHidden/>
              </w:rPr>
              <w:instrText xml:space="preserve"> PAGEREF _Toc53141270 \h </w:instrText>
            </w:r>
            <w:r w:rsidR="002D16B4">
              <w:rPr>
                <w:noProof/>
                <w:webHidden/>
              </w:rPr>
            </w:r>
            <w:r w:rsidR="002D16B4">
              <w:rPr>
                <w:noProof/>
                <w:webHidden/>
              </w:rPr>
              <w:fldChar w:fldCharType="separate"/>
            </w:r>
            <w:r w:rsidR="00165954">
              <w:rPr>
                <w:noProof/>
                <w:webHidden/>
              </w:rPr>
              <w:t>43</w:t>
            </w:r>
            <w:r w:rsidR="002D16B4">
              <w:rPr>
                <w:noProof/>
                <w:webHidden/>
              </w:rPr>
              <w:fldChar w:fldCharType="end"/>
            </w:r>
          </w:hyperlink>
        </w:p>
        <w:p w14:paraId="64975CE9" w14:textId="3C306C95" w:rsidR="002D16B4" w:rsidRDefault="0017359E">
          <w:pPr>
            <w:pStyle w:val="TOC1"/>
            <w:rPr>
              <w:rFonts w:asciiTheme="minorHAnsi" w:eastAsiaTheme="minorEastAsia" w:hAnsiTheme="minorHAnsi" w:cstheme="minorBidi"/>
              <w:b w:val="0"/>
              <w:noProof/>
              <w:lang w:eastAsia="en-AU"/>
            </w:rPr>
          </w:pPr>
          <w:hyperlink w:anchor="_Toc53141271" w:history="1">
            <w:r w:rsidR="002D16B4" w:rsidRPr="00A12EE4">
              <w:rPr>
                <w:rStyle w:val="Hyperlink"/>
                <w:noProof/>
                <w:lang w:eastAsia="en-AU"/>
              </w:rPr>
              <w:t>16. Destruction, removal and reuse of WMS</w:t>
            </w:r>
            <w:r w:rsidR="002D16B4">
              <w:rPr>
                <w:noProof/>
                <w:webHidden/>
              </w:rPr>
              <w:tab/>
            </w:r>
            <w:r w:rsidR="002D16B4">
              <w:rPr>
                <w:noProof/>
                <w:webHidden/>
              </w:rPr>
              <w:fldChar w:fldCharType="begin"/>
            </w:r>
            <w:r w:rsidR="002D16B4">
              <w:rPr>
                <w:noProof/>
                <w:webHidden/>
              </w:rPr>
              <w:instrText xml:space="preserve"> PAGEREF _Toc53141271 \h </w:instrText>
            </w:r>
            <w:r w:rsidR="002D16B4">
              <w:rPr>
                <w:noProof/>
                <w:webHidden/>
              </w:rPr>
            </w:r>
            <w:r w:rsidR="002D16B4">
              <w:rPr>
                <w:noProof/>
                <w:webHidden/>
              </w:rPr>
              <w:fldChar w:fldCharType="separate"/>
            </w:r>
            <w:r w:rsidR="00165954">
              <w:rPr>
                <w:noProof/>
                <w:webHidden/>
              </w:rPr>
              <w:t>45</w:t>
            </w:r>
            <w:r w:rsidR="002D16B4">
              <w:rPr>
                <w:noProof/>
                <w:webHidden/>
              </w:rPr>
              <w:fldChar w:fldCharType="end"/>
            </w:r>
          </w:hyperlink>
        </w:p>
        <w:p w14:paraId="1DD44790" w14:textId="0034D77B" w:rsidR="002D16B4" w:rsidRDefault="0017359E">
          <w:pPr>
            <w:pStyle w:val="TOC2"/>
            <w:rPr>
              <w:rFonts w:asciiTheme="minorHAnsi" w:eastAsiaTheme="minorEastAsia" w:hAnsiTheme="minorHAnsi" w:cstheme="minorBidi"/>
              <w:noProof/>
              <w:lang w:eastAsia="en-AU"/>
            </w:rPr>
          </w:pPr>
          <w:hyperlink w:anchor="_Toc53141272" w:history="1">
            <w:r w:rsidR="002D16B4" w:rsidRPr="00A12EE4">
              <w:rPr>
                <w:rStyle w:val="Hyperlink"/>
                <w:noProof/>
              </w:rPr>
              <w:t>16.1. Decommissioning treatment systems</w:t>
            </w:r>
            <w:r w:rsidR="002D16B4">
              <w:rPr>
                <w:noProof/>
                <w:webHidden/>
              </w:rPr>
              <w:tab/>
            </w:r>
            <w:r w:rsidR="002D16B4">
              <w:rPr>
                <w:noProof/>
                <w:webHidden/>
              </w:rPr>
              <w:fldChar w:fldCharType="begin"/>
            </w:r>
            <w:r w:rsidR="002D16B4">
              <w:rPr>
                <w:noProof/>
                <w:webHidden/>
              </w:rPr>
              <w:instrText xml:space="preserve"> PAGEREF _Toc53141272 \h </w:instrText>
            </w:r>
            <w:r w:rsidR="002D16B4">
              <w:rPr>
                <w:noProof/>
                <w:webHidden/>
              </w:rPr>
            </w:r>
            <w:r w:rsidR="002D16B4">
              <w:rPr>
                <w:noProof/>
                <w:webHidden/>
              </w:rPr>
              <w:fldChar w:fldCharType="separate"/>
            </w:r>
            <w:r w:rsidR="00165954">
              <w:rPr>
                <w:noProof/>
                <w:webHidden/>
              </w:rPr>
              <w:t>45</w:t>
            </w:r>
            <w:r w:rsidR="002D16B4">
              <w:rPr>
                <w:noProof/>
                <w:webHidden/>
              </w:rPr>
              <w:fldChar w:fldCharType="end"/>
            </w:r>
          </w:hyperlink>
        </w:p>
        <w:p w14:paraId="73CA2EE2" w14:textId="596E52D7" w:rsidR="002D16B4" w:rsidRDefault="0017359E">
          <w:pPr>
            <w:pStyle w:val="TOC2"/>
            <w:rPr>
              <w:rFonts w:asciiTheme="minorHAnsi" w:eastAsiaTheme="minorEastAsia" w:hAnsiTheme="minorHAnsi" w:cstheme="minorBidi"/>
              <w:noProof/>
              <w:lang w:eastAsia="en-AU"/>
            </w:rPr>
          </w:pPr>
          <w:hyperlink w:anchor="_Toc53141273" w:history="1">
            <w:r w:rsidR="002D16B4" w:rsidRPr="00A12EE4">
              <w:rPr>
                <w:rStyle w:val="Hyperlink"/>
                <w:noProof/>
              </w:rPr>
              <w:t>16.2. Septic tank/holding tank/land application system</w:t>
            </w:r>
            <w:r w:rsidR="002D16B4">
              <w:rPr>
                <w:noProof/>
                <w:webHidden/>
              </w:rPr>
              <w:tab/>
            </w:r>
            <w:r w:rsidR="002D16B4">
              <w:rPr>
                <w:noProof/>
                <w:webHidden/>
              </w:rPr>
              <w:fldChar w:fldCharType="begin"/>
            </w:r>
            <w:r w:rsidR="002D16B4">
              <w:rPr>
                <w:noProof/>
                <w:webHidden/>
              </w:rPr>
              <w:instrText xml:space="preserve"> PAGEREF _Toc53141273 \h </w:instrText>
            </w:r>
            <w:r w:rsidR="002D16B4">
              <w:rPr>
                <w:noProof/>
                <w:webHidden/>
              </w:rPr>
            </w:r>
            <w:r w:rsidR="002D16B4">
              <w:rPr>
                <w:noProof/>
                <w:webHidden/>
              </w:rPr>
              <w:fldChar w:fldCharType="separate"/>
            </w:r>
            <w:r w:rsidR="00165954">
              <w:rPr>
                <w:noProof/>
                <w:webHidden/>
              </w:rPr>
              <w:t>46</w:t>
            </w:r>
            <w:r w:rsidR="002D16B4">
              <w:rPr>
                <w:noProof/>
                <w:webHidden/>
              </w:rPr>
              <w:fldChar w:fldCharType="end"/>
            </w:r>
          </w:hyperlink>
        </w:p>
        <w:p w14:paraId="2E75908F" w14:textId="055C175F" w:rsidR="002D16B4" w:rsidRDefault="0017359E">
          <w:pPr>
            <w:pStyle w:val="TOC2"/>
            <w:rPr>
              <w:rFonts w:asciiTheme="minorHAnsi" w:eastAsiaTheme="minorEastAsia" w:hAnsiTheme="minorHAnsi" w:cstheme="minorBidi"/>
              <w:noProof/>
              <w:lang w:eastAsia="en-AU"/>
            </w:rPr>
          </w:pPr>
          <w:hyperlink w:anchor="_Toc53141274" w:history="1">
            <w:r w:rsidR="002D16B4" w:rsidRPr="00A12EE4">
              <w:rPr>
                <w:rStyle w:val="Hyperlink"/>
                <w:rFonts w:eastAsiaTheme="minorHAnsi"/>
                <w:noProof/>
              </w:rPr>
              <w:t>16.3. Secondary treatment system</w:t>
            </w:r>
            <w:r w:rsidR="002D16B4">
              <w:rPr>
                <w:noProof/>
                <w:webHidden/>
              </w:rPr>
              <w:tab/>
            </w:r>
            <w:r w:rsidR="002D16B4">
              <w:rPr>
                <w:noProof/>
                <w:webHidden/>
              </w:rPr>
              <w:fldChar w:fldCharType="begin"/>
            </w:r>
            <w:r w:rsidR="002D16B4">
              <w:rPr>
                <w:noProof/>
                <w:webHidden/>
              </w:rPr>
              <w:instrText xml:space="preserve"> PAGEREF _Toc53141274 \h </w:instrText>
            </w:r>
            <w:r w:rsidR="002D16B4">
              <w:rPr>
                <w:noProof/>
                <w:webHidden/>
              </w:rPr>
            </w:r>
            <w:r w:rsidR="002D16B4">
              <w:rPr>
                <w:noProof/>
                <w:webHidden/>
              </w:rPr>
              <w:fldChar w:fldCharType="separate"/>
            </w:r>
            <w:r w:rsidR="00165954">
              <w:rPr>
                <w:noProof/>
                <w:webHidden/>
              </w:rPr>
              <w:t>47</w:t>
            </w:r>
            <w:r w:rsidR="002D16B4">
              <w:rPr>
                <w:noProof/>
                <w:webHidden/>
              </w:rPr>
              <w:fldChar w:fldCharType="end"/>
            </w:r>
          </w:hyperlink>
        </w:p>
        <w:p w14:paraId="6F378C8C" w14:textId="6DD18221" w:rsidR="002D16B4" w:rsidRDefault="0017359E">
          <w:pPr>
            <w:pStyle w:val="TOC1"/>
            <w:rPr>
              <w:rFonts w:asciiTheme="minorHAnsi" w:eastAsiaTheme="minorEastAsia" w:hAnsiTheme="minorHAnsi" w:cstheme="minorBidi"/>
              <w:b w:val="0"/>
              <w:noProof/>
              <w:lang w:eastAsia="en-AU"/>
            </w:rPr>
          </w:pPr>
          <w:hyperlink w:anchor="_Toc53141275" w:history="1">
            <w:r w:rsidR="002D16B4" w:rsidRPr="00A12EE4">
              <w:rPr>
                <w:rStyle w:val="Hyperlink"/>
                <w:noProof/>
                <w:lang w:eastAsia="en-AU"/>
              </w:rPr>
              <w:t>17. References used in the development of the Code &amp; Guidance notes</w:t>
            </w:r>
            <w:r w:rsidR="002D16B4">
              <w:rPr>
                <w:noProof/>
                <w:webHidden/>
              </w:rPr>
              <w:tab/>
            </w:r>
            <w:r w:rsidR="002D16B4">
              <w:rPr>
                <w:noProof/>
                <w:webHidden/>
              </w:rPr>
              <w:fldChar w:fldCharType="begin"/>
            </w:r>
            <w:r w:rsidR="002D16B4">
              <w:rPr>
                <w:noProof/>
                <w:webHidden/>
              </w:rPr>
              <w:instrText xml:space="preserve"> PAGEREF _Toc53141275 \h </w:instrText>
            </w:r>
            <w:r w:rsidR="002D16B4">
              <w:rPr>
                <w:noProof/>
                <w:webHidden/>
              </w:rPr>
            </w:r>
            <w:r w:rsidR="002D16B4">
              <w:rPr>
                <w:noProof/>
                <w:webHidden/>
              </w:rPr>
              <w:fldChar w:fldCharType="separate"/>
            </w:r>
            <w:r w:rsidR="00165954">
              <w:rPr>
                <w:noProof/>
                <w:webHidden/>
              </w:rPr>
              <w:t>49</w:t>
            </w:r>
            <w:r w:rsidR="002D16B4">
              <w:rPr>
                <w:noProof/>
                <w:webHidden/>
              </w:rPr>
              <w:fldChar w:fldCharType="end"/>
            </w:r>
          </w:hyperlink>
        </w:p>
        <w:p w14:paraId="583E9006" w14:textId="066CA92C" w:rsidR="00AC6214" w:rsidRDefault="00FC5CE8">
          <w:r>
            <w:fldChar w:fldCharType="end"/>
          </w:r>
        </w:p>
      </w:sdtContent>
    </w:sdt>
    <w:p w14:paraId="49CA2FF9" w14:textId="15E4344B" w:rsidR="00BA3FC4" w:rsidRDefault="00BA3FC4" w:rsidP="00BA3FC4"/>
    <w:p w14:paraId="6EB6E1C2" w14:textId="77777777" w:rsidR="00964B22" w:rsidRPr="00BA3FC4" w:rsidRDefault="00964B22" w:rsidP="00BA3FC4">
      <w:pPr>
        <w:sectPr w:rsidR="00964B22" w:rsidRPr="00BA3FC4" w:rsidSect="00C800F1">
          <w:headerReference w:type="even" r:id="rId16"/>
          <w:headerReference w:type="default" r:id="rId17"/>
          <w:headerReference w:type="first" r:id="rId18"/>
          <w:footerReference w:type="first" r:id="rId19"/>
          <w:pgSz w:w="11906" w:h="16838" w:code="9"/>
          <w:pgMar w:top="794" w:right="794" w:bottom="794" w:left="794" w:header="794" w:footer="794" w:gutter="0"/>
          <w:cols w:space="708"/>
          <w:titlePg/>
          <w:docGrid w:linePitch="360"/>
        </w:sectPr>
      </w:pPr>
    </w:p>
    <w:p w14:paraId="6CAFEDF3" w14:textId="77777777" w:rsidR="000D2A10" w:rsidRPr="0008156C" w:rsidRDefault="000D2A10" w:rsidP="0008156C">
      <w:pPr>
        <w:pStyle w:val="Heading1"/>
        <w:numPr>
          <w:ilvl w:val="0"/>
          <w:numId w:val="0"/>
        </w:numPr>
      </w:pPr>
      <w:bookmarkStart w:id="3" w:name="_Toc51482311"/>
      <w:bookmarkStart w:id="4" w:name="_Toc53141222"/>
      <w:r w:rsidRPr="0008156C">
        <w:lastRenderedPageBreak/>
        <w:t>Acronyms</w:t>
      </w:r>
      <w:bookmarkEnd w:id="3"/>
      <w:bookmarkEnd w:id="4"/>
    </w:p>
    <w:tbl>
      <w:tblPr>
        <w:tblStyle w:val="NTGtable1"/>
        <w:tblW w:w="10343" w:type="dxa"/>
        <w:tblLayout w:type="fixed"/>
        <w:tblLook w:val="0120" w:firstRow="1" w:lastRow="0" w:firstColumn="0" w:lastColumn="1" w:noHBand="0" w:noVBand="0"/>
      </w:tblPr>
      <w:tblGrid>
        <w:gridCol w:w="1980"/>
        <w:gridCol w:w="8363"/>
      </w:tblGrid>
      <w:tr w:rsidR="00A216E7" w:rsidRPr="00A216E7" w14:paraId="197F55A2" w14:textId="77777777" w:rsidTr="004349CA">
        <w:trPr>
          <w:cnfStyle w:val="100000000000" w:firstRow="1" w:lastRow="0" w:firstColumn="0" w:lastColumn="0" w:oddVBand="0" w:evenVBand="0" w:oddHBand="0" w:evenHBand="0" w:firstRowFirstColumn="0" w:firstRowLastColumn="0" w:lastRowFirstColumn="0" w:lastRowLastColumn="0"/>
          <w:trHeight w:val="431"/>
        </w:trPr>
        <w:tc>
          <w:tcPr>
            <w:tcW w:w="1980" w:type="dxa"/>
            <w:vAlign w:val="top"/>
          </w:tcPr>
          <w:p w14:paraId="0BFFD03A" w14:textId="77777777" w:rsidR="00BA3FC4" w:rsidRPr="00A216E7" w:rsidRDefault="00BA3FC4" w:rsidP="004349CA">
            <w:r w:rsidRPr="00A216E7">
              <w:rPr>
                <w:w w:val="105"/>
              </w:rPr>
              <w:t>Acronyms</w:t>
            </w:r>
          </w:p>
        </w:tc>
        <w:tc>
          <w:tcPr>
            <w:tcW w:w="8363" w:type="dxa"/>
            <w:vAlign w:val="top"/>
          </w:tcPr>
          <w:p w14:paraId="6FE40421" w14:textId="77777777" w:rsidR="00BA3FC4" w:rsidRPr="00A216E7" w:rsidRDefault="00BA3FC4" w:rsidP="004349CA">
            <w:r w:rsidRPr="00A216E7">
              <w:rPr>
                <w:w w:val="105"/>
              </w:rPr>
              <w:t>Full form</w:t>
            </w:r>
          </w:p>
        </w:tc>
      </w:tr>
      <w:tr w:rsidR="00A216E7" w:rsidRPr="00A216E7" w14:paraId="678F1986" w14:textId="77777777" w:rsidTr="004349CA">
        <w:trPr>
          <w:trHeight w:val="431"/>
        </w:trPr>
        <w:tc>
          <w:tcPr>
            <w:tcW w:w="1980" w:type="dxa"/>
            <w:vAlign w:val="top"/>
          </w:tcPr>
          <w:p w14:paraId="4504F434" w14:textId="77777777" w:rsidR="00BA3FC4" w:rsidRPr="00A216E7" w:rsidRDefault="00BA3FC4" w:rsidP="004349CA">
            <w:r w:rsidRPr="00A216E7">
              <w:t>AEP</w:t>
            </w:r>
          </w:p>
        </w:tc>
        <w:tc>
          <w:tcPr>
            <w:tcW w:w="8363" w:type="dxa"/>
            <w:vAlign w:val="top"/>
          </w:tcPr>
          <w:p w14:paraId="6A194C40" w14:textId="77777777" w:rsidR="00BA3FC4" w:rsidRPr="00A216E7" w:rsidRDefault="00BA3FC4" w:rsidP="004349CA">
            <w:r w:rsidRPr="00A216E7">
              <w:t>Annual exceedance probability</w:t>
            </w:r>
          </w:p>
        </w:tc>
      </w:tr>
      <w:tr w:rsidR="00A216E7" w:rsidRPr="00A216E7" w14:paraId="1FA376C9" w14:textId="77777777" w:rsidTr="004349CA">
        <w:trPr>
          <w:cnfStyle w:val="000000010000" w:firstRow="0" w:lastRow="0" w:firstColumn="0" w:lastColumn="0" w:oddVBand="0" w:evenVBand="0" w:oddHBand="0" w:evenHBand="1" w:firstRowFirstColumn="0" w:firstRowLastColumn="0" w:lastRowFirstColumn="0" w:lastRowLastColumn="0"/>
          <w:trHeight w:val="431"/>
        </w:trPr>
        <w:tc>
          <w:tcPr>
            <w:tcW w:w="1980" w:type="dxa"/>
            <w:tcBorders>
              <w:bottom w:val="nil"/>
            </w:tcBorders>
            <w:vAlign w:val="top"/>
          </w:tcPr>
          <w:p w14:paraId="77D3278E" w14:textId="77777777" w:rsidR="00BA3FC4" w:rsidRPr="00A216E7" w:rsidRDefault="00BA3FC4" w:rsidP="004349CA">
            <w:r w:rsidRPr="00A216E7">
              <w:t>AS/NZS</w:t>
            </w:r>
          </w:p>
        </w:tc>
        <w:tc>
          <w:tcPr>
            <w:tcW w:w="8363" w:type="dxa"/>
            <w:tcBorders>
              <w:bottom w:val="nil"/>
            </w:tcBorders>
            <w:vAlign w:val="top"/>
          </w:tcPr>
          <w:p w14:paraId="7AA178C7" w14:textId="77777777" w:rsidR="00BA3FC4" w:rsidRPr="00A216E7" w:rsidRDefault="00BA3FC4" w:rsidP="004349CA">
            <w:r w:rsidRPr="00A216E7">
              <w:t>Australia/New Zealand Standards</w:t>
            </w:r>
          </w:p>
        </w:tc>
      </w:tr>
      <w:tr w:rsidR="00A216E7" w:rsidRPr="00A216E7" w14:paraId="65685339" w14:textId="77777777" w:rsidTr="004349CA">
        <w:trPr>
          <w:trHeight w:val="431"/>
        </w:trPr>
        <w:tc>
          <w:tcPr>
            <w:tcW w:w="1980" w:type="dxa"/>
            <w:vAlign w:val="top"/>
          </w:tcPr>
          <w:p w14:paraId="5D10C6AC" w14:textId="77777777" w:rsidR="00BA3FC4" w:rsidRPr="00A216E7" w:rsidRDefault="00BA3FC4" w:rsidP="004349CA">
            <w:r w:rsidRPr="00A216E7">
              <w:t>AWTS</w:t>
            </w:r>
          </w:p>
        </w:tc>
        <w:tc>
          <w:tcPr>
            <w:tcW w:w="8363" w:type="dxa"/>
            <w:vAlign w:val="top"/>
          </w:tcPr>
          <w:p w14:paraId="67A2A387" w14:textId="77777777" w:rsidR="00BA3FC4" w:rsidRPr="00A216E7" w:rsidRDefault="00BA3FC4" w:rsidP="004349CA">
            <w:r w:rsidRPr="00A216E7">
              <w:t>Aerated wastewater treatment system</w:t>
            </w:r>
          </w:p>
        </w:tc>
      </w:tr>
      <w:tr w:rsidR="00A216E7" w:rsidRPr="00A216E7" w14:paraId="32FBFAF6" w14:textId="77777777" w:rsidTr="004349CA">
        <w:trPr>
          <w:cnfStyle w:val="000000010000" w:firstRow="0" w:lastRow="0" w:firstColumn="0" w:lastColumn="0" w:oddVBand="0" w:evenVBand="0" w:oddHBand="0" w:evenHBand="1" w:firstRowFirstColumn="0" w:firstRowLastColumn="0" w:lastRowFirstColumn="0" w:lastRowLastColumn="0"/>
          <w:trHeight w:val="431"/>
        </w:trPr>
        <w:tc>
          <w:tcPr>
            <w:tcW w:w="1980" w:type="dxa"/>
            <w:vAlign w:val="top"/>
          </w:tcPr>
          <w:p w14:paraId="6E4DA219" w14:textId="77777777" w:rsidR="00BA3FC4" w:rsidRPr="00A216E7" w:rsidRDefault="00BA3FC4" w:rsidP="004349CA">
            <w:r w:rsidRPr="00A216E7">
              <w:t>BOD</w:t>
            </w:r>
          </w:p>
        </w:tc>
        <w:tc>
          <w:tcPr>
            <w:tcW w:w="8363" w:type="dxa"/>
            <w:vAlign w:val="top"/>
          </w:tcPr>
          <w:p w14:paraId="3350849B" w14:textId="77777777" w:rsidR="00BA3FC4" w:rsidRPr="00A216E7" w:rsidRDefault="00BA3FC4" w:rsidP="004349CA">
            <w:r w:rsidRPr="00A216E7">
              <w:t>Biochemical oxygen demand</w:t>
            </w:r>
          </w:p>
        </w:tc>
      </w:tr>
      <w:tr w:rsidR="00A216E7" w:rsidRPr="00A216E7" w14:paraId="69D248A4" w14:textId="77777777" w:rsidTr="00A216E7">
        <w:trPr>
          <w:trHeight w:val="431"/>
        </w:trPr>
        <w:tc>
          <w:tcPr>
            <w:tcW w:w="1980" w:type="dxa"/>
            <w:vAlign w:val="top"/>
          </w:tcPr>
          <w:p w14:paraId="6550DDAF" w14:textId="77777777" w:rsidR="00A216E7" w:rsidRPr="00A216E7" w:rsidRDefault="00A216E7" w:rsidP="00A216E7">
            <w:r w:rsidRPr="00A216E7">
              <w:t>CEDS</w:t>
            </w:r>
          </w:p>
        </w:tc>
        <w:tc>
          <w:tcPr>
            <w:tcW w:w="8363" w:type="dxa"/>
            <w:vAlign w:val="top"/>
          </w:tcPr>
          <w:p w14:paraId="6A556A0C" w14:textId="77777777" w:rsidR="00A216E7" w:rsidRPr="00A216E7" w:rsidRDefault="00A216E7" w:rsidP="00A216E7">
            <w:r w:rsidRPr="00A216E7">
              <w:t>Common effluent drainage system</w:t>
            </w:r>
          </w:p>
        </w:tc>
      </w:tr>
      <w:tr w:rsidR="00A216E7" w:rsidRPr="00A216E7" w14:paraId="7651F0A7" w14:textId="77777777" w:rsidTr="004349CA">
        <w:trPr>
          <w:cnfStyle w:val="000000010000" w:firstRow="0" w:lastRow="0" w:firstColumn="0" w:lastColumn="0" w:oddVBand="0" w:evenVBand="0" w:oddHBand="0" w:evenHBand="1" w:firstRowFirstColumn="0" w:firstRowLastColumn="0" w:lastRowFirstColumn="0" w:lastRowLastColumn="0"/>
          <w:trHeight w:val="431"/>
        </w:trPr>
        <w:tc>
          <w:tcPr>
            <w:tcW w:w="1980" w:type="dxa"/>
            <w:vAlign w:val="top"/>
          </w:tcPr>
          <w:p w14:paraId="07D7823E" w14:textId="77777777" w:rsidR="00BA3FC4" w:rsidRPr="00A216E7" w:rsidRDefault="00BA3FC4" w:rsidP="004349CA">
            <w:r w:rsidRPr="00A216E7">
              <w:t>CFU</w:t>
            </w:r>
          </w:p>
        </w:tc>
        <w:tc>
          <w:tcPr>
            <w:tcW w:w="8363" w:type="dxa"/>
            <w:vAlign w:val="top"/>
          </w:tcPr>
          <w:p w14:paraId="71AC33F3" w14:textId="77777777" w:rsidR="00BA3FC4" w:rsidRPr="00A216E7" w:rsidRDefault="00BA3FC4" w:rsidP="004349CA">
            <w:r w:rsidRPr="00A216E7">
              <w:t>Colony forming unit</w:t>
            </w:r>
          </w:p>
        </w:tc>
      </w:tr>
      <w:tr w:rsidR="00A216E7" w:rsidRPr="00A216E7" w14:paraId="528B78A4" w14:textId="77777777" w:rsidTr="004349CA">
        <w:trPr>
          <w:trHeight w:val="431"/>
        </w:trPr>
        <w:tc>
          <w:tcPr>
            <w:tcW w:w="1980" w:type="dxa"/>
            <w:vAlign w:val="top"/>
          </w:tcPr>
          <w:p w14:paraId="408A2EC7" w14:textId="77777777" w:rsidR="00BA3FC4" w:rsidRPr="00A216E7" w:rsidRDefault="00BA3FC4" w:rsidP="004349CA">
            <w:r w:rsidRPr="00A216E7">
              <w:t>COD</w:t>
            </w:r>
          </w:p>
        </w:tc>
        <w:tc>
          <w:tcPr>
            <w:tcW w:w="8363" w:type="dxa"/>
            <w:vAlign w:val="top"/>
          </w:tcPr>
          <w:p w14:paraId="103168BB" w14:textId="77777777" w:rsidR="00BA3FC4" w:rsidRPr="00A216E7" w:rsidRDefault="00BA3FC4" w:rsidP="004349CA">
            <w:r w:rsidRPr="00A216E7">
              <w:t>Chemical oxygen demand</w:t>
            </w:r>
          </w:p>
        </w:tc>
      </w:tr>
      <w:tr w:rsidR="00A216E7" w:rsidRPr="00A216E7" w14:paraId="03AB22EE" w14:textId="77777777" w:rsidTr="004349CA">
        <w:trPr>
          <w:cnfStyle w:val="000000010000" w:firstRow="0" w:lastRow="0" w:firstColumn="0" w:lastColumn="0" w:oddVBand="0" w:evenVBand="0" w:oddHBand="0" w:evenHBand="1" w:firstRowFirstColumn="0" w:firstRowLastColumn="0" w:lastRowFirstColumn="0" w:lastRowLastColumn="0"/>
          <w:trHeight w:val="431"/>
        </w:trPr>
        <w:tc>
          <w:tcPr>
            <w:tcW w:w="1980" w:type="dxa"/>
            <w:vAlign w:val="top"/>
          </w:tcPr>
          <w:p w14:paraId="4BA019F2" w14:textId="77777777" w:rsidR="00BA3FC4" w:rsidRPr="00A216E7" w:rsidRDefault="00BA3FC4" w:rsidP="004349CA">
            <w:r w:rsidRPr="00A216E7">
              <w:t>CWMS</w:t>
            </w:r>
          </w:p>
        </w:tc>
        <w:tc>
          <w:tcPr>
            <w:tcW w:w="8363" w:type="dxa"/>
            <w:vAlign w:val="top"/>
          </w:tcPr>
          <w:p w14:paraId="5810481B" w14:textId="77777777" w:rsidR="00BA3FC4" w:rsidRPr="00A216E7" w:rsidRDefault="00BA3FC4" w:rsidP="004349CA">
            <w:r w:rsidRPr="00A216E7">
              <w:t>Community wastewater management system</w:t>
            </w:r>
          </w:p>
        </w:tc>
      </w:tr>
      <w:tr w:rsidR="00AD78A1" w:rsidRPr="00A216E7" w14:paraId="2BA222D2" w14:textId="77777777" w:rsidTr="004349CA">
        <w:trPr>
          <w:trHeight w:val="431"/>
        </w:trPr>
        <w:tc>
          <w:tcPr>
            <w:tcW w:w="1980" w:type="dxa"/>
            <w:vAlign w:val="top"/>
          </w:tcPr>
          <w:p w14:paraId="4E095D22" w14:textId="2D054F31" w:rsidR="00AD78A1" w:rsidRPr="00A216E7" w:rsidRDefault="00AD78A1" w:rsidP="00AD78A1">
            <w:r w:rsidRPr="00E56137">
              <w:t>D</w:t>
            </w:r>
            <w:r>
              <w:t>CMC</w:t>
            </w:r>
          </w:p>
        </w:tc>
        <w:tc>
          <w:tcPr>
            <w:tcW w:w="8363" w:type="dxa"/>
            <w:vAlign w:val="top"/>
          </w:tcPr>
          <w:p w14:paraId="5846B532" w14:textId="3FBBE83D" w:rsidR="00AD78A1" w:rsidRPr="00A216E7" w:rsidRDefault="00AD78A1" w:rsidP="00AD78A1">
            <w:r w:rsidRPr="00E56137">
              <w:t xml:space="preserve">Department of </w:t>
            </w:r>
            <w:r>
              <w:t>Chief Minister and Cabinet</w:t>
            </w:r>
            <w:r w:rsidRPr="00E56137">
              <w:t>*</w:t>
            </w:r>
          </w:p>
        </w:tc>
      </w:tr>
      <w:tr w:rsidR="00AD78A1" w:rsidRPr="00E56137" w14:paraId="0C644FD1" w14:textId="77777777" w:rsidTr="00FF3CB8">
        <w:trPr>
          <w:cnfStyle w:val="000000010000" w:firstRow="0" w:lastRow="0" w:firstColumn="0" w:lastColumn="0" w:oddVBand="0" w:evenVBand="0" w:oddHBand="0" w:evenHBand="1" w:firstRowFirstColumn="0" w:firstRowLastColumn="0" w:lastRowFirstColumn="0" w:lastRowLastColumn="0"/>
          <w:trHeight w:val="431"/>
        </w:trPr>
        <w:tc>
          <w:tcPr>
            <w:tcW w:w="1980" w:type="dxa"/>
            <w:vAlign w:val="top"/>
          </w:tcPr>
          <w:p w14:paraId="41081F01" w14:textId="77777777" w:rsidR="00AD78A1" w:rsidRPr="00E56137" w:rsidRDefault="00AD78A1" w:rsidP="00FF3CB8">
            <w:r w:rsidRPr="00E56137">
              <w:t>DE</w:t>
            </w:r>
            <w:r>
              <w:t>PWS</w:t>
            </w:r>
          </w:p>
        </w:tc>
        <w:tc>
          <w:tcPr>
            <w:tcW w:w="8363" w:type="dxa"/>
            <w:vAlign w:val="top"/>
          </w:tcPr>
          <w:p w14:paraId="6F9A455F" w14:textId="77777777" w:rsidR="00AD78A1" w:rsidRPr="00E56137" w:rsidRDefault="00AD78A1" w:rsidP="00FF3CB8">
            <w:r>
              <w:t>Department of Environment, Parks and Water Security</w:t>
            </w:r>
            <w:r w:rsidRPr="00E56137">
              <w:t>*</w:t>
            </w:r>
          </w:p>
        </w:tc>
      </w:tr>
      <w:tr w:rsidR="00A216E7" w:rsidRPr="00A216E7" w14:paraId="6CE16952" w14:textId="77777777" w:rsidTr="004349CA">
        <w:trPr>
          <w:trHeight w:val="431"/>
        </w:trPr>
        <w:tc>
          <w:tcPr>
            <w:tcW w:w="1980" w:type="dxa"/>
            <w:vAlign w:val="top"/>
          </w:tcPr>
          <w:p w14:paraId="63A72A04" w14:textId="77777777" w:rsidR="00BA3FC4" w:rsidRPr="00A216E7" w:rsidRDefault="00BA3FC4" w:rsidP="004349CA">
            <w:r w:rsidRPr="00A216E7">
              <w:t>DGTS</w:t>
            </w:r>
          </w:p>
        </w:tc>
        <w:tc>
          <w:tcPr>
            <w:tcW w:w="8363" w:type="dxa"/>
            <w:vAlign w:val="top"/>
          </w:tcPr>
          <w:p w14:paraId="1F03B91E" w14:textId="77777777" w:rsidR="00BA3FC4" w:rsidRPr="00A216E7" w:rsidRDefault="00BA3FC4" w:rsidP="004349CA">
            <w:r w:rsidRPr="00A216E7">
              <w:t>Domestic greywater treatment system</w:t>
            </w:r>
          </w:p>
        </w:tc>
      </w:tr>
      <w:tr w:rsidR="00A216E7" w:rsidRPr="00A216E7" w14:paraId="193765C0" w14:textId="77777777" w:rsidTr="004349CA">
        <w:trPr>
          <w:cnfStyle w:val="000000010000" w:firstRow="0" w:lastRow="0" w:firstColumn="0" w:lastColumn="0" w:oddVBand="0" w:evenVBand="0" w:oddHBand="0" w:evenHBand="1" w:firstRowFirstColumn="0" w:firstRowLastColumn="0" w:lastRowFirstColumn="0" w:lastRowLastColumn="0"/>
          <w:trHeight w:val="431"/>
        </w:trPr>
        <w:tc>
          <w:tcPr>
            <w:tcW w:w="1980" w:type="dxa"/>
            <w:vAlign w:val="top"/>
          </w:tcPr>
          <w:p w14:paraId="1E925C30" w14:textId="77777777" w:rsidR="00BA3FC4" w:rsidRPr="00A216E7" w:rsidRDefault="00BA3FC4" w:rsidP="004349CA">
            <w:r w:rsidRPr="00A216E7">
              <w:t>DIPL-BAS</w:t>
            </w:r>
          </w:p>
        </w:tc>
        <w:tc>
          <w:tcPr>
            <w:tcW w:w="8363" w:type="dxa"/>
            <w:vAlign w:val="top"/>
          </w:tcPr>
          <w:p w14:paraId="6FE75867" w14:textId="77777777" w:rsidR="00BA3FC4" w:rsidRPr="00A216E7" w:rsidRDefault="00BA3FC4" w:rsidP="004349CA">
            <w:r w:rsidRPr="00A216E7">
              <w:t>Department of Infrastructure, Planning and Logistics – Building Advisory Services*</w:t>
            </w:r>
          </w:p>
        </w:tc>
      </w:tr>
      <w:tr w:rsidR="00A216E7" w:rsidRPr="00A216E7" w14:paraId="035C7892" w14:textId="77777777" w:rsidTr="004349CA">
        <w:trPr>
          <w:trHeight w:val="431"/>
        </w:trPr>
        <w:tc>
          <w:tcPr>
            <w:tcW w:w="1980" w:type="dxa"/>
            <w:vAlign w:val="top"/>
          </w:tcPr>
          <w:p w14:paraId="7D4733D0" w14:textId="77777777" w:rsidR="00BA3FC4" w:rsidRPr="00A216E7" w:rsidRDefault="00BA3FC4" w:rsidP="004349CA">
            <w:r w:rsidRPr="00A216E7">
              <w:t>DIR</w:t>
            </w:r>
          </w:p>
        </w:tc>
        <w:tc>
          <w:tcPr>
            <w:tcW w:w="8363" w:type="dxa"/>
            <w:vAlign w:val="top"/>
          </w:tcPr>
          <w:p w14:paraId="2F9BB431" w14:textId="77777777" w:rsidR="00BA3FC4" w:rsidRPr="00A216E7" w:rsidRDefault="00BA3FC4" w:rsidP="004349CA">
            <w:r w:rsidRPr="00A216E7">
              <w:t>Design irrigation rate</w:t>
            </w:r>
          </w:p>
        </w:tc>
      </w:tr>
      <w:tr w:rsidR="00A216E7" w:rsidRPr="00A216E7" w14:paraId="1C33A97C" w14:textId="77777777" w:rsidTr="004349CA">
        <w:trPr>
          <w:cnfStyle w:val="000000010000" w:firstRow="0" w:lastRow="0" w:firstColumn="0" w:lastColumn="0" w:oddVBand="0" w:evenVBand="0" w:oddHBand="0" w:evenHBand="1" w:firstRowFirstColumn="0" w:firstRowLastColumn="0" w:lastRowFirstColumn="0" w:lastRowLastColumn="0"/>
          <w:trHeight w:val="431"/>
        </w:trPr>
        <w:tc>
          <w:tcPr>
            <w:tcW w:w="1980" w:type="dxa"/>
            <w:vAlign w:val="top"/>
          </w:tcPr>
          <w:p w14:paraId="79D90A6A" w14:textId="77777777" w:rsidR="00BA3FC4" w:rsidRPr="00A216E7" w:rsidRDefault="00BA3FC4" w:rsidP="004349CA">
            <w:r w:rsidRPr="00A216E7">
              <w:t>DLR</w:t>
            </w:r>
          </w:p>
        </w:tc>
        <w:tc>
          <w:tcPr>
            <w:tcW w:w="8363" w:type="dxa"/>
            <w:vAlign w:val="top"/>
          </w:tcPr>
          <w:p w14:paraId="16718623" w14:textId="77777777" w:rsidR="00BA3FC4" w:rsidRPr="00A216E7" w:rsidRDefault="00BA3FC4" w:rsidP="004349CA">
            <w:r w:rsidRPr="00A216E7">
              <w:t>Design loading rate</w:t>
            </w:r>
          </w:p>
        </w:tc>
      </w:tr>
      <w:tr w:rsidR="00A216E7" w:rsidRPr="00A216E7" w14:paraId="25AF7DB4" w14:textId="77777777" w:rsidTr="004349CA">
        <w:trPr>
          <w:trHeight w:val="431"/>
        </w:trPr>
        <w:tc>
          <w:tcPr>
            <w:tcW w:w="1980" w:type="dxa"/>
            <w:vAlign w:val="top"/>
          </w:tcPr>
          <w:p w14:paraId="04F9B971" w14:textId="77777777" w:rsidR="00BA3FC4" w:rsidRPr="00A216E7" w:rsidRDefault="00BA3FC4" w:rsidP="004349CA">
            <w:r w:rsidRPr="00A216E7">
              <w:t>DoH</w:t>
            </w:r>
          </w:p>
        </w:tc>
        <w:tc>
          <w:tcPr>
            <w:tcW w:w="8363" w:type="dxa"/>
            <w:vAlign w:val="top"/>
          </w:tcPr>
          <w:p w14:paraId="7B4BCAC9" w14:textId="77777777" w:rsidR="00BA3FC4" w:rsidRPr="00A216E7" w:rsidRDefault="00BA3FC4" w:rsidP="004349CA">
            <w:r w:rsidRPr="00A216E7">
              <w:t>Department of Health*</w:t>
            </w:r>
          </w:p>
        </w:tc>
      </w:tr>
      <w:tr w:rsidR="00A216E7" w:rsidRPr="00A216E7" w14:paraId="4287902F" w14:textId="77777777" w:rsidTr="004349CA">
        <w:trPr>
          <w:cnfStyle w:val="000000010000" w:firstRow="0" w:lastRow="0" w:firstColumn="0" w:lastColumn="0" w:oddVBand="0" w:evenVBand="0" w:oddHBand="0" w:evenHBand="1" w:firstRowFirstColumn="0" w:firstRowLastColumn="0" w:lastRowFirstColumn="0" w:lastRowLastColumn="0"/>
          <w:trHeight w:val="431"/>
        </w:trPr>
        <w:tc>
          <w:tcPr>
            <w:tcW w:w="1980" w:type="dxa"/>
            <w:vAlign w:val="top"/>
          </w:tcPr>
          <w:p w14:paraId="58761F75" w14:textId="77777777" w:rsidR="00BA3FC4" w:rsidRPr="00A216E7" w:rsidRDefault="00BA3FC4" w:rsidP="004349CA">
            <w:r w:rsidRPr="00A216E7">
              <w:t>DRP</w:t>
            </w:r>
          </w:p>
        </w:tc>
        <w:tc>
          <w:tcPr>
            <w:tcW w:w="8363" w:type="dxa"/>
            <w:vAlign w:val="top"/>
          </w:tcPr>
          <w:p w14:paraId="46A1A6C4" w14:textId="77777777" w:rsidR="00BA3FC4" w:rsidRPr="00A216E7" w:rsidRDefault="00BA3FC4" w:rsidP="004349CA">
            <w:r w:rsidRPr="00A216E7">
              <w:t>Dissolved reactive phosphorous</w:t>
            </w:r>
          </w:p>
        </w:tc>
      </w:tr>
      <w:tr w:rsidR="00A216E7" w:rsidRPr="00A216E7" w14:paraId="68C2AF8D" w14:textId="77777777" w:rsidTr="004349CA">
        <w:trPr>
          <w:trHeight w:val="431"/>
        </w:trPr>
        <w:tc>
          <w:tcPr>
            <w:tcW w:w="1980" w:type="dxa"/>
            <w:vAlign w:val="top"/>
          </w:tcPr>
          <w:p w14:paraId="65B332E3" w14:textId="77777777" w:rsidR="00BA3FC4" w:rsidRPr="00A216E7" w:rsidRDefault="00BA3FC4" w:rsidP="004349CA">
            <w:r w:rsidRPr="00A216E7">
              <w:t>EP</w:t>
            </w:r>
          </w:p>
        </w:tc>
        <w:tc>
          <w:tcPr>
            <w:tcW w:w="8363" w:type="dxa"/>
            <w:vAlign w:val="top"/>
          </w:tcPr>
          <w:p w14:paraId="26B42A2C" w14:textId="77777777" w:rsidR="00BA3FC4" w:rsidRPr="00A216E7" w:rsidRDefault="00BA3FC4" w:rsidP="004349CA">
            <w:r w:rsidRPr="00A216E7">
              <w:t>Equivalent persons</w:t>
            </w:r>
          </w:p>
        </w:tc>
      </w:tr>
      <w:tr w:rsidR="00A216E7" w:rsidRPr="00A216E7" w14:paraId="5D62BB29" w14:textId="77777777" w:rsidTr="004349CA">
        <w:trPr>
          <w:cnfStyle w:val="000000010000" w:firstRow="0" w:lastRow="0" w:firstColumn="0" w:lastColumn="0" w:oddVBand="0" w:evenVBand="0" w:oddHBand="0" w:evenHBand="1" w:firstRowFirstColumn="0" w:firstRowLastColumn="0" w:lastRowFirstColumn="0" w:lastRowLastColumn="0"/>
          <w:trHeight w:val="431"/>
        </w:trPr>
        <w:tc>
          <w:tcPr>
            <w:tcW w:w="1980" w:type="dxa"/>
            <w:vAlign w:val="top"/>
          </w:tcPr>
          <w:p w14:paraId="0FD59EB3" w14:textId="77777777" w:rsidR="00BA3FC4" w:rsidRPr="00A216E7" w:rsidRDefault="00BA3FC4" w:rsidP="004349CA">
            <w:r w:rsidRPr="00A216E7">
              <w:t>ETA</w:t>
            </w:r>
          </w:p>
        </w:tc>
        <w:tc>
          <w:tcPr>
            <w:tcW w:w="8363" w:type="dxa"/>
            <w:vAlign w:val="top"/>
          </w:tcPr>
          <w:p w14:paraId="1135F0C7" w14:textId="77777777" w:rsidR="00BA3FC4" w:rsidRPr="00A216E7" w:rsidRDefault="00BA3FC4" w:rsidP="004349CA">
            <w:r w:rsidRPr="00A216E7">
              <w:t>Evapotranspiration-absorption</w:t>
            </w:r>
          </w:p>
        </w:tc>
      </w:tr>
      <w:tr w:rsidR="00A216E7" w:rsidRPr="00A216E7" w14:paraId="41F23F0C" w14:textId="77777777" w:rsidTr="004349CA">
        <w:trPr>
          <w:trHeight w:val="431"/>
        </w:trPr>
        <w:tc>
          <w:tcPr>
            <w:tcW w:w="1980" w:type="dxa"/>
            <w:vAlign w:val="top"/>
          </w:tcPr>
          <w:p w14:paraId="2FB30EEE" w14:textId="77777777" w:rsidR="00BA3FC4" w:rsidRPr="00A216E7" w:rsidRDefault="00BA3FC4" w:rsidP="004349CA">
            <w:r w:rsidRPr="00A216E7">
              <w:t>FOG</w:t>
            </w:r>
          </w:p>
        </w:tc>
        <w:tc>
          <w:tcPr>
            <w:tcW w:w="8363" w:type="dxa"/>
            <w:vAlign w:val="top"/>
          </w:tcPr>
          <w:p w14:paraId="03507DAE" w14:textId="77777777" w:rsidR="00BA3FC4" w:rsidRPr="00A216E7" w:rsidRDefault="00BA3FC4" w:rsidP="004349CA">
            <w:r w:rsidRPr="00A216E7">
              <w:t>Fats, oils and grease</w:t>
            </w:r>
          </w:p>
        </w:tc>
      </w:tr>
      <w:tr w:rsidR="00A216E7" w:rsidRPr="00A216E7" w14:paraId="0AC85BE8" w14:textId="77777777" w:rsidTr="004349CA">
        <w:trPr>
          <w:cnfStyle w:val="000000010000" w:firstRow="0" w:lastRow="0" w:firstColumn="0" w:lastColumn="0" w:oddVBand="0" w:evenVBand="0" w:oddHBand="0" w:evenHBand="1" w:firstRowFirstColumn="0" w:firstRowLastColumn="0" w:lastRowFirstColumn="0" w:lastRowLastColumn="0"/>
          <w:trHeight w:val="431"/>
        </w:trPr>
        <w:tc>
          <w:tcPr>
            <w:tcW w:w="1980" w:type="dxa"/>
            <w:vAlign w:val="top"/>
          </w:tcPr>
          <w:p w14:paraId="05698A1B" w14:textId="77777777" w:rsidR="00BA3FC4" w:rsidRPr="00A216E7" w:rsidRDefault="00BA3FC4" w:rsidP="004349CA">
            <w:r w:rsidRPr="00A216E7">
              <w:t>GDD</w:t>
            </w:r>
          </w:p>
        </w:tc>
        <w:tc>
          <w:tcPr>
            <w:tcW w:w="8363" w:type="dxa"/>
            <w:vAlign w:val="top"/>
          </w:tcPr>
          <w:p w14:paraId="3CE3D0A7" w14:textId="77777777" w:rsidR="00BA3FC4" w:rsidRPr="00A216E7" w:rsidRDefault="00BA3FC4" w:rsidP="004349CA">
            <w:r w:rsidRPr="00A216E7">
              <w:t>Greywater diverter device</w:t>
            </w:r>
          </w:p>
        </w:tc>
      </w:tr>
      <w:tr w:rsidR="00A216E7" w:rsidRPr="00A216E7" w14:paraId="6C28D660" w14:textId="77777777" w:rsidTr="004349CA">
        <w:trPr>
          <w:trHeight w:val="431"/>
        </w:trPr>
        <w:tc>
          <w:tcPr>
            <w:tcW w:w="1980" w:type="dxa"/>
            <w:vAlign w:val="top"/>
          </w:tcPr>
          <w:p w14:paraId="437A8077" w14:textId="77777777" w:rsidR="00BA3FC4" w:rsidRPr="00A216E7" w:rsidRDefault="00BA3FC4" w:rsidP="004349CA">
            <w:r w:rsidRPr="00A216E7">
              <w:t>Ksat</w:t>
            </w:r>
          </w:p>
        </w:tc>
        <w:tc>
          <w:tcPr>
            <w:tcW w:w="8363" w:type="dxa"/>
            <w:vAlign w:val="top"/>
          </w:tcPr>
          <w:p w14:paraId="4D9F1D03" w14:textId="77777777" w:rsidR="00BA3FC4" w:rsidRPr="00A216E7" w:rsidRDefault="00BA3FC4" w:rsidP="004349CA">
            <w:r w:rsidRPr="00A216E7">
              <w:t>Saturated soil permeability measure (expressed in mm/day)</w:t>
            </w:r>
          </w:p>
        </w:tc>
      </w:tr>
      <w:tr w:rsidR="00A216E7" w:rsidRPr="00A216E7" w14:paraId="690F3A8A" w14:textId="77777777" w:rsidTr="004349CA">
        <w:trPr>
          <w:cnfStyle w:val="000000010000" w:firstRow="0" w:lastRow="0" w:firstColumn="0" w:lastColumn="0" w:oddVBand="0" w:evenVBand="0" w:oddHBand="0" w:evenHBand="1" w:firstRowFirstColumn="0" w:firstRowLastColumn="0" w:lastRowFirstColumn="0" w:lastRowLastColumn="0"/>
          <w:trHeight w:val="431"/>
        </w:trPr>
        <w:tc>
          <w:tcPr>
            <w:tcW w:w="1980" w:type="dxa"/>
            <w:vAlign w:val="top"/>
          </w:tcPr>
          <w:p w14:paraId="75B51C5B" w14:textId="77777777" w:rsidR="00BA3FC4" w:rsidRPr="00A216E7" w:rsidRDefault="00BA3FC4" w:rsidP="004349CA">
            <w:r w:rsidRPr="00A216E7">
              <w:t>LPED</w:t>
            </w:r>
          </w:p>
        </w:tc>
        <w:tc>
          <w:tcPr>
            <w:tcW w:w="8363" w:type="dxa"/>
            <w:vAlign w:val="top"/>
          </w:tcPr>
          <w:p w14:paraId="400DB616" w14:textId="77777777" w:rsidR="00BA3FC4" w:rsidRPr="00A216E7" w:rsidRDefault="00BA3FC4" w:rsidP="004349CA">
            <w:r w:rsidRPr="00A216E7">
              <w:t>Low pressure effluent distribution</w:t>
            </w:r>
          </w:p>
        </w:tc>
      </w:tr>
      <w:tr w:rsidR="00A216E7" w:rsidRPr="00A216E7" w14:paraId="1C101D9F" w14:textId="77777777" w:rsidTr="004349CA">
        <w:trPr>
          <w:trHeight w:val="431"/>
        </w:trPr>
        <w:tc>
          <w:tcPr>
            <w:tcW w:w="1980" w:type="dxa"/>
            <w:vAlign w:val="top"/>
          </w:tcPr>
          <w:p w14:paraId="0845A417" w14:textId="77777777" w:rsidR="00BA3FC4" w:rsidRPr="00A216E7" w:rsidRDefault="00BA3FC4" w:rsidP="004349CA">
            <w:r w:rsidRPr="00A216E7">
              <w:t>MBBR</w:t>
            </w:r>
          </w:p>
        </w:tc>
        <w:tc>
          <w:tcPr>
            <w:tcW w:w="8363" w:type="dxa"/>
            <w:vAlign w:val="top"/>
          </w:tcPr>
          <w:p w14:paraId="72B4C5AB" w14:textId="77777777" w:rsidR="00BA3FC4" w:rsidRPr="00A216E7" w:rsidRDefault="00BA3FC4" w:rsidP="004349CA">
            <w:r w:rsidRPr="00A216E7">
              <w:t>Moving bed biofilm bioreactor</w:t>
            </w:r>
          </w:p>
        </w:tc>
      </w:tr>
      <w:tr w:rsidR="00A216E7" w:rsidRPr="00A216E7" w14:paraId="3109A4E5" w14:textId="77777777" w:rsidTr="004349CA">
        <w:trPr>
          <w:cnfStyle w:val="000000010000" w:firstRow="0" w:lastRow="0" w:firstColumn="0" w:lastColumn="0" w:oddVBand="0" w:evenVBand="0" w:oddHBand="0" w:evenHBand="1" w:firstRowFirstColumn="0" w:firstRowLastColumn="0" w:lastRowFirstColumn="0" w:lastRowLastColumn="0"/>
          <w:trHeight w:val="431"/>
        </w:trPr>
        <w:tc>
          <w:tcPr>
            <w:tcW w:w="1980" w:type="dxa"/>
            <w:vAlign w:val="top"/>
          </w:tcPr>
          <w:p w14:paraId="314D10D7" w14:textId="77777777" w:rsidR="00BA3FC4" w:rsidRPr="00A216E7" w:rsidRDefault="00BA3FC4" w:rsidP="004349CA">
            <w:r w:rsidRPr="00A216E7">
              <w:t>MBR</w:t>
            </w:r>
          </w:p>
        </w:tc>
        <w:tc>
          <w:tcPr>
            <w:tcW w:w="8363" w:type="dxa"/>
            <w:vAlign w:val="top"/>
          </w:tcPr>
          <w:p w14:paraId="748BC4CB" w14:textId="77777777" w:rsidR="00BA3FC4" w:rsidRPr="00A216E7" w:rsidRDefault="00BA3FC4" w:rsidP="004349CA">
            <w:r w:rsidRPr="00A216E7">
              <w:t>Membrane bioreactor</w:t>
            </w:r>
          </w:p>
        </w:tc>
      </w:tr>
      <w:tr w:rsidR="00A216E7" w:rsidRPr="00A216E7" w14:paraId="518F4A9E" w14:textId="77777777" w:rsidTr="004349CA">
        <w:trPr>
          <w:trHeight w:val="431"/>
        </w:trPr>
        <w:tc>
          <w:tcPr>
            <w:tcW w:w="1980" w:type="dxa"/>
            <w:vAlign w:val="top"/>
          </w:tcPr>
          <w:p w14:paraId="5A07B67D" w14:textId="77777777" w:rsidR="00BA3FC4" w:rsidRPr="00A216E7" w:rsidRDefault="00BA3FC4" w:rsidP="004349CA">
            <w:r w:rsidRPr="00A216E7">
              <w:t>N</w:t>
            </w:r>
          </w:p>
        </w:tc>
        <w:tc>
          <w:tcPr>
            <w:tcW w:w="8363" w:type="dxa"/>
            <w:vAlign w:val="top"/>
          </w:tcPr>
          <w:p w14:paraId="74F0B651" w14:textId="77777777" w:rsidR="00BA3FC4" w:rsidRPr="00A216E7" w:rsidRDefault="00BA3FC4" w:rsidP="004349CA">
            <w:r w:rsidRPr="00A216E7">
              <w:t>Nitrogen</w:t>
            </w:r>
          </w:p>
        </w:tc>
      </w:tr>
      <w:tr w:rsidR="00A216E7" w:rsidRPr="00A216E7" w14:paraId="76FE4DF7" w14:textId="77777777" w:rsidTr="004349CA">
        <w:trPr>
          <w:cnfStyle w:val="000000010000" w:firstRow="0" w:lastRow="0" w:firstColumn="0" w:lastColumn="0" w:oddVBand="0" w:evenVBand="0" w:oddHBand="0" w:evenHBand="1" w:firstRowFirstColumn="0" w:firstRowLastColumn="0" w:lastRowFirstColumn="0" w:lastRowLastColumn="0"/>
          <w:trHeight w:val="431"/>
        </w:trPr>
        <w:tc>
          <w:tcPr>
            <w:tcW w:w="1980" w:type="dxa"/>
            <w:vAlign w:val="top"/>
          </w:tcPr>
          <w:p w14:paraId="012E7FB8" w14:textId="77777777" w:rsidR="00BA3FC4" w:rsidRPr="00A216E7" w:rsidRDefault="00BA3FC4" w:rsidP="004349CA">
            <w:r w:rsidRPr="00A216E7">
              <w:t>NH</w:t>
            </w:r>
            <w:r w:rsidRPr="00A216E7">
              <w:rPr>
                <w:vertAlign w:val="subscript"/>
              </w:rPr>
              <w:t>4</w:t>
            </w:r>
          </w:p>
        </w:tc>
        <w:tc>
          <w:tcPr>
            <w:tcW w:w="8363" w:type="dxa"/>
            <w:vAlign w:val="top"/>
          </w:tcPr>
          <w:p w14:paraId="6FE67408" w14:textId="77777777" w:rsidR="00BA3FC4" w:rsidRPr="00A216E7" w:rsidRDefault="00BA3FC4" w:rsidP="004349CA">
            <w:r w:rsidRPr="00A216E7">
              <w:t>Ammonia</w:t>
            </w:r>
          </w:p>
        </w:tc>
      </w:tr>
      <w:tr w:rsidR="00A216E7" w:rsidRPr="00A216E7" w14:paraId="2B8D9356" w14:textId="77777777" w:rsidTr="004349CA">
        <w:trPr>
          <w:trHeight w:val="431"/>
        </w:trPr>
        <w:tc>
          <w:tcPr>
            <w:tcW w:w="1980" w:type="dxa"/>
            <w:vAlign w:val="top"/>
          </w:tcPr>
          <w:p w14:paraId="1501FA3D" w14:textId="77777777" w:rsidR="00BA3FC4" w:rsidRPr="00A216E7" w:rsidRDefault="00BA3FC4" w:rsidP="004349CA">
            <w:r w:rsidRPr="00A216E7">
              <w:t>NH</w:t>
            </w:r>
            <w:r w:rsidRPr="00A216E7">
              <w:rPr>
                <w:vertAlign w:val="subscript"/>
              </w:rPr>
              <w:t>4</w:t>
            </w:r>
            <w:r w:rsidRPr="00A216E7">
              <w:t>-N</w:t>
            </w:r>
          </w:p>
        </w:tc>
        <w:tc>
          <w:tcPr>
            <w:tcW w:w="8363" w:type="dxa"/>
            <w:vAlign w:val="top"/>
          </w:tcPr>
          <w:p w14:paraId="07E9B33B" w14:textId="77777777" w:rsidR="00BA3FC4" w:rsidRPr="00A216E7" w:rsidRDefault="00BA3FC4" w:rsidP="004349CA">
            <w:r w:rsidRPr="00A216E7">
              <w:t>Ammoniacal nitrogen</w:t>
            </w:r>
          </w:p>
        </w:tc>
      </w:tr>
      <w:tr w:rsidR="00A216E7" w:rsidRPr="00A216E7" w14:paraId="37A41101" w14:textId="77777777" w:rsidTr="004349CA">
        <w:trPr>
          <w:cnfStyle w:val="000000010000" w:firstRow="0" w:lastRow="0" w:firstColumn="0" w:lastColumn="0" w:oddVBand="0" w:evenVBand="0" w:oddHBand="0" w:evenHBand="1" w:firstRowFirstColumn="0" w:firstRowLastColumn="0" w:lastRowFirstColumn="0" w:lastRowLastColumn="0"/>
          <w:trHeight w:val="431"/>
        </w:trPr>
        <w:tc>
          <w:tcPr>
            <w:tcW w:w="1980" w:type="dxa"/>
            <w:vAlign w:val="top"/>
          </w:tcPr>
          <w:p w14:paraId="715A06DB" w14:textId="77777777" w:rsidR="00BA3FC4" w:rsidRPr="00A216E7" w:rsidRDefault="00BA3FC4" w:rsidP="004349CA">
            <w:r w:rsidRPr="00A216E7">
              <w:t>Nitrate</w:t>
            </w:r>
          </w:p>
        </w:tc>
        <w:tc>
          <w:tcPr>
            <w:tcW w:w="8363" w:type="dxa"/>
            <w:vAlign w:val="top"/>
          </w:tcPr>
          <w:p w14:paraId="25C5FDBD" w14:textId="77777777" w:rsidR="00BA3FC4" w:rsidRPr="00A216E7" w:rsidRDefault="00BA3FC4" w:rsidP="004349CA">
            <w:r w:rsidRPr="00A216E7">
              <w:t>NO</w:t>
            </w:r>
            <w:r w:rsidRPr="00A216E7">
              <w:rPr>
                <w:vertAlign w:val="subscript"/>
              </w:rPr>
              <w:t>3</w:t>
            </w:r>
          </w:p>
        </w:tc>
      </w:tr>
      <w:tr w:rsidR="00A216E7" w:rsidRPr="00A216E7" w14:paraId="0FCADAF0" w14:textId="77777777" w:rsidTr="004349CA">
        <w:trPr>
          <w:trHeight w:val="431"/>
        </w:trPr>
        <w:tc>
          <w:tcPr>
            <w:tcW w:w="1980" w:type="dxa"/>
            <w:vAlign w:val="top"/>
          </w:tcPr>
          <w:p w14:paraId="2C2D28EF" w14:textId="77777777" w:rsidR="00BA3FC4" w:rsidRPr="00A216E7" w:rsidRDefault="00BA3FC4" w:rsidP="004349CA">
            <w:r w:rsidRPr="00A216E7">
              <w:lastRenderedPageBreak/>
              <w:t>NT</w:t>
            </w:r>
          </w:p>
        </w:tc>
        <w:tc>
          <w:tcPr>
            <w:tcW w:w="8363" w:type="dxa"/>
            <w:vAlign w:val="top"/>
          </w:tcPr>
          <w:p w14:paraId="5B881CEF" w14:textId="77777777" w:rsidR="00BA3FC4" w:rsidRPr="00A216E7" w:rsidRDefault="00BA3FC4" w:rsidP="004349CA">
            <w:r w:rsidRPr="00A216E7">
              <w:t>Northern Territory</w:t>
            </w:r>
          </w:p>
        </w:tc>
      </w:tr>
      <w:tr w:rsidR="00A216E7" w:rsidRPr="00A216E7" w14:paraId="3EF418A1" w14:textId="77777777" w:rsidTr="004349CA">
        <w:trPr>
          <w:cnfStyle w:val="000000010000" w:firstRow="0" w:lastRow="0" w:firstColumn="0" w:lastColumn="0" w:oddVBand="0" w:evenVBand="0" w:oddHBand="0" w:evenHBand="1" w:firstRowFirstColumn="0" w:firstRowLastColumn="0" w:lastRowFirstColumn="0" w:lastRowLastColumn="0"/>
          <w:trHeight w:val="431"/>
        </w:trPr>
        <w:tc>
          <w:tcPr>
            <w:tcW w:w="1980" w:type="dxa"/>
            <w:vAlign w:val="top"/>
          </w:tcPr>
          <w:p w14:paraId="743DE20E" w14:textId="77777777" w:rsidR="00BA3FC4" w:rsidRPr="00A216E7" w:rsidRDefault="00BA3FC4" w:rsidP="004349CA">
            <w:r w:rsidRPr="00A216E7">
              <w:t>NTU</w:t>
            </w:r>
          </w:p>
        </w:tc>
        <w:tc>
          <w:tcPr>
            <w:tcW w:w="8363" w:type="dxa"/>
            <w:vAlign w:val="top"/>
          </w:tcPr>
          <w:p w14:paraId="05162E1F" w14:textId="77777777" w:rsidR="00BA3FC4" w:rsidRPr="00A216E7" w:rsidRDefault="00BA3FC4" w:rsidP="004349CA">
            <w:r w:rsidRPr="00A216E7">
              <w:t>Nephelometric turbidity unit</w:t>
            </w:r>
          </w:p>
        </w:tc>
      </w:tr>
      <w:tr w:rsidR="00A216E7" w:rsidRPr="00A216E7" w14:paraId="7195880E" w14:textId="77777777" w:rsidTr="004349CA">
        <w:trPr>
          <w:trHeight w:val="431"/>
        </w:trPr>
        <w:tc>
          <w:tcPr>
            <w:tcW w:w="1980" w:type="dxa"/>
            <w:vAlign w:val="top"/>
          </w:tcPr>
          <w:p w14:paraId="3561A943" w14:textId="77777777" w:rsidR="00BA3FC4" w:rsidRPr="00A216E7" w:rsidRDefault="00BA3FC4" w:rsidP="004349CA">
            <w:r w:rsidRPr="00A216E7">
              <w:t>OWMS</w:t>
            </w:r>
          </w:p>
        </w:tc>
        <w:tc>
          <w:tcPr>
            <w:tcW w:w="8363" w:type="dxa"/>
            <w:vAlign w:val="top"/>
          </w:tcPr>
          <w:p w14:paraId="7EA741D5" w14:textId="77777777" w:rsidR="00BA3FC4" w:rsidRPr="00A216E7" w:rsidRDefault="00BA3FC4" w:rsidP="004349CA">
            <w:r w:rsidRPr="00A216E7">
              <w:t>On-site Wastewater Management System</w:t>
            </w:r>
          </w:p>
        </w:tc>
      </w:tr>
      <w:tr w:rsidR="00A216E7" w:rsidRPr="00A216E7" w14:paraId="5888FCF6" w14:textId="77777777" w:rsidTr="004349CA">
        <w:trPr>
          <w:cnfStyle w:val="000000010000" w:firstRow="0" w:lastRow="0" w:firstColumn="0" w:lastColumn="0" w:oddVBand="0" w:evenVBand="0" w:oddHBand="0" w:evenHBand="1" w:firstRowFirstColumn="0" w:firstRowLastColumn="0" w:lastRowFirstColumn="0" w:lastRowLastColumn="0"/>
          <w:trHeight w:val="431"/>
        </w:trPr>
        <w:tc>
          <w:tcPr>
            <w:tcW w:w="1980" w:type="dxa"/>
            <w:vAlign w:val="top"/>
          </w:tcPr>
          <w:p w14:paraId="10916EB6" w14:textId="77777777" w:rsidR="00BA3FC4" w:rsidRPr="00A216E7" w:rsidRDefault="00BA3FC4" w:rsidP="004349CA">
            <w:r w:rsidRPr="00A216E7">
              <w:t>P</w:t>
            </w:r>
          </w:p>
        </w:tc>
        <w:tc>
          <w:tcPr>
            <w:tcW w:w="8363" w:type="dxa"/>
            <w:vAlign w:val="top"/>
          </w:tcPr>
          <w:p w14:paraId="3650E5B4" w14:textId="77777777" w:rsidR="00BA3FC4" w:rsidRPr="00A216E7" w:rsidRDefault="00BA3FC4" w:rsidP="004349CA">
            <w:r w:rsidRPr="00A216E7">
              <w:t>Phosphorous</w:t>
            </w:r>
          </w:p>
        </w:tc>
      </w:tr>
      <w:tr w:rsidR="00A216E7" w:rsidRPr="00A216E7" w14:paraId="1CDF0516" w14:textId="77777777" w:rsidTr="004349CA">
        <w:trPr>
          <w:trHeight w:val="431"/>
        </w:trPr>
        <w:tc>
          <w:tcPr>
            <w:tcW w:w="1980" w:type="dxa"/>
            <w:vAlign w:val="top"/>
          </w:tcPr>
          <w:p w14:paraId="1A5D49A7" w14:textId="77777777" w:rsidR="00BA3FC4" w:rsidRPr="00A216E7" w:rsidRDefault="00BA3FC4" w:rsidP="004349CA">
            <w:r w:rsidRPr="00A216E7">
              <w:t>PCA</w:t>
            </w:r>
          </w:p>
        </w:tc>
        <w:tc>
          <w:tcPr>
            <w:tcW w:w="8363" w:type="dxa"/>
            <w:vAlign w:val="top"/>
          </w:tcPr>
          <w:p w14:paraId="07DF4ECF" w14:textId="77777777" w:rsidR="00BA3FC4" w:rsidRPr="00A216E7" w:rsidRDefault="00BA3FC4" w:rsidP="004349CA">
            <w:r w:rsidRPr="00A216E7">
              <w:t>Plumbing Code of Australia</w:t>
            </w:r>
          </w:p>
        </w:tc>
      </w:tr>
      <w:tr w:rsidR="00A216E7" w:rsidRPr="00A216E7" w14:paraId="386E9307" w14:textId="77777777" w:rsidTr="004349CA">
        <w:trPr>
          <w:cnfStyle w:val="000000010000" w:firstRow="0" w:lastRow="0" w:firstColumn="0" w:lastColumn="0" w:oddVBand="0" w:evenVBand="0" w:oddHBand="0" w:evenHBand="1" w:firstRowFirstColumn="0" w:firstRowLastColumn="0" w:lastRowFirstColumn="0" w:lastRowLastColumn="0"/>
          <w:trHeight w:val="431"/>
        </w:trPr>
        <w:tc>
          <w:tcPr>
            <w:tcW w:w="1980" w:type="dxa"/>
            <w:vAlign w:val="top"/>
          </w:tcPr>
          <w:p w14:paraId="32D2E513" w14:textId="77777777" w:rsidR="00BA3FC4" w:rsidRPr="00A216E7" w:rsidRDefault="00BA3FC4" w:rsidP="004349CA">
            <w:r w:rsidRPr="00A216E7">
              <w:t>PWC</w:t>
            </w:r>
          </w:p>
        </w:tc>
        <w:tc>
          <w:tcPr>
            <w:tcW w:w="8363" w:type="dxa"/>
            <w:vAlign w:val="top"/>
          </w:tcPr>
          <w:p w14:paraId="5FAAD9B3" w14:textId="77777777" w:rsidR="00BA3FC4" w:rsidRPr="00A216E7" w:rsidRDefault="00BA3FC4" w:rsidP="004349CA">
            <w:r w:rsidRPr="00A216E7">
              <w:t>Power and Water Corporation*</w:t>
            </w:r>
          </w:p>
        </w:tc>
      </w:tr>
      <w:tr w:rsidR="00A216E7" w:rsidRPr="00A216E7" w14:paraId="2B08F35F" w14:textId="77777777" w:rsidTr="004349CA">
        <w:trPr>
          <w:trHeight w:val="431"/>
        </w:trPr>
        <w:tc>
          <w:tcPr>
            <w:tcW w:w="1980" w:type="dxa"/>
            <w:vAlign w:val="top"/>
          </w:tcPr>
          <w:p w14:paraId="050B35B5" w14:textId="77777777" w:rsidR="00BA3FC4" w:rsidRPr="00A216E7" w:rsidRDefault="00BA3FC4" w:rsidP="004349CA">
            <w:r w:rsidRPr="00A216E7">
              <w:t>RV</w:t>
            </w:r>
          </w:p>
        </w:tc>
        <w:tc>
          <w:tcPr>
            <w:tcW w:w="8363" w:type="dxa"/>
            <w:vAlign w:val="top"/>
          </w:tcPr>
          <w:p w14:paraId="1A182325" w14:textId="77777777" w:rsidR="00BA3FC4" w:rsidRPr="00A216E7" w:rsidRDefault="00BA3FC4" w:rsidP="004349CA">
            <w:r w:rsidRPr="00A216E7">
              <w:t>Recreational Vehicle</w:t>
            </w:r>
          </w:p>
        </w:tc>
      </w:tr>
      <w:tr w:rsidR="00A216E7" w:rsidRPr="00A216E7" w14:paraId="35FF800B" w14:textId="77777777" w:rsidTr="00A216E7">
        <w:trPr>
          <w:cnfStyle w:val="000000010000" w:firstRow="0" w:lastRow="0" w:firstColumn="0" w:lastColumn="0" w:oddVBand="0" w:evenVBand="0" w:oddHBand="0" w:evenHBand="1" w:firstRowFirstColumn="0" w:firstRowLastColumn="0" w:lastRowFirstColumn="0" w:lastRowLastColumn="0"/>
          <w:trHeight w:val="431"/>
        </w:trPr>
        <w:tc>
          <w:tcPr>
            <w:tcW w:w="1980" w:type="dxa"/>
            <w:vAlign w:val="top"/>
          </w:tcPr>
          <w:p w14:paraId="71B544F6" w14:textId="77777777" w:rsidR="00A216E7" w:rsidRPr="00A216E7" w:rsidRDefault="00A216E7" w:rsidP="00A216E7">
            <w:r w:rsidRPr="00A216E7">
              <w:t>STEDS</w:t>
            </w:r>
          </w:p>
        </w:tc>
        <w:tc>
          <w:tcPr>
            <w:tcW w:w="8363" w:type="dxa"/>
            <w:vAlign w:val="top"/>
          </w:tcPr>
          <w:p w14:paraId="522379AB" w14:textId="77777777" w:rsidR="00A216E7" w:rsidRPr="00A216E7" w:rsidRDefault="00A216E7" w:rsidP="00A216E7">
            <w:r w:rsidRPr="00A216E7">
              <w:t>Septic tank effluent drainage scheme</w:t>
            </w:r>
          </w:p>
        </w:tc>
      </w:tr>
      <w:tr w:rsidR="00A216E7" w:rsidRPr="00A216E7" w14:paraId="7207FA4B" w14:textId="77777777" w:rsidTr="004349CA">
        <w:trPr>
          <w:trHeight w:val="431"/>
        </w:trPr>
        <w:tc>
          <w:tcPr>
            <w:tcW w:w="1980" w:type="dxa"/>
            <w:vAlign w:val="top"/>
          </w:tcPr>
          <w:p w14:paraId="116D4E71" w14:textId="77777777" w:rsidR="00BA3FC4" w:rsidRPr="00A216E7" w:rsidRDefault="00BA3FC4" w:rsidP="004349CA">
            <w:r w:rsidRPr="00A216E7">
              <w:t>STS</w:t>
            </w:r>
          </w:p>
        </w:tc>
        <w:tc>
          <w:tcPr>
            <w:tcW w:w="8363" w:type="dxa"/>
            <w:vAlign w:val="top"/>
          </w:tcPr>
          <w:p w14:paraId="2967111B" w14:textId="77777777" w:rsidR="00BA3FC4" w:rsidRPr="00A216E7" w:rsidRDefault="00BA3FC4" w:rsidP="004349CA">
            <w:r w:rsidRPr="00A216E7">
              <w:t>Secondary treatment system</w:t>
            </w:r>
          </w:p>
        </w:tc>
      </w:tr>
      <w:tr w:rsidR="00A216E7" w:rsidRPr="00A216E7" w14:paraId="55DA56D0" w14:textId="77777777" w:rsidTr="004349CA">
        <w:trPr>
          <w:cnfStyle w:val="000000010000" w:firstRow="0" w:lastRow="0" w:firstColumn="0" w:lastColumn="0" w:oddVBand="0" w:evenVBand="0" w:oddHBand="0" w:evenHBand="1" w:firstRowFirstColumn="0" w:firstRowLastColumn="0" w:lastRowFirstColumn="0" w:lastRowLastColumn="0"/>
          <w:trHeight w:val="431"/>
        </w:trPr>
        <w:tc>
          <w:tcPr>
            <w:tcW w:w="1980" w:type="dxa"/>
            <w:vAlign w:val="top"/>
          </w:tcPr>
          <w:p w14:paraId="371A0602" w14:textId="77777777" w:rsidR="00BA3FC4" w:rsidRPr="00A216E7" w:rsidRDefault="00BA3FC4" w:rsidP="004349CA">
            <w:r w:rsidRPr="00A216E7">
              <w:t>SSE</w:t>
            </w:r>
          </w:p>
        </w:tc>
        <w:tc>
          <w:tcPr>
            <w:tcW w:w="8363" w:type="dxa"/>
            <w:vAlign w:val="top"/>
          </w:tcPr>
          <w:p w14:paraId="7C6550D1" w14:textId="77777777" w:rsidR="00BA3FC4" w:rsidRPr="00A216E7" w:rsidRDefault="00BA3FC4" w:rsidP="004349CA">
            <w:r w:rsidRPr="00A216E7">
              <w:t>Site-and-soil evaluation</w:t>
            </w:r>
          </w:p>
        </w:tc>
      </w:tr>
      <w:tr w:rsidR="00A216E7" w:rsidRPr="00A216E7" w14:paraId="1B4A9FA1" w14:textId="77777777" w:rsidTr="004349CA">
        <w:trPr>
          <w:trHeight w:val="431"/>
        </w:trPr>
        <w:tc>
          <w:tcPr>
            <w:tcW w:w="1980" w:type="dxa"/>
            <w:vAlign w:val="top"/>
          </w:tcPr>
          <w:p w14:paraId="34415130" w14:textId="77777777" w:rsidR="00BA3FC4" w:rsidRPr="00A216E7" w:rsidRDefault="00BA3FC4" w:rsidP="004349CA">
            <w:r w:rsidRPr="00A216E7">
              <w:t>TDS</w:t>
            </w:r>
          </w:p>
        </w:tc>
        <w:tc>
          <w:tcPr>
            <w:tcW w:w="8363" w:type="dxa"/>
            <w:vAlign w:val="top"/>
          </w:tcPr>
          <w:p w14:paraId="48D4804B" w14:textId="77777777" w:rsidR="00BA3FC4" w:rsidRPr="00A216E7" w:rsidRDefault="00BA3FC4" w:rsidP="004349CA">
            <w:r w:rsidRPr="00A216E7">
              <w:t>Total dissolved solids</w:t>
            </w:r>
          </w:p>
        </w:tc>
      </w:tr>
      <w:tr w:rsidR="00A216E7" w:rsidRPr="00A216E7" w14:paraId="2BC91626" w14:textId="77777777" w:rsidTr="004349CA">
        <w:trPr>
          <w:cnfStyle w:val="000000010000" w:firstRow="0" w:lastRow="0" w:firstColumn="0" w:lastColumn="0" w:oddVBand="0" w:evenVBand="0" w:oddHBand="0" w:evenHBand="1" w:firstRowFirstColumn="0" w:firstRowLastColumn="0" w:lastRowFirstColumn="0" w:lastRowLastColumn="0"/>
          <w:trHeight w:val="431"/>
        </w:trPr>
        <w:tc>
          <w:tcPr>
            <w:tcW w:w="1980" w:type="dxa"/>
            <w:vAlign w:val="top"/>
          </w:tcPr>
          <w:p w14:paraId="18DAA9EC" w14:textId="77777777" w:rsidR="00BA3FC4" w:rsidRPr="00A216E7" w:rsidRDefault="00BA3FC4" w:rsidP="004349CA">
            <w:r w:rsidRPr="00A216E7">
              <w:t>TN</w:t>
            </w:r>
          </w:p>
        </w:tc>
        <w:tc>
          <w:tcPr>
            <w:tcW w:w="8363" w:type="dxa"/>
            <w:vAlign w:val="top"/>
          </w:tcPr>
          <w:p w14:paraId="17B592B0" w14:textId="77777777" w:rsidR="00BA3FC4" w:rsidRPr="00A216E7" w:rsidRDefault="00BA3FC4" w:rsidP="004349CA">
            <w:r w:rsidRPr="00A216E7">
              <w:t>Total nitrogen</w:t>
            </w:r>
          </w:p>
        </w:tc>
      </w:tr>
      <w:tr w:rsidR="00A216E7" w:rsidRPr="00A216E7" w14:paraId="46893B01" w14:textId="77777777" w:rsidTr="004349CA">
        <w:trPr>
          <w:trHeight w:val="431"/>
        </w:trPr>
        <w:tc>
          <w:tcPr>
            <w:tcW w:w="1980" w:type="dxa"/>
            <w:vAlign w:val="top"/>
          </w:tcPr>
          <w:p w14:paraId="5C6369B9" w14:textId="77777777" w:rsidR="00BA3FC4" w:rsidRPr="00A216E7" w:rsidRDefault="00BA3FC4" w:rsidP="004349CA">
            <w:r w:rsidRPr="00A216E7">
              <w:t>TOC</w:t>
            </w:r>
          </w:p>
        </w:tc>
        <w:tc>
          <w:tcPr>
            <w:tcW w:w="8363" w:type="dxa"/>
            <w:vAlign w:val="top"/>
          </w:tcPr>
          <w:p w14:paraId="6CDBC7B4" w14:textId="77777777" w:rsidR="00BA3FC4" w:rsidRPr="00A216E7" w:rsidRDefault="00BA3FC4" w:rsidP="004349CA">
            <w:r w:rsidRPr="00A216E7">
              <w:t>Total organic carbon</w:t>
            </w:r>
          </w:p>
        </w:tc>
      </w:tr>
      <w:tr w:rsidR="00A216E7" w:rsidRPr="00A216E7" w14:paraId="65D8A281" w14:textId="77777777" w:rsidTr="004349CA">
        <w:trPr>
          <w:cnfStyle w:val="000000010000" w:firstRow="0" w:lastRow="0" w:firstColumn="0" w:lastColumn="0" w:oddVBand="0" w:evenVBand="0" w:oddHBand="0" w:evenHBand="1" w:firstRowFirstColumn="0" w:firstRowLastColumn="0" w:lastRowFirstColumn="0" w:lastRowLastColumn="0"/>
          <w:trHeight w:val="431"/>
        </w:trPr>
        <w:tc>
          <w:tcPr>
            <w:tcW w:w="1980" w:type="dxa"/>
            <w:vAlign w:val="top"/>
          </w:tcPr>
          <w:p w14:paraId="19A95D86" w14:textId="77777777" w:rsidR="00BA3FC4" w:rsidRPr="00A216E7" w:rsidRDefault="00BA3FC4" w:rsidP="004349CA">
            <w:r w:rsidRPr="00A216E7">
              <w:t>TP</w:t>
            </w:r>
          </w:p>
        </w:tc>
        <w:tc>
          <w:tcPr>
            <w:tcW w:w="8363" w:type="dxa"/>
            <w:vAlign w:val="top"/>
          </w:tcPr>
          <w:p w14:paraId="11758E16" w14:textId="77777777" w:rsidR="00BA3FC4" w:rsidRPr="00A216E7" w:rsidRDefault="00BA3FC4" w:rsidP="004349CA">
            <w:r w:rsidRPr="00A216E7">
              <w:t>Total phosphorus</w:t>
            </w:r>
          </w:p>
        </w:tc>
      </w:tr>
      <w:tr w:rsidR="00A216E7" w:rsidRPr="00A216E7" w14:paraId="17F46A3A" w14:textId="77777777" w:rsidTr="004349CA">
        <w:trPr>
          <w:trHeight w:val="431"/>
        </w:trPr>
        <w:tc>
          <w:tcPr>
            <w:tcW w:w="1980" w:type="dxa"/>
            <w:vAlign w:val="top"/>
          </w:tcPr>
          <w:p w14:paraId="42DF17C3" w14:textId="77777777" w:rsidR="00BA3FC4" w:rsidRPr="00A216E7" w:rsidRDefault="00BA3FC4" w:rsidP="004349CA">
            <w:r w:rsidRPr="00A216E7">
              <w:t>TSS</w:t>
            </w:r>
          </w:p>
        </w:tc>
        <w:tc>
          <w:tcPr>
            <w:tcW w:w="8363" w:type="dxa"/>
            <w:vAlign w:val="top"/>
          </w:tcPr>
          <w:p w14:paraId="039F7912" w14:textId="77777777" w:rsidR="00BA3FC4" w:rsidRPr="00A216E7" w:rsidRDefault="00BA3FC4" w:rsidP="004349CA">
            <w:r w:rsidRPr="00A216E7">
              <w:t>Total suspended solids</w:t>
            </w:r>
          </w:p>
        </w:tc>
      </w:tr>
      <w:tr w:rsidR="00A216E7" w:rsidRPr="00A216E7" w14:paraId="06DDBBD8" w14:textId="77777777" w:rsidTr="004349CA">
        <w:trPr>
          <w:cnfStyle w:val="000000010000" w:firstRow="0" w:lastRow="0" w:firstColumn="0" w:lastColumn="0" w:oddVBand="0" w:evenVBand="0" w:oddHBand="0" w:evenHBand="1" w:firstRowFirstColumn="0" w:firstRowLastColumn="0" w:lastRowFirstColumn="0" w:lastRowLastColumn="0"/>
          <w:trHeight w:val="431"/>
        </w:trPr>
        <w:tc>
          <w:tcPr>
            <w:tcW w:w="1980" w:type="dxa"/>
            <w:vAlign w:val="top"/>
          </w:tcPr>
          <w:p w14:paraId="169BFFE0" w14:textId="77777777" w:rsidR="00BA3FC4" w:rsidRPr="00A216E7" w:rsidRDefault="00BA3FC4" w:rsidP="004349CA">
            <w:r w:rsidRPr="00A216E7">
              <w:t>UV</w:t>
            </w:r>
          </w:p>
        </w:tc>
        <w:tc>
          <w:tcPr>
            <w:tcW w:w="8363" w:type="dxa"/>
            <w:vAlign w:val="top"/>
          </w:tcPr>
          <w:p w14:paraId="79B3EED1" w14:textId="77777777" w:rsidR="00BA3FC4" w:rsidRPr="00A216E7" w:rsidRDefault="00BA3FC4" w:rsidP="004349CA">
            <w:r w:rsidRPr="00A216E7">
              <w:t>Ultraviolet</w:t>
            </w:r>
          </w:p>
        </w:tc>
      </w:tr>
      <w:tr w:rsidR="00A216E7" w:rsidRPr="00A216E7" w14:paraId="0D71F4E3" w14:textId="77777777" w:rsidTr="004349CA">
        <w:trPr>
          <w:trHeight w:val="431"/>
        </w:trPr>
        <w:tc>
          <w:tcPr>
            <w:tcW w:w="1980" w:type="dxa"/>
            <w:vAlign w:val="top"/>
          </w:tcPr>
          <w:p w14:paraId="037C00F3" w14:textId="77777777" w:rsidR="00BA3FC4" w:rsidRPr="00A216E7" w:rsidRDefault="00BA3FC4" w:rsidP="004349CA">
            <w:r w:rsidRPr="00A216E7">
              <w:t>VIP</w:t>
            </w:r>
          </w:p>
        </w:tc>
        <w:tc>
          <w:tcPr>
            <w:tcW w:w="8363" w:type="dxa"/>
            <w:vAlign w:val="top"/>
          </w:tcPr>
          <w:p w14:paraId="473D1596" w14:textId="77777777" w:rsidR="00BA3FC4" w:rsidRPr="00A216E7" w:rsidRDefault="00BA3FC4" w:rsidP="004349CA">
            <w:r w:rsidRPr="00A216E7">
              <w:t>Ventilated improvement pit</w:t>
            </w:r>
          </w:p>
        </w:tc>
      </w:tr>
      <w:tr w:rsidR="00A216E7" w:rsidRPr="00A216E7" w14:paraId="3E568D0B" w14:textId="77777777" w:rsidTr="004349CA">
        <w:trPr>
          <w:cnfStyle w:val="000000010000" w:firstRow="0" w:lastRow="0" w:firstColumn="0" w:lastColumn="0" w:oddVBand="0" w:evenVBand="0" w:oddHBand="0" w:evenHBand="1" w:firstRowFirstColumn="0" w:firstRowLastColumn="0" w:lastRowFirstColumn="0" w:lastRowLastColumn="0"/>
          <w:trHeight w:val="431"/>
        </w:trPr>
        <w:tc>
          <w:tcPr>
            <w:tcW w:w="1980" w:type="dxa"/>
            <w:vAlign w:val="top"/>
          </w:tcPr>
          <w:p w14:paraId="67CC5053" w14:textId="77777777" w:rsidR="00BA3FC4" w:rsidRPr="00A216E7" w:rsidRDefault="00BA3FC4" w:rsidP="004349CA">
            <w:r w:rsidRPr="00A216E7">
              <w:t>WC</w:t>
            </w:r>
          </w:p>
        </w:tc>
        <w:tc>
          <w:tcPr>
            <w:tcW w:w="8363" w:type="dxa"/>
            <w:vAlign w:val="top"/>
          </w:tcPr>
          <w:p w14:paraId="24327245" w14:textId="77777777" w:rsidR="00BA3FC4" w:rsidRPr="00A216E7" w:rsidRDefault="00BA3FC4" w:rsidP="004349CA">
            <w:r w:rsidRPr="00A216E7">
              <w:t>Water closet</w:t>
            </w:r>
          </w:p>
        </w:tc>
      </w:tr>
      <w:tr w:rsidR="00A216E7" w:rsidRPr="00A216E7" w14:paraId="61F58C9E" w14:textId="77777777" w:rsidTr="004349CA">
        <w:trPr>
          <w:trHeight w:val="431"/>
        </w:trPr>
        <w:tc>
          <w:tcPr>
            <w:tcW w:w="1980" w:type="dxa"/>
            <w:vAlign w:val="top"/>
          </w:tcPr>
          <w:p w14:paraId="196DBFE2" w14:textId="77777777" w:rsidR="00BA3FC4" w:rsidRPr="00A216E7" w:rsidRDefault="00BA3FC4" w:rsidP="004349CA">
            <w:r w:rsidRPr="00A216E7">
              <w:t>WELS</w:t>
            </w:r>
          </w:p>
        </w:tc>
        <w:tc>
          <w:tcPr>
            <w:tcW w:w="8363" w:type="dxa"/>
            <w:vAlign w:val="top"/>
          </w:tcPr>
          <w:p w14:paraId="2266EF42" w14:textId="77777777" w:rsidR="00BA3FC4" w:rsidRPr="00A216E7" w:rsidRDefault="00BA3FC4" w:rsidP="004349CA">
            <w:r w:rsidRPr="00A216E7">
              <w:t>Water Efficiency Labelling Scheme</w:t>
            </w:r>
          </w:p>
        </w:tc>
      </w:tr>
      <w:tr w:rsidR="00A216E7" w:rsidRPr="00A216E7" w14:paraId="08ADCC55" w14:textId="77777777" w:rsidTr="004349CA">
        <w:trPr>
          <w:cnfStyle w:val="000000010000" w:firstRow="0" w:lastRow="0" w:firstColumn="0" w:lastColumn="0" w:oddVBand="0" w:evenVBand="0" w:oddHBand="0" w:evenHBand="1" w:firstRowFirstColumn="0" w:firstRowLastColumn="0" w:lastRowFirstColumn="0" w:lastRowLastColumn="0"/>
          <w:trHeight w:val="431"/>
        </w:trPr>
        <w:tc>
          <w:tcPr>
            <w:tcW w:w="1980" w:type="dxa"/>
            <w:vAlign w:val="top"/>
          </w:tcPr>
          <w:p w14:paraId="24207AD8" w14:textId="77777777" w:rsidR="00BA3FC4" w:rsidRPr="00A216E7" w:rsidRDefault="00BA3FC4" w:rsidP="004349CA">
            <w:r w:rsidRPr="00A216E7">
              <w:t>WPZ</w:t>
            </w:r>
          </w:p>
        </w:tc>
        <w:tc>
          <w:tcPr>
            <w:tcW w:w="8363" w:type="dxa"/>
            <w:vAlign w:val="top"/>
          </w:tcPr>
          <w:p w14:paraId="0D156419" w14:textId="77777777" w:rsidR="00BA3FC4" w:rsidRPr="00A216E7" w:rsidRDefault="00BA3FC4" w:rsidP="004349CA">
            <w:r w:rsidRPr="00A216E7">
              <w:t>Wellhead protection zone (managed by PWC)</w:t>
            </w:r>
          </w:p>
        </w:tc>
      </w:tr>
      <w:tr w:rsidR="00A216E7" w:rsidRPr="00A216E7" w14:paraId="1E82F402" w14:textId="77777777" w:rsidTr="004349CA">
        <w:trPr>
          <w:trHeight w:val="431"/>
        </w:trPr>
        <w:tc>
          <w:tcPr>
            <w:tcW w:w="1980" w:type="dxa"/>
            <w:vAlign w:val="top"/>
          </w:tcPr>
          <w:p w14:paraId="0E8483AB" w14:textId="77777777" w:rsidR="00BA3FC4" w:rsidRPr="00A216E7" w:rsidRDefault="00BA3FC4" w:rsidP="004349CA">
            <w:r w:rsidRPr="00A216E7">
              <w:t>WMS</w:t>
            </w:r>
          </w:p>
        </w:tc>
        <w:tc>
          <w:tcPr>
            <w:tcW w:w="8363" w:type="dxa"/>
            <w:vAlign w:val="top"/>
          </w:tcPr>
          <w:p w14:paraId="0CBBDFBC" w14:textId="77777777" w:rsidR="00BA3FC4" w:rsidRPr="00A216E7" w:rsidRDefault="00BA3FC4" w:rsidP="004349CA">
            <w:r w:rsidRPr="00A216E7">
              <w:t>Wastewater management system</w:t>
            </w:r>
          </w:p>
        </w:tc>
      </w:tr>
    </w:tbl>
    <w:p w14:paraId="20D7B9DC" w14:textId="79858648" w:rsidR="00BA3FC4" w:rsidRPr="00A216E7" w:rsidRDefault="00BA3FC4" w:rsidP="00BA3FC4">
      <w:pPr>
        <w:tabs>
          <w:tab w:val="left" w:pos="2093"/>
        </w:tabs>
        <w:spacing w:before="120"/>
        <w:ind w:left="113"/>
        <w:rPr>
          <w:sz w:val="20"/>
          <w:szCs w:val="20"/>
        </w:rPr>
      </w:pPr>
      <w:r w:rsidRPr="00A216E7">
        <w:rPr>
          <w:sz w:val="20"/>
          <w:szCs w:val="20"/>
        </w:rPr>
        <w:t xml:space="preserve">* These titles </w:t>
      </w:r>
      <w:r w:rsidR="002F0371" w:rsidRPr="00A216E7">
        <w:rPr>
          <w:sz w:val="20"/>
          <w:szCs w:val="20"/>
        </w:rPr>
        <w:t>may change</w:t>
      </w:r>
      <w:r w:rsidRPr="00A216E7">
        <w:rPr>
          <w:sz w:val="20"/>
          <w:szCs w:val="20"/>
        </w:rPr>
        <w:t xml:space="preserve"> from time to time</w:t>
      </w:r>
    </w:p>
    <w:p w14:paraId="6085C530" w14:textId="72074B46" w:rsidR="000D2A10" w:rsidRPr="00A216E7" w:rsidRDefault="000D2A10" w:rsidP="000D2A10">
      <w:pPr>
        <w:rPr>
          <w:rFonts w:asciiTheme="majorHAnsi" w:eastAsiaTheme="majorEastAsia" w:hAnsiTheme="majorHAnsi" w:cstheme="majorBidi"/>
          <w:bCs/>
          <w:kern w:val="32"/>
          <w:sz w:val="36"/>
          <w:szCs w:val="32"/>
        </w:rPr>
      </w:pPr>
      <w:r w:rsidRPr="00A216E7">
        <w:br w:type="page"/>
      </w:r>
    </w:p>
    <w:p w14:paraId="06EAA14D" w14:textId="5C3590AD" w:rsidR="000D2A10" w:rsidRPr="0008156C" w:rsidRDefault="000D2A10" w:rsidP="0008156C">
      <w:pPr>
        <w:pStyle w:val="Heading1"/>
        <w:numPr>
          <w:ilvl w:val="0"/>
          <w:numId w:val="0"/>
        </w:numPr>
      </w:pPr>
      <w:bookmarkStart w:id="5" w:name="_Toc45024016"/>
      <w:bookmarkStart w:id="6" w:name="_Toc51482312"/>
      <w:bookmarkStart w:id="7" w:name="_Toc53141223"/>
      <w:r w:rsidRPr="0008156C">
        <w:lastRenderedPageBreak/>
        <w:t>Definitions</w:t>
      </w:r>
      <w:bookmarkEnd w:id="5"/>
      <w:bookmarkEnd w:id="6"/>
      <w:bookmarkEnd w:id="7"/>
    </w:p>
    <w:tbl>
      <w:tblPr>
        <w:tblStyle w:val="NTGtable1"/>
        <w:tblW w:w="10343" w:type="dxa"/>
        <w:tblLayout w:type="fixed"/>
        <w:tblLook w:val="0120" w:firstRow="1" w:lastRow="0" w:firstColumn="0" w:lastColumn="1" w:noHBand="0" w:noVBand="0"/>
      </w:tblPr>
      <w:tblGrid>
        <w:gridCol w:w="1980"/>
        <w:gridCol w:w="8363"/>
      </w:tblGrid>
      <w:tr w:rsidR="00A216E7" w:rsidRPr="003D514E" w14:paraId="032DC5AC" w14:textId="77777777" w:rsidTr="00A216E7">
        <w:trPr>
          <w:cnfStyle w:val="100000000000" w:firstRow="1" w:lastRow="0" w:firstColumn="0" w:lastColumn="0" w:oddVBand="0" w:evenVBand="0" w:oddHBand="0" w:evenHBand="0" w:firstRowFirstColumn="0" w:firstRowLastColumn="0" w:lastRowFirstColumn="0" w:lastRowLastColumn="0"/>
          <w:trHeight w:val="431"/>
        </w:trPr>
        <w:tc>
          <w:tcPr>
            <w:tcW w:w="1980" w:type="dxa"/>
            <w:vAlign w:val="top"/>
          </w:tcPr>
          <w:p w14:paraId="54A4879D" w14:textId="77777777" w:rsidR="00A216E7" w:rsidRPr="003D514E" w:rsidRDefault="00A216E7" w:rsidP="00A216E7">
            <w:r w:rsidRPr="003D514E">
              <w:rPr>
                <w:w w:val="105"/>
              </w:rPr>
              <w:t>Definitions</w:t>
            </w:r>
          </w:p>
        </w:tc>
        <w:tc>
          <w:tcPr>
            <w:tcW w:w="8363" w:type="dxa"/>
            <w:vAlign w:val="top"/>
          </w:tcPr>
          <w:p w14:paraId="46F369C7" w14:textId="77777777" w:rsidR="00A216E7" w:rsidRPr="003D514E" w:rsidRDefault="00A216E7" w:rsidP="00A216E7">
            <w:r w:rsidRPr="003D514E">
              <w:rPr>
                <w:w w:val="105"/>
              </w:rPr>
              <w:t>Full form</w:t>
            </w:r>
          </w:p>
        </w:tc>
      </w:tr>
      <w:tr w:rsidR="00A216E7" w:rsidRPr="0008156C" w14:paraId="2FDF093F" w14:textId="77777777" w:rsidTr="00A216E7">
        <w:trPr>
          <w:trHeight w:val="431"/>
        </w:trPr>
        <w:tc>
          <w:tcPr>
            <w:tcW w:w="1980" w:type="dxa"/>
            <w:vAlign w:val="top"/>
          </w:tcPr>
          <w:p w14:paraId="0E050AD0" w14:textId="77777777" w:rsidR="00A216E7" w:rsidRPr="0008156C" w:rsidRDefault="00A216E7" w:rsidP="00A216E7">
            <w:r w:rsidRPr="0008156C">
              <w:t>Absorption</w:t>
            </w:r>
          </w:p>
        </w:tc>
        <w:tc>
          <w:tcPr>
            <w:tcW w:w="8363" w:type="dxa"/>
            <w:vAlign w:val="top"/>
          </w:tcPr>
          <w:p w14:paraId="727C914C" w14:textId="77777777" w:rsidR="00A216E7" w:rsidRPr="0008156C" w:rsidRDefault="00A216E7" w:rsidP="00A216E7">
            <w:r w:rsidRPr="0008156C">
              <w:t>Uptake of sewage effluent or sullage or both into the soil by infiltration or capillary action.</w:t>
            </w:r>
          </w:p>
        </w:tc>
      </w:tr>
      <w:tr w:rsidR="00A216E7" w:rsidRPr="0008156C" w14:paraId="358C3EF7" w14:textId="77777777" w:rsidTr="00A216E7">
        <w:trPr>
          <w:cnfStyle w:val="000000010000" w:firstRow="0" w:lastRow="0" w:firstColumn="0" w:lastColumn="0" w:oddVBand="0" w:evenVBand="0" w:oddHBand="0" w:evenHBand="1" w:firstRowFirstColumn="0" w:firstRowLastColumn="0" w:lastRowFirstColumn="0" w:lastRowLastColumn="0"/>
          <w:trHeight w:val="431"/>
        </w:trPr>
        <w:tc>
          <w:tcPr>
            <w:tcW w:w="1980" w:type="dxa"/>
            <w:vAlign w:val="top"/>
          </w:tcPr>
          <w:p w14:paraId="1A727A73" w14:textId="77777777" w:rsidR="00A216E7" w:rsidRPr="0008156C" w:rsidRDefault="00A216E7" w:rsidP="00A216E7">
            <w:r w:rsidRPr="0008156C">
              <w:t>Absorption trench/area</w:t>
            </w:r>
          </w:p>
        </w:tc>
        <w:tc>
          <w:tcPr>
            <w:tcW w:w="8363" w:type="dxa"/>
            <w:vAlign w:val="top"/>
          </w:tcPr>
          <w:p w14:paraId="34D048F9" w14:textId="77777777" w:rsidR="00A216E7" w:rsidRPr="0008156C" w:rsidRDefault="00A216E7" w:rsidP="00A216E7">
            <w:r w:rsidRPr="0008156C">
              <w:t>A system that uses the principle of absorption, which is limited to soil with good but not excessive permeability, i.e. between 2 mm/hour to 100 mm/hr or 0.05 metres/day (m/d) and 0.6 m/d.</w:t>
            </w:r>
          </w:p>
        </w:tc>
      </w:tr>
      <w:tr w:rsidR="00A216E7" w:rsidRPr="0008156C" w14:paraId="2E67058C" w14:textId="77777777" w:rsidTr="00A216E7">
        <w:trPr>
          <w:trHeight w:val="431"/>
        </w:trPr>
        <w:tc>
          <w:tcPr>
            <w:tcW w:w="1980" w:type="dxa"/>
            <w:vAlign w:val="top"/>
          </w:tcPr>
          <w:p w14:paraId="605860A5" w14:textId="77777777" w:rsidR="00A216E7" w:rsidRPr="0008156C" w:rsidRDefault="00A216E7" w:rsidP="00A216E7">
            <w:r w:rsidRPr="0008156C">
              <w:t>Activated sludge process</w:t>
            </w:r>
          </w:p>
        </w:tc>
        <w:tc>
          <w:tcPr>
            <w:tcW w:w="8363" w:type="dxa"/>
            <w:vAlign w:val="top"/>
          </w:tcPr>
          <w:p w14:paraId="39808EC1" w14:textId="77777777" w:rsidR="00A216E7" w:rsidRPr="0008156C" w:rsidRDefault="00A216E7" w:rsidP="00A216E7">
            <w:r w:rsidRPr="0008156C">
              <w:t>A biological wastewater treatment process by which biologically active sludge (concentrated biomass) is agitated and aerated with incoming wastewater.</w:t>
            </w:r>
          </w:p>
          <w:p w14:paraId="13F162C6" w14:textId="77777777" w:rsidR="00A216E7" w:rsidRPr="0008156C" w:rsidRDefault="00A216E7" w:rsidP="00A216E7">
            <w:r w:rsidRPr="0008156C">
              <w:t>The activated sludge is subsequently separated from the treated wastewater (mixed liquor) by settlement, and most of it is returned to the process. The treated effluent is then discharged to a land application area.</w:t>
            </w:r>
          </w:p>
        </w:tc>
      </w:tr>
      <w:tr w:rsidR="00A216E7" w:rsidRPr="0008156C" w14:paraId="380C1B7B" w14:textId="77777777" w:rsidTr="00A216E7">
        <w:trPr>
          <w:cnfStyle w:val="000000010000" w:firstRow="0" w:lastRow="0" w:firstColumn="0" w:lastColumn="0" w:oddVBand="0" w:evenVBand="0" w:oddHBand="0" w:evenHBand="1" w:firstRowFirstColumn="0" w:firstRowLastColumn="0" w:lastRowFirstColumn="0" w:lastRowLastColumn="0"/>
          <w:trHeight w:val="431"/>
        </w:trPr>
        <w:tc>
          <w:tcPr>
            <w:tcW w:w="1980" w:type="dxa"/>
            <w:vAlign w:val="top"/>
          </w:tcPr>
          <w:p w14:paraId="414C8781" w14:textId="77777777" w:rsidR="00A216E7" w:rsidRPr="0008156C" w:rsidRDefault="00A216E7" w:rsidP="00A216E7">
            <w:r w:rsidRPr="0008156C">
              <w:t>Adsorption</w:t>
            </w:r>
          </w:p>
        </w:tc>
        <w:tc>
          <w:tcPr>
            <w:tcW w:w="8363" w:type="dxa"/>
            <w:vAlign w:val="top"/>
          </w:tcPr>
          <w:p w14:paraId="2FF729D2" w14:textId="77777777" w:rsidR="00A216E7" w:rsidRPr="0008156C" w:rsidRDefault="00A216E7" w:rsidP="00A216E7">
            <w:r w:rsidRPr="0008156C">
              <w:t>Physical or chemical attachment of substances to the surface of soil particles.</w:t>
            </w:r>
          </w:p>
        </w:tc>
      </w:tr>
      <w:tr w:rsidR="00A216E7" w:rsidRPr="0008156C" w14:paraId="372ECA14" w14:textId="77777777" w:rsidTr="00A216E7">
        <w:trPr>
          <w:trHeight w:val="431"/>
        </w:trPr>
        <w:tc>
          <w:tcPr>
            <w:tcW w:w="1980" w:type="dxa"/>
            <w:vAlign w:val="top"/>
          </w:tcPr>
          <w:p w14:paraId="43870E62" w14:textId="77777777" w:rsidR="00A216E7" w:rsidRPr="0008156C" w:rsidRDefault="00A216E7" w:rsidP="00A216E7">
            <w:r w:rsidRPr="0008156C">
              <w:t>Advanced secondary treatment</w:t>
            </w:r>
          </w:p>
        </w:tc>
        <w:tc>
          <w:tcPr>
            <w:tcW w:w="8363" w:type="dxa"/>
            <w:vAlign w:val="top"/>
          </w:tcPr>
          <w:p w14:paraId="2F3F9121" w14:textId="77777777" w:rsidR="00A216E7" w:rsidRPr="0008156C" w:rsidRDefault="00A216E7" w:rsidP="00A216E7">
            <w:r w:rsidRPr="0008156C">
              <w:t>Aerobic biological treatment process, including settling and/or filtering of wastewater. Advanced secondary treated wastewater is expected to be equal to or better than 15 g/m</w:t>
            </w:r>
            <w:r w:rsidRPr="0008156C">
              <w:rPr>
                <w:vertAlign w:val="superscript"/>
              </w:rPr>
              <w:t>3</w:t>
            </w:r>
            <w:r w:rsidRPr="0008156C">
              <w:t xml:space="preserve"> 5-day biochemical oxygen demand and 15 g/m</w:t>
            </w:r>
            <w:r w:rsidRPr="0008156C">
              <w:rPr>
                <w:vertAlign w:val="superscript"/>
              </w:rPr>
              <w:t>3</w:t>
            </w:r>
            <w:r w:rsidRPr="0008156C">
              <w:t xml:space="preserve"> suspended solids.</w:t>
            </w:r>
          </w:p>
          <w:p w14:paraId="34AF7C6D" w14:textId="77777777" w:rsidR="00A216E7" w:rsidRPr="0008156C" w:rsidRDefault="00A216E7" w:rsidP="00A216E7">
            <w:r w:rsidRPr="0008156C">
              <w:t>Higher quality (such as 10 g/m</w:t>
            </w:r>
            <w:r w:rsidRPr="0008156C">
              <w:rPr>
                <w:vertAlign w:val="superscript"/>
              </w:rPr>
              <w:t>3</w:t>
            </w:r>
            <w:r w:rsidRPr="0008156C">
              <w:t xml:space="preserve"> and 10 g/m</w:t>
            </w:r>
            <w:r w:rsidRPr="0008156C">
              <w:rPr>
                <w:vertAlign w:val="superscript"/>
              </w:rPr>
              <w:t>3</w:t>
            </w:r>
            <w:r w:rsidRPr="0008156C">
              <w:t xml:space="preserve"> respectively or better), may be required as a risk reduction measure in situations where a higher level of environmental protection is required.</w:t>
            </w:r>
          </w:p>
          <w:p w14:paraId="4B45287B" w14:textId="77777777" w:rsidR="00A216E7" w:rsidRPr="0008156C" w:rsidRDefault="00A216E7" w:rsidP="00A216E7">
            <w:r w:rsidRPr="0008156C">
              <w:t>Wastewater treatment units that can provide advanced secondary treatment are predominantly sand filters, advanced textile filters and packed bed reactors. Some high performing, stabilised and closely monitored aerobic treatment plants (refer AWTS) can also achieve the same discharge quality.</w:t>
            </w:r>
          </w:p>
        </w:tc>
      </w:tr>
      <w:tr w:rsidR="00A216E7" w:rsidRPr="0008156C" w14:paraId="07CF0CC8" w14:textId="77777777" w:rsidTr="00A216E7">
        <w:trPr>
          <w:cnfStyle w:val="000000010000" w:firstRow="0" w:lastRow="0" w:firstColumn="0" w:lastColumn="0" w:oddVBand="0" w:evenVBand="0" w:oddHBand="0" w:evenHBand="1" w:firstRowFirstColumn="0" w:firstRowLastColumn="0" w:lastRowFirstColumn="0" w:lastRowLastColumn="0"/>
          <w:trHeight w:val="431"/>
        </w:trPr>
        <w:tc>
          <w:tcPr>
            <w:tcW w:w="1980" w:type="dxa"/>
            <w:vAlign w:val="top"/>
          </w:tcPr>
          <w:p w14:paraId="190B417A" w14:textId="77777777" w:rsidR="00A216E7" w:rsidRPr="0008156C" w:rsidRDefault="00A216E7" w:rsidP="00A216E7">
            <w:r w:rsidRPr="0008156C">
              <w:t>Advanced tertiary treatment</w:t>
            </w:r>
          </w:p>
        </w:tc>
        <w:tc>
          <w:tcPr>
            <w:tcW w:w="8363" w:type="dxa"/>
            <w:vAlign w:val="top"/>
          </w:tcPr>
          <w:p w14:paraId="5FDBA17C" w14:textId="77777777" w:rsidR="00A216E7" w:rsidRPr="0008156C" w:rsidRDefault="00A216E7" w:rsidP="00A216E7">
            <w:r w:rsidRPr="0008156C">
              <w:t>Further treatment of secondary effluent by nutrient reduction and disinfection.</w:t>
            </w:r>
          </w:p>
        </w:tc>
      </w:tr>
      <w:tr w:rsidR="00A216E7" w:rsidRPr="0008156C" w14:paraId="5D77B80C" w14:textId="77777777" w:rsidTr="00A216E7">
        <w:trPr>
          <w:trHeight w:val="431"/>
        </w:trPr>
        <w:tc>
          <w:tcPr>
            <w:tcW w:w="1980" w:type="dxa"/>
            <w:vAlign w:val="top"/>
          </w:tcPr>
          <w:p w14:paraId="2D2A1C5D" w14:textId="77777777" w:rsidR="00A216E7" w:rsidRPr="0008156C" w:rsidRDefault="00A216E7" w:rsidP="00A216E7">
            <w:r w:rsidRPr="0008156C">
              <w:t>Aerated wastewater treatment system (AWTS)</w:t>
            </w:r>
          </w:p>
        </w:tc>
        <w:tc>
          <w:tcPr>
            <w:tcW w:w="8363" w:type="dxa"/>
            <w:vAlign w:val="top"/>
          </w:tcPr>
          <w:p w14:paraId="438EEF1B" w14:textId="77777777" w:rsidR="00A216E7" w:rsidRPr="0008156C" w:rsidRDefault="00A216E7" w:rsidP="00A216E7">
            <w:r w:rsidRPr="0008156C">
              <w:t>A wastewater system that uses the processes of aeration following clarification to achieve secondary (biological) treatment of wastewater.</w:t>
            </w:r>
          </w:p>
        </w:tc>
      </w:tr>
      <w:tr w:rsidR="00A216E7" w:rsidRPr="0008156C" w14:paraId="10350539" w14:textId="77777777" w:rsidTr="00A216E7">
        <w:trPr>
          <w:cnfStyle w:val="000000010000" w:firstRow="0" w:lastRow="0" w:firstColumn="0" w:lastColumn="0" w:oddVBand="0" w:evenVBand="0" w:oddHBand="0" w:evenHBand="1" w:firstRowFirstColumn="0" w:firstRowLastColumn="0" w:lastRowFirstColumn="0" w:lastRowLastColumn="0"/>
          <w:trHeight w:val="431"/>
        </w:trPr>
        <w:tc>
          <w:tcPr>
            <w:tcW w:w="1980" w:type="dxa"/>
            <w:vAlign w:val="top"/>
          </w:tcPr>
          <w:p w14:paraId="54DC8B03" w14:textId="77777777" w:rsidR="00A216E7" w:rsidRPr="0008156C" w:rsidRDefault="00A216E7" w:rsidP="00A216E7">
            <w:r w:rsidRPr="0008156C">
              <w:t>Aerobic</w:t>
            </w:r>
          </w:p>
        </w:tc>
        <w:tc>
          <w:tcPr>
            <w:tcW w:w="8363" w:type="dxa"/>
            <w:vAlign w:val="top"/>
          </w:tcPr>
          <w:p w14:paraId="2BCDC616" w14:textId="77777777" w:rsidR="00A216E7" w:rsidRPr="0008156C" w:rsidRDefault="00A216E7" w:rsidP="00A216E7">
            <w:r w:rsidRPr="0008156C">
              <w:t>Having molecular oxygen as part of the environment, or growing/occurring only in the presence of molecular oxygen (as in “aerobic organisms”).</w:t>
            </w:r>
          </w:p>
        </w:tc>
      </w:tr>
      <w:tr w:rsidR="00A216E7" w:rsidRPr="0008156C" w14:paraId="7022EF38" w14:textId="77777777" w:rsidTr="00A216E7">
        <w:trPr>
          <w:trHeight w:val="431"/>
        </w:trPr>
        <w:tc>
          <w:tcPr>
            <w:tcW w:w="1980" w:type="dxa"/>
            <w:vAlign w:val="top"/>
          </w:tcPr>
          <w:p w14:paraId="5D161D45" w14:textId="77777777" w:rsidR="00A216E7" w:rsidRPr="0008156C" w:rsidRDefault="00A216E7" w:rsidP="00A216E7">
            <w:r w:rsidRPr="0008156C">
              <w:t>Anaerobic</w:t>
            </w:r>
          </w:p>
        </w:tc>
        <w:tc>
          <w:tcPr>
            <w:tcW w:w="8363" w:type="dxa"/>
            <w:vAlign w:val="top"/>
          </w:tcPr>
          <w:p w14:paraId="346DB76F" w14:textId="77777777" w:rsidR="00A216E7" w:rsidRPr="0008156C" w:rsidRDefault="00A216E7" w:rsidP="00A216E7">
            <w:r w:rsidRPr="0008156C">
              <w:t>Characterised by the absence of molecular oxygen, or growing in the absence of molecular oxygen (as in “anaerobic bacteria”).</w:t>
            </w:r>
          </w:p>
        </w:tc>
      </w:tr>
      <w:tr w:rsidR="00A216E7" w:rsidRPr="0008156C" w14:paraId="29F9A9EE" w14:textId="77777777" w:rsidTr="00A216E7">
        <w:trPr>
          <w:cnfStyle w:val="000000010000" w:firstRow="0" w:lastRow="0" w:firstColumn="0" w:lastColumn="0" w:oddVBand="0" w:evenVBand="0" w:oddHBand="0" w:evenHBand="1" w:firstRowFirstColumn="0" w:firstRowLastColumn="0" w:lastRowFirstColumn="0" w:lastRowLastColumn="0"/>
          <w:trHeight w:val="431"/>
        </w:trPr>
        <w:tc>
          <w:tcPr>
            <w:tcW w:w="1980" w:type="dxa"/>
            <w:vAlign w:val="top"/>
          </w:tcPr>
          <w:p w14:paraId="074025A4" w14:textId="77777777" w:rsidR="00A216E7" w:rsidRPr="0008156C" w:rsidRDefault="00A216E7" w:rsidP="00A216E7">
            <w:r w:rsidRPr="0008156C">
              <w:t>Backflow</w:t>
            </w:r>
          </w:p>
        </w:tc>
        <w:tc>
          <w:tcPr>
            <w:tcW w:w="8363" w:type="dxa"/>
            <w:vAlign w:val="top"/>
          </w:tcPr>
          <w:p w14:paraId="42F0C671" w14:textId="77777777" w:rsidR="00A216E7" w:rsidRPr="0008156C" w:rsidRDefault="00A216E7" w:rsidP="00A216E7">
            <w:r w:rsidRPr="0008156C">
              <w:t>The undesirable reversal of water flow from private plumbing back into the public water supply system.</w:t>
            </w:r>
          </w:p>
        </w:tc>
      </w:tr>
      <w:tr w:rsidR="00A216E7" w:rsidRPr="0008156C" w14:paraId="7249BAF9" w14:textId="77777777" w:rsidTr="00A216E7">
        <w:trPr>
          <w:trHeight w:val="431"/>
        </w:trPr>
        <w:tc>
          <w:tcPr>
            <w:tcW w:w="1980" w:type="dxa"/>
            <w:vAlign w:val="top"/>
          </w:tcPr>
          <w:p w14:paraId="69F8D0DF" w14:textId="77777777" w:rsidR="00A216E7" w:rsidRPr="0008156C" w:rsidRDefault="00A216E7" w:rsidP="00A216E7">
            <w:r w:rsidRPr="0008156C">
              <w:t>Biomass</w:t>
            </w:r>
          </w:p>
        </w:tc>
        <w:tc>
          <w:tcPr>
            <w:tcW w:w="8363" w:type="dxa"/>
            <w:vAlign w:val="top"/>
          </w:tcPr>
          <w:p w14:paraId="0971EACF" w14:textId="77777777" w:rsidR="00A216E7" w:rsidRPr="0008156C" w:rsidRDefault="00A216E7" w:rsidP="00A216E7">
            <w:r w:rsidRPr="0008156C">
              <w:t>A film of biological matter on the contact surface of the soil in a soakage system.</w:t>
            </w:r>
          </w:p>
        </w:tc>
      </w:tr>
      <w:tr w:rsidR="00A216E7" w:rsidRPr="0008156C" w14:paraId="31430988" w14:textId="77777777" w:rsidTr="00A10BBF">
        <w:trPr>
          <w:cnfStyle w:val="000000010000" w:firstRow="0" w:lastRow="0" w:firstColumn="0" w:lastColumn="0" w:oddVBand="0" w:evenVBand="0" w:oddHBand="0" w:evenHBand="1" w:firstRowFirstColumn="0" w:firstRowLastColumn="0" w:lastRowFirstColumn="0" w:lastRowLastColumn="0"/>
          <w:trHeight w:val="431"/>
        </w:trPr>
        <w:tc>
          <w:tcPr>
            <w:tcW w:w="1980" w:type="dxa"/>
            <w:tcBorders>
              <w:bottom w:val="nil"/>
            </w:tcBorders>
            <w:vAlign w:val="top"/>
          </w:tcPr>
          <w:p w14:paraId="1196D001" w14:textId="77777777" w:rsidR="00A216E7" w:rsidRPr="0008156C" w:rsidRDefault="00A216E7" w:rsidP="00A216E7">
            <w:r w:rsidRPr="0008156C">
              <w:t>Blackwater</w:t>
            </w:r>
          </w:p>
        </w:tc>
        <w:tc>
          <w:tcPr>
            <w:tcW w:w="8363" w:type="dxa"/>
            <w:tcBorders>
              <w:bottom w:val="nil"/>
            </w:tcBorders>
            <w:vAlign w:val="top"/>
          </w:tcPr>
          <w:p w14:paraId="61B67F6B" w14:textId="77777777" w:rsidR="00A216E7" w:rsidRPr="0008156C" w:rsidRDefault="00A216E7" w:rsidP="00A216E7">
            <w:r w:rsidRPr="0008156C">
              <w:t>Liquid or solid human body waste and the carriage waters generated through toilet usage.</w:t>
            </w:r>
          </w:p>
        </w:tc>
      </w:tr>
      <w:tr w:rsidR="00A216E7" w:rsidRPr="0008156C" w14:paraId="0E288280" w14:textId="77777777" w:rsidTr="00A10BBF">
        <w:trPr>
          <w:trHeight w:val="431"/>
        </w:trPr>
        <w:tc>
          <w:tcPr>
            <w:tcW w:w="1980" w:type="dxa"/>
            <w:tcBorders>
              <w:top w:val="nil"/>
              <w:bottom w:val="single" w:sz="4" w:space="0" w:color="1F1F5F" w:themeColor="text1"/>
            </w:tcBorders>
            <w:vAlign w:val="top"/>
          </w:tcPr>
          <w:p w14:paraId="73D18231" w14:textId="77777777" w:rsidR="00A216E7" w:rsidRPr="0008156C" w:rsidRDefault="00A216E7" w:rsidP="00A216E7">
            <w:r w:rsidRPr="0008156C">
              <w:t>Biochemical Oxygen Demand</w:t>
            </w:r>
          </w:p>
        </w:tc>
        <w:tc>
          <w:tcPr>
            <w:tcW w:w="8363" w:type="dxa"/>
            <w:tcBorders>
              <w:top w:val="nil"/>
              <w:bottom w:val="single" w:sz="4" w:space="0" w:color="1F1F5F" w:themeColor="text1"/>
            </w:tcBorders>
            <w:vAlign w:val="top"/>
          </w:tcPr>
          <w:p w14:paraId="477C7F32" w14:textId="77777777" w:rsidR="00A216E7" w:rsidRPr="0008156C" w:rsidRDefault="00A216E7" w:rsidP="00A216E7">
            <w:r w:rsidRPr="0008156C">
              <w:t>The Biochemical Oxygen Demand of sewage and other polluted waters which is a measure of the organic content in terms of oxygen required for bacterial oxidation. The standard test measures oxygen used in 5 days at 20°C (BOD</w:t>
            </w:r>
            <w:r w:rsidRPr="0008156C">
              <w:rPr>
                <w:vertAlign w:val="subscript"/>
              </w:rPr>
              <w:t>5</w:t>
            </w:r>
            <w:r w:rsidRPr="0008156C">
              <w:t>)</w:t>
            </w:r>
          </w:p>
        </w:tc>
      </w:tr>
      <w:tr w:rsidR="00A216E7" w:rsidRPr="0008156C" w14:paraId="74B2BEE5" w14:textId="77777777" w:rsidTr="00A10BBF">
        <w:trPr>
          <w:cnfStyle w:val="000000010000" w:firstRow="0" w:lastRow="0" w:firstColumn="0" w:lastColumn="0" w:oddVBand="0" w:evenVBand="0" w:oddHBand="0" w:evenHBand="1" w:firstRowFirstColumn="0" w:firstRowLastColumn="0" w:lastRowFirstColumn="0" w:lastRowLastColumn="0"/>
          <w:trHeight w:val="431"/>
        </w:trPr>
        <w:tc>
          <w:tcPr>
            <w:tcW w:w="1980" w:type="dxa"/>
            <w:tcBorders>
              <w:top w:val="single" w:sz="4" w:space="0" w:color="1F1F5F" w:themeColor="text1"/>
              <w:bottom w:val="nil"/>
            </w:tcBorders>
            <w:vAlign w:val="top"/>
          </w:tcPr>
          <w:p w14:paraId="43231A1A" w14:textId="77777777" w:rsidR="00A216E7" w:rsidRPr="0008156C" w:rsidRDefault="00A216E7" w:rsidP="00A216E7">
            <w:r w:rsidRPr="0008156C">
              <w:lastRenderedPageBreak/>
              <w:t>Chlorination</w:t>
            </w:r>
          </w:p>
        </w:tc>
        <w:tc>
          <w:tcPr>
            <w:tcW w:w="8363" w:type="dxa"/>
            <w:tcBorders>
              <w:top w:val="single" w:sz="4" w:space="0" w:color="1F1F5F" w:themeColor="text1"/>
              <w:bottom w:val="nil"/>
            </w:tcBorders>
            <w:vAlign w:val="top"/>
          </w:tcPr>
          <w:p w14:paraId="34AD3ABA" w14:textId="77777777" w:rsidR="00A216E7" w:rsidRPr="0008156C" w:rsidRDefault="00A216E7" w:rsidP="00A216E7">
            <w:r w:rsidRPr="0008156C">
              <w:t>The addition of chlorine releasing compounds to the treated effluent for the purpose of disinfection.</w:t>
            </w:r>
          </w:p>
        </w:tc>
      </w:tr>
      <w:tr w:rsidR="00A216E7" w:rsidRPr="0008156C" w14:paraId="395ACAA9" w14:textId="77777777" w:rsidTr="00A216E7">
        <w:trPr>
          <w:trHeight w:val="431"/>
        </w:trPr>
        <w:tc>
          <w:tcPr>
            <w:tcW w:w="1980" w:type="dxa"/>
            <w:tcBorders>
              <w:bottom w:val="nil"/>
            </w:tcBorders>
            <w:vAlign w:val="top"/>
          </w:tcPr>
          <w:p w14:paraId="0852426B" w14:textId="77777777" w:rsidR="00A216E7" w:rsidRPr="0008156C" w:rsidRDefault="00A216E7" w:rsidP="00A216E7">
            <w:r w:rsidRPr="0008156C">
              <w:t>Combined chlorine</w:t>
            </w:r>
          </w:p>
        </w:tc>
        <w:tc>
          <w:tcPr>
            <w:tcW w:w="8363" w:type="dxa"/>
            <w:tcBorders>
              <w:bottom w:val="nil"/>
            </w:tcBorders>
            <w:vAlign w:val="top"/>
          </w:tcPr>
          <w:p w14:paraId="56CAB3A6" w14:textId="77777777" w:rsidR="00A216E7" w:rsidRPr="0008156C" w:rsidRDefault="00A216E7" w:rsidP="00A216E7">
            <w:r w:rsidRPr="0008156C">
              <w:t>Chlorine that is combined with ammonia and other organic compounds containing nitrogen to form chloramines thus reducing its effectiveness as a disinfectant.</w:t>
            </w:r>
          </w:p>
        </w:tc>
      </w:tr>
      <w:tr w:rsidR="00A216E7" w:rsidRPr="0008156C" w14:paraId="6C32B312" w14:textId="77777777" w:rsidTr="00A216E7">
        <w:trPr>
          <w:cnfStyle w:val="000000010000" w:firstRow="0" w:lastRow="0" w:firstColumn="0" w:lastColumn="0" w:oddVBand="0" w:evenVBand="0" w:oddHBand="0" w:evenHBand="1" w:firstRowFirstColumn="0" w:firstRowLastColumn="0" w:lastRowFirstColumn="0" w:lastRowLastColumn="0"/>
          <w:trHeight w:val="431"/>
        </w:trPr>
        <w:tc>
          <w:tcPr>
            <w:tcW w:w="1980" w:type="dxa"/>
            <w:tcBorders>
              <w:bottom w:val="nil"/>
            </w:tcBorders>
            <w:vAlign w:val="top"/>
          </w:tcPr>
          <w:p w14:paraId="6B1D89B0" w14:textId="77777777" w:rsidR="00A216E7" w:rsidRPr="0008156C" w:rsidRDefault="00A216E7" w:rsidP="00A216E7">
            <w:r w:rsidRPr="0008156C">
              <w:t>Community wastewater management system</w:t>
            </w:r>
          </w:p>
        </w:tc>
        <w:tc>
          <w:tcPr>
            <w:tcW w:w="8363" w:type="dxa"/>
            <w:tcBorders>
              <w:bottom w:val="nil"/>
            </w:tcBorders>
            <w:vAlign w:val="top"/>
          </w:tcPr>
          <w:p w14:paraId="67380C09" w14:textId="77777777" w:rsidR="00A216E7" w:rsidRPr="0008156C" w:rsidRDefault="00A216E7" w:rsidP="00A216E7">
            <w:r w:rsidRPr="0008156C">
              <w:t>A decentralised system for the collection and management of wastewater generated in a town, regional area or other community, but does not include Power and Water Corporation sewerage infrastructure. CWMS may include common effluent drainage system (Refer AS3500.2, Section 3.19) or septic tank effluent disposal scheme.</w:t>
            </w:r>
          </w:p>
        </w:tc>
      </w:tr>
      <w:tr w:rsidR="00A216E7" w:rsidRPr="0008156C" w14:paraId="6628084A" w14:textId="77777777" w:rsidTr="00A216E7">
        <w:trPr>
          <w:trHeight w:val="431"/>
        </w:trPr>
        <w:tc>
          <w:tcPr>
            <w:tcW w:w="1980" w:type="dxa"/>
            <w:tcBorders>
              <w:bottom w:val="nil"/>
            </w:tcBorders>
            <w:vAlign w:val="top"/>
          </w:tcPr>
          <w:p w14:paraId="700CB8C4" w14:textId="77777777" w:rsidR="00A216E7" w:rsidRPr="0008156C" w:rsidRDefault="00A216E7" w:rsidP="00A216E7">
            <w:r w:rsidRPr="0008156C">
              <w:t>Composting toilet</w:t>
            </w:r>
          </w:p>
        </w:tc>
        <w:tc>
          <w:tcPr>
            <w:tcW w:w="8363" w:type="dxa"/>
            <w:tcBorders>
              <w:bottom w:val="nil"/>
            </w:tcBorders>
            <w:vAlign w:val="top"/>
          </w:tcPr>
          <w:p w14:paraId="33192187" w14:textId="77777777" w:rsidR="00A216E7" w:rsidRPr="0008156C" w:rsidRDefault="00A216E7" w:rsidP="00A216E7">
            <w:r w:rsidRPr="0008156C">
              <w:t>A treatment unit that employs the process of biological degradation in which organic material is converted into humus like material through the action of microorganisms and invertebrates.</w:t>
            </w:r>
          </w:p>
        </w:tc>
      </w:tr>
      <w:tr w:rsidR="00A216E7" w:rsidRPr="0008156C" w14:paraId="520C0B0F" w14:textId="77777777" w:rsidTr="00A216E7">
        <w:trPr>
          <w:cnfStyle w:val="000000010000" w:firstRow="0" w:lastRow="0" w:firstColumn="0" w:lastColumn="0" w:oddVBand="0" w:evenVBand="0" w:oddHBand="0" w:evenHBand="1" w:firstRowFirstColumn="0" w:firstRowLastColumn="0" w:lastRowFirstColumn="0" w:lastRowLastColumn="0"/>
          <w:trHeight w:val="431"/>
        </w:trPr>
        <w:tc>
          <w:tcPr>
            <w:tcW w:w="1980" w:type="dxa"/>
            <w:tcBorders>
              <w:bottom w:val="nil"/>
            </w:tcBorders>
            <w:vAlign w:val="top"/>
          </w:tcPr>
          <w:p w14:paraId="28D2ED54" w14:textId="77777777" w:rsidR="00A216E7" w:rsidRPr="0008156C" w:rsidRDefault="00A216E7" w:rsidP="00A216E7">
            <w:r w:rsidRPr="0008156C">
              <w:t>Contaminated land</w:t>
            </w:r>
          </w:p>
        </w:tc>
        <w:tc>
          <w:tcPr>
            <w:tcW w:w="8363" w:type="dxa"/>
            <w:tcBorders>
              <w:bottom w:val="nil"/>
            </w:tcBorders>
            <w:vAlign w:val="top"/>
          </w:tcPr>
          <w:p w14:paraId="3EE77F51" w14:textId="77777777" w:rsidR="00A216E7" w:rsidRPr="0008156C" w:rsidRDefault="00A216E7" w:rsidP="00A216E7">
            <w:r w:rsidRPr="0008156C">
              <w:t>Land with hazardous substances in or on it that are reasonably likely to have significant adverse effects on the environment and potentially, human health. Hazardous substances can seep through the soil and contaminate the groundwater, which can affect nearby land or waterways.</w:t>
            </w:r>
          </w:p>
        </w:tc>
      </w:tr>
      <w:tr w:rsidR="00A216E7" w:rsidRPr="0008156C" w14:paraId="0C4E538D" w14:textId="77777777" w:rsidTr="00A216E7">
        <w:trPr>
          <w:trHeight w:val="431"/>
        </w:trPr>
        <w:tc>
          <w:tcPr>
            <w:tcW w:w="1980" w:type="dxa"/>
            <w:tcBorders>
              <w:bottom w:val="nil"/>
            </w:tcBorders>
            <w:vAlign w:val="top"/>
          </w:tcPr>
          <w:p w14:paraId="331126FA" w14:textId="77777777" w:rsidR="00A216E7" w:rsidRPr="0008156C" w:rsidRDefault="00A216E7" w:rsidP="00A216E7">
            <w:r w:rsidRPr="0008156C">
              <w:t>Daily flow/daily inflow</w:t>
            </w:r>
          </w:p>
        </w:tc>
        <w:tc>
          <w:tcPr>
            <w:tcW w:w="8363" w:type="dxa"/>
            <w:tcBorders>
              <w:bottom w:val="nil"/>
            </w:tcBorders>
            <w:vAlign w:val="top"/>
          </w:tcPr>
          <w:p w14:paraId="34110735" w14:textId="77777777" w:rsidR="00A216E7" w:rsidRPr="0008156C" w:rsidRDefault="00A216E7" w:rsidP="00A216E7">
            <w:r w:rsidRPr="0008156C">
              <w:t>The volume in litres of sewage and liquid wastes flowing into a septic tank during a 24 hour period. Also refer to ‘hydraulic loading’.</w:t>
            </w:r>
          </w:p>
        </w:tc>
      </w:tr>
      <w:tr w:rsidR="00A216E7" w:rsidRPr="0008156C" w14:paraId="6C9D032C" w14:textId="77777777" w:rsidTr="00A216E7">
        <w:trPr>
          <w:cnfStyle w:val="000000010000" w:firstRow="0" w:lastRow="0" w:firstColumn="0" w:lastColumn="0" w:oddVBand="0" w:evenVBand="0" w:oddHBand="0" w:evenHBand="1" w:firstRowFirstColumn="0" w:firstRowLastColumn="0" w:lastRowFirstColumn="0" w:lastRowLastColumn="0"/>
          <w:trHeight w:val="431"/>
        </w:trPr>
        <w:tc>
          <w:tcPr>
            <w:tcW w:w="1980" w:type="dxa"/>
            <w:tcBorders>
              <w:bottom w:val="nil"/>
            </w:tcBorders>
            <w:vAlign w:val="top"/>
          </w:tcPr>
          <w:p w14:paraId="33E7ECCA" w14:textId="77777777" w:rsidR="00A216E7" w:rsidRPr="0008156C" w:rsidRDefault="00A216E7" w:rsidP="00A216E7">
            <w:r w:rsidRPr="0008156C">
              <w:t>Design irrigation rate</w:t>
            </w:r>
          </w:p>
        </w:tc>
        <w:tc>
          <w:tcPr>
            <w:tcW w:w="8363" w:type="dxa"/>
            <w:tcBorders>
              <w:bottom w:val="nil"/>
            </w:tcBorders>
            <w:vAlign w:val="top"/>
          </w:tcPr>
          <w:p w14:paraId="6373CD6F" w14:textId="77777777" w:rsidR="00A216E7" w:rsidRPr="0008156C" w:rsidRDefault="00A216E7" w:rsidP="00A216E7">
            <w:r w:rsidRPr="0008156C">
              <w:t>The loading rate that applies to the irrigation of a land application area with effluent of a secondary quality. It is expressed in L/m2/day or mm/day.</w:t>
            </w:r>
          </w:p>
        </w:tc>
      </w:tr>
      <w:tr w:rsidR="00A216E7" w:rsidRPr="0008156C" w14:paraId="07264B36" w14:textId="77777777" w:rsidTr="00A216E7">
        <w:trPr>
          <w:trHeight w:val="431"/>
        </w:trPr>
        <w:tc>
          <w:tcPr>
            <w:tcW w:w="1980" w:type="dxa"/>
            <w:tcBorders>
              <w:bottom w:val="nil"/>
            </w:tcBorders>
            <w:vAlign w:val="top"/>
          </w:tcPr>
          <w:p w14:paraId="5E8FA5BF" w14:textId="77777777" w:rsidR="00A216E7" w:rsidRPr="0008156C" w:rsidRDefault="00A216E7" w:rsidP="00A216E7">
            <w:r w:rsidRPr="0008156C">
              <w:t>Design loading rate (DLR)</w:t>
            </w:r>
          </w:p>
        </w:tc>
        <w:tc>
          <w:tcPr>
            <w:tcW w:w="8363" w:type="dxa"/>
            <w:tcBorders>
              <w:bottom w:val="nil"/>
            </w:tcBorders>
            <w:vAlign w:val="top"/>
          </w:tcPr>
          <w:p w14:paraId="47D6667B" w14:textId="77777777" w:rsidR="00A216E7" w:rsidRPr="0008156C" w:rsidRDefault="00A216E7" w:rsidP="00A216E7">
            <w:r w:rsidRPr="0008156C">
              <w:t>The long term acceptance rate (LTAR) reduced by a factor of safety as detailed in AS/NZS 1547:2012.</w:t>
            </w:r>
          </w:p>
        </w:tc>
      </w:tr>
      <w:tr w:rsidR="00A216E7" w:rsidRPr="0008156C" w14:paraId="13F44D9A" w14:textId="77777777" w:rsidTr="00A216E7">
        <w:trPr>
          <w:cnfStyle w:val="000000010000" w:firstRow="0" w:lastRow="0" w:firstColumn="0" w:lastColumn="0" w:oddVBand="0" w:evenVBand="0" w:oddHBand="0" w:evenHBand="1" w:firstRowFirstColumn="0" w:firstRowLastColumn="0" w:lastRowFirstColumn="0" w:lastRowLastColumn="0"/>
          <w:trHeight w:val="431"/>
        </w:trPr>
        <w:tc>
          <w:tcPr>
            <w:tcW w:w="1980" w:type="dxa"/>
            <w:tcBorders>
              <w:bottom w:val="nil"/>
            </w:tcBorders>
            <w:vAlign w:val="top"/>
          </w:tcPr>
          <w:p w14:paraId="632017E1" w14:textId="77777777" w:rsidR="00A216E7" w:rsidRPr="0008156C" w:rsidRDefault="00A216E7" w:rsidP="00A216E7">
            <w:r w:rsidRPr="0008156C">
              <w:t>Desludging</w:t>
            </w:r>
          </w:p>
        </w:tc>
        <w:tc>
          <w:tcPr>
            <w:tcW w:w="8363" w:type="dxa"/>
            <w:tcBorders>
              <w:bottom w:val="nil"/>
            </w:tcBorders>
            <w:vAlign w:val="top"/>
          </w:tcPr>
          <w:p w14:paraId="6140F498" w14:textId="77777777" w:rsidR="00A216E7" w:rsidRPr="0008156C" w:rsidRDefault="00A216E7" w:rsidP="00A216E7">
            <w:r w:rsidRPr="0008156C">
              <w:t>Removal of accumulated sludge and scum from the septic tank.</w:t>
            </w:r>
          </w:p>
        </w:tc>
      </w:tr>
      <w:tr w:rsidR="00A216E7" w:rsidRPr="0008156C" w14:paraId="273F0403" w14:textId="77777777" w:rsidTr="00A216E7">
        <w:trPr>
          <w:trHeight w:val="431"/>
        </w:trPr>
        <w:tc>
          <w:tcPr>
            <w:tcW w:w="1980" w:type="dxa"/>
            <w:tcBorders>
              <w:bottom w:val="nil"/>
            </w:tcBorders>
            <w:vAlign w:val="top"/>
          </w:tcPr>
          <w:p w14:paraId="1E51D361" w14:textId="77777777" w:rsidR="00A216E7" w:rsidRPr="0008156C" w:rsidRDefault="00A216E7" w:rsidP="00A216E7">
            <w:r w:rsidRPr="0008156C">
              <w:t>Disinfection</w:t>
            </w:r>
          </w:p>
        </w:tc>
        <w:tc>
          <w:tcPr>
            <w:tcW w:w="8363" w:type="dxa"/>
            <w:tcBorders>
              <w:bottom w:val="nil"/>
            </w:tcBorders>
            <w:vAlign w:val="top"/>
          </w:tcPr>
          <w:p w14:paraId="44270030" w14:textId="77777777" w:rsidR="00A216E7" w:rsidRPr="0008156C" w:rsidRDefault="00A216E7" w:rsidP="00A216E7">
            <w:r w:rsidRPr="0008156C">
              <w:t>A process which destroys, inactivates or removes pathogenic microorganisms.</w:t>
            </w:r>
          </w:p>
        </w:tc>
      </w:tr>
      <w:tr w:rsidR="00A216E7" w:rsidRPr="0008156C" w14:paraId="3AD28852" w14:textId="77777777" w:rsidTr="00A216E7">
        <w:trPr>
          <w:cnfStyle w:val="000000010000" w:firstRow="0" w:lastRow="0" w:firstColumn="0" w:lastColumn="0" w:oddVBand="0" w:evenVBand="0" w:oddHBand="0" w:evenHBand="1" w:firstRowFirstColumn="0" w:firstRowLastColumn="0" w:lastRowFirstColumn="0" w:lastRowLastColumn="0"/>
          <w:trHeight w:val="431"/>
        </w:trPr>
        <w:tc>
          <w:tcPr>
            <w:tcW w:w="1980" w:type="dxa"/>
            <w:tcBorders>
              <w:bottom w:val="nil"/>
            </w:tcBorders>
            <w:vAlign w:val="top"/>
          </w:tcPr>
          <w:p w14:paraId="3789A103" w14:textId="77777777" w:rsidR="00A216E7" w:rsidRPr="0008156C" w:rsidRDefault="00A216E7" w:rsidP="00A216E7">
            <w:r w:rsidRPr="0008156C">
              <w:t>Dispersive soil</w:t>
            </w:r>
          </w:p>
        </w:tc>
        <w:tc>
          <w:tcPr>
            <w:tcW w:w="8363" w:type="dxa"/>
            <w:tcBorders>
              <w:bottom w:val="nil"/>
            </w:tcBorders>
            <w:vAlign w:val="top"/>
          </w:tcPr>
          <w:p w14:paraId="35F2B33A" w14:textId="77777777" w:rsidR="00A216E7" w:rsidRPr="0008156C" w:rsidRDefault="00A216E7" w:rsidP="00A216E7">
            <w:r w:rsidRPr="0008156C">
              <w:t>Soil that has the ability in water to form a cloudy suspension that will not settle.</w:t>
            </w:r>
          </w:p>
        </w:tc>
      </w:tr>
      <w:tr w:rsidR="00A216E7" w:rsidRPr="0008156C" w14:paraId="072B0333" w14:textId="77777777" w:rsidTr="00A216E7">
        <w:trPr>
          <w:trHeight w:val="431"/>
        </w:trPr>
        <w:tc>
          <w:tcPr>
            <w:tcW w:w="1980" w:type="dxa"/>
            <w:tcBorders>
              <w:bottom w:val="nil"/>
            </w:tcBorders>
            <w:vAlign w:val="top"/>
          </w:tcPr>
          <w:p w14:paraId="39C479DF" w14:textId="77777777" w:rsidR="00A216E7" w:rsidRPr="0008156C" w:rsidRDefault="00A216E7" w:rsidP="00A216E7">
            <w:r w:rsidRPr="0008156C">
              <w:t>Distribution box</w:t>
            </w:r>
          </w:p>
        </w:tc>
        <w:tc>
          <w:tcPr>
            <w:tcW w:w="8363" w:type="dxa"/>
            <w:tcBorders>
              <w:bottom w:val="nil"/>
            </w:tcBorders>
            <w:vAlign w:val="top"/>
          </w:tcPr>
          <w:p w14:paraId="41842FD0" w14:textId="77777777" w:rsidR="00A216E7" w:rsidRPr="0008156C" w:rsidRDefault="00A216E7" w:rsidP="00A216E7">
            <w:r w:rsidRPr="0008156C">
              <w:t>A device which is designed to distribute filtered effluent evenly to separate land application areas. These devices are typically sized to accommodate the expected hydraulic load and should be mounted on a concrete plinth (min 100 mm thickness) to maintain the device level so as to ensure even distribution to irrigation fields. There should be no vehicle or animal stock traffic over the device.</w:t>
            </w:r>
          </w:p>
        </w:tc>
      </w:tr>
      <w:tr w:rsidR="00A216E7" w:rsidRPr="0008156C" w14:paraId="709D843A" w14:textId="77777777" w:rsidTr="00A216E7">
        <w:trPr>
          <w:cnfStyle w:val="000000010000" w:firstRow="0" w:lastRow="0" w:firstColumn="0" w:lastColumn="0" w:oddVBand="0" w:evenVBand="0" w:oddHBand="0" w:evenHBand="1" w:firstRowFirstColumn="0" w:firstRowLastColumn="0" w:lastRowFirstColumn="0" w:lastRowLastColumn="0"/>
          <w:trHeight w:val="431"/>
        </w:trPr>
        <w:tc>
          <w:tcPr>
            <w:tcW w:w="1980" w:type="dxa"/>
            <w:tcBorders>
              <w:bottom w:val="nil"/>
            </w:tcBorders>
            <w:vAlign w:val="top"/>
          </w:tcPr>
          <w:p w14:paraId="18267DB1" w14:textId="77777777" w:rsidR="00A216E7" w:rsidRPr="0008156C" w:rsidRDefault="00A216E7" w:rsidP="00A216E7">
            <w:r w:rsidRPr="0008156C">
              <w:t>DN100</w:t>
            </w:r>
          </w:p>
        </w:tc>
        <w:tc>
          <w:tcPr>
            <w:tcW w:w="8363" w:type="dxa"/>
            <w:tcBorders>
              <w:bottom w:val="nil"/>
            </w:tcBorders>
            <w:vAlign w:val="top"/>
          </w:tcPr>
          <w:p w14:paraId="17B0B1B1" w14:textId="77777777" w:rsidR="00A216E7" w:rsidRPr="0008156C" w:rsidRDefault="00A216E7" w:rsidP="00A216E7">
            <w:r w:rsidRPr="0008156C">
              <w:t>The nominal pipe diameter in millimetres.</w:t>
            </w:r>
          </w:p>
        </w:tc>
      </w:tr>
      <w:tr w:rsidR="00A216E7" w:rsidRPr="0008156C" w14:paraId="146EAE99" w14:textId="77777777" w:rsidTr="00A216E7">
        <w:trPr>
          <w:trHeight w:val="431"/>
        </w:trPr>
        <w:tc>
          <w:tcPr>
            <w:tcW w:w="1980" w:type="dxa"/>
            <w:tcBorders>
              <w:bottom w:val="nil"/>
            </w:tcBorders>
            <w:vAlign w:val="top"/>
          </w:tcPr>
          <w:p w14:paraId="65E6965C" w14:textId="77777777" w:rsidR="00A216E7" w:rsidRPr="0008156C" w:rsidRDefault="00A216E7" w:rsidP="00A216E7">
            <w:r w:rsidRPr="0008156C">
              <w:t>Domestic greywater treatment system (DGTS)</w:t>
            </w:r>
          </w:p>
        </w:tc>
        <w:tc>
          <w:tcPr>
            <w:tcW w:w="8363" w:type="dxa"/>
            <w:tcBorders>
              <w:bottom w:val="nil"/>
            </w:tcBorders>
            <w:vAlign w:val="top"/>
          </w:tcPr>
          <w:p w14:paraId="5A2339D6" w14:textId="77777777" w:rsidR="00A216E7" w:rsidRPr="0008156C" w:rsidRDefault="00A216E7" w:rsidP="00A216E7">
            <w:r w:rsidRPr="0008156C">
              <w:t>System or device that collects, treats and disinfects domestic greywater for reuse.</w:t>
            </w:r>
          </w:p>
        </w:tc>
      </w:tr>
      <w:tr w:rsidR="00A216E7" w:rsidRPr="0008156C" w14:paraId="69585C6D" w14:textId="77777777" w:rsidTr="00A10BBF">
        <w:trPr>
          <w:cnfStyle w:val="000000010000" w:firstRow="0" w:lastRow="0" w:firstColumn="0" w:lastColumn="0" w:oddVBand="0" w:evenVBand="0" w:oddHBand="0" w:evenHBand="1" w:firstRowFirstColumn="0" w:firstRowLastColumn="0" w:lastRowFirstColumn="0" w:lastRowLastColumn="0"/>
          <w:trHeight w:val="431"/>
        </w:trPr>
        <w:tc>
          <w:tcPr>
            <w:tcW w:w="1980" w:type="dxa"/>
            <w:tcBorders>
              <w:bottom w:val="nil"/>
            </w:tcBorders>
            <w:vAlign w:val="top"/>
          </w:tcPr>
          <w:p w14:paraId="752CCD9D" w14:textId="77777777" w:rsidR="00A216E7" w:rsidRPr="0008156C" w:rsidRDefault="00A216E7" w:rsidP="00A216E7">
            <w:r w:rsidRPr="0008156C">
              <w:t>Domestic residential premises</w:t>
            </w:r>
          </w:p>
        </w:tc>
        <w:tc>
          <w:tcPr>
            <w:tcW w:w="8363" w:type="dxa"/>
            <w:tcBorders>
              <w:bottom w:val="nil"/>
            </w:tcBorders>
            <w:vAlign w:val="top"/>
          </w:tcPr>
          <w:p w14:paraId="52D8FC6A" w14:textId="77777777" w:rsidR="00A216E7" w:rsidRPr="0008156C" w:rsidRDefault="00A216E7" w:rsidP="00A216E7">
            <w:r w:rsidRPr="0008156C">
              <w:t>A Class 1 building as specified under the classification of the Building Standard of Australia and includes single domestic dwellings, town houses and villa units.</w:t>
            </w:r>
          </w:p>
        </w:tc>
      </w:tr>
      <w:tr w:rsidR="00A216E7" w:rsidRPr="0008156C" w14:paraId="1EAB23C2" w14:textId="77777777" w:rsidTr="00A10BBF">
        <w:trPr>
          <w:trHeight w:val="431"/>
        </w:trPr>
        <w:tc>
          <w:tcPr>
            <w:tcW w:w="1980" w:type="dxa"/>
            <w:tcBorders>
              <w:top w:val="nil"/>
              <w:bottom w:val="single" w:sz="4" w:space="0" w:color="1F1F5F" w:themeColor="text1"/>
            </w:tcBorders>
            <w:vAlign w:val="top"/>
          </w:tcPr>
          <w:p w14:paraId="7DDEAD57" w14:textId="77777777" w:rsidR="00A216E7" w:rsidRPr="0008156C" w:rsidRDefault="00A216E7" w:rsidP="00A216E7">
            <w:r w:rsidRPr="0008156C">
              <w:t>Domestic wastewater</w:t>
            </w:r>
          </w:p>
        </w:tc>
        <w:tc>
          <w:tcPr>
            <w:tcW w:w="8363" w:type="dxa"/>
            <w:tcBorders>
              <w:top w:val="nil"/>
              <w:bottom w:val="single" w:sz="4" w:space="0" w:color="1F1F5F" w:themeColor="text1"/>
            </w:tcBorders>
            <w:vAlign w:val="top"/>
          </w:tcPr>
          <w:p w14:paraId="62ACEA73" w14:textId="77777777" w:rsidR="00A216E7" w:rsidRPr="0008156C" w:rsidRDefault="00A216E7" w:rsidP="00A216E7">
            <w:r w:rsidRPr="0008156C">
              <w:t>Wastewater originating from households or personal activities including water closets, urinals, kitchens, bathrooms and laundries. Includes wastewater flows from facilities serving staff/employees/residents in institutional, commercial and industrial establishments, but excluding commercial and industrial wastes, large-scale laundry activities and any stormwater flows.</w:t>
            </w:r>
          </w:p>
        </w:tc>
      </w:tr>
      <w:tr w:rsidR="00A216E7" w:rsidRPr="0008156C" w14:paraId="0F7CE28A" w14:textId="77777777" w:rsidTr="00A10BBF">
        <w:trPr>
          <w:cnfStyle w:val="000000010000" w:firstRow="0" w:lastRow="0" w:firstColumn="0" w:lastColumn="0" w:oddVBand="0" w:evenVBand="0" w:oddHBand="0" w:evenHBand="1" w:firstRowFirstColumn="0" w:firstRowLastColumn="0" w:lastRowFirstColumn="0" w:lastRowLastColumn="0"/>
          <w:trHeight w:val="431"/>
        </w:trPr>
        <w:tc>
          <w:tcPr>
            <w:tcW w:w="1980" w:type="dxa"/>
            <w:tcBorders>
              <w:top w:val="single" w:sz="4" w:space="0" w:color="1F1F5F" w:themeColor="text1"/>
              <w:bottom w:val="dotted" w:sz="4" w:space="0" w:color="1F1F5F" w:themeColor="text1"/>
            </w:tcBorders>
            <w:vAlign w:val="top"/>
          </w:tcPr>
          <w:p w14:paraId="2687851F" w14:textId="77777777" w:rsidR="00A216E7" w:rsidRPr="0008156C" w:rsidRDefault="00A216E7" w:rsidP="00A216E7">
            <w:r w:rsidRPr="0008156C">
              <w:lastRenderedPageBreak/>
              <w:t>Domestic water supply</w:t>
            </w:r>
          </w:p>
        </w:tc>
        <w:tc>
          <w:tcPr>
            <w:tcW w:w="8363" w:type="dxa"/>
            <w:tcBorders>
              <w:top w:val="single" w:sz="4" w:space="0" w:color="1F1F5F" w:themeColor="text1"/>
              <w:bottom w:val="dotted" w:sz="4" w:space="0" w:color="1F1F5F" w:themeColor="text1"/>
            </w:tcBorders>
            <w:vAlign w:val="top"/>
          </w:tcPr>
          <w:p w14:paraId="380AC037" w14:textId="77777777" w:rsidR="00A216E7" w:rsidRPr="0008156C" w:rsidRDefault="00A216E7" w:rsidP="00A216E7">
            <w:r w:rsidRPr="0008156C">
              <w:t>The source and infrastructure that provides water to households. A domestic water supply may include a stream, a spring, a bore, a rainwater collection system, or water vendors. It excludes a public water supply.</w:t>
            </w:r>
          </w:p>
        </w:tc>
      </w:tr>
      <w:tr w:rsidR="00A216E7" w:rsidRPr="0008156C" w14:paraId="3DF04FB3" w14:textId="77777777" w:rsidTr="00A10BBF">
        <w:trPr>
          <w:trHeight w:val="431"/>
        </w:trPr>
        <w:tc>
          <w:tcPr>
            <w:tcW w:w="1980" w:type="dxa"/>
            <w:tcBorders>
              <w:top w:val="dotted" w:sz="4" w:space="0" w:color="1F1F5F" w:themeColor="text1"/>
              <w:bottom w:val="nil"/>
            </w:tcBorders>
            <w:vAlign w:val="top"/>
          </w:tcPr>
          <w:p w14:paraId="450B7278" w14:textId="77777777" w:rsidR="00A216E7" w:rsidRPr="0008156C" w:rsidRDefault="00A216E7" w:rsidP="00A216E7">
            <w:r w:rsidRPr="0008156C">
              <w:t>Drain</w:t>
            </w:r>
          </w:p>
        </w:tc>
        <w:tc>
          <w:tcPr>
            <w:tcW w:w="8363" w:type="dxa"/>
            <w:tcBorders>
              <w:top w:val="dotted" w:sz="4" w:space="0" w:color="1F1F5F" w:themeColor="text1"/>
              <w:bottom w:val="nil"/>
            </w:tcBorders>
            <w:vAlign w:val="top"/>
          </w:tcPr>
          <w:p w14:paraId="6333311F" w14:textId="77777777" w:rsidR="00A216E7" w:rsidRPr="0008156C" w:rsidRDefault="00A216E7" w:rsidP="00A216E7">
            <w:r w:rsidRPr="0008156C">
              <w:t>An underground pipe for conveying sewage and liquid wastes to the septic tank.</w:t>
            </w:r>
          </w:p>
        </w:tc>
      </w:tr>
      <w:tr w:rsidR="00A216E7" w:rsidRPr="0008156C" w14:paraId="571011D7" w14:textId="77777777" w:rsidTr="00A216E7">
        <w:trPr>
          <w:cnfStyle w:val="000000010000" w:firstRow="0" w:lastRow="0" w:firstColumn="0" w:lastColumn="0" w:oddVBand="0" w:evenVBand="0" w:oddHBand="0" w:evenHBand="1" w:firstRowFirstColumn="0" w:firstRowLastColumn="0" w:lastRowFirstColumn="0" w:lastRowLastColumn="0"/>
          <w:trHeight w:val="431"/>
        </w:trPr>
        <w:tc>
          <w:tcPr>
            <w:tcW w:w="1980" w:type="dxa"/>
            <w:tcBorders>
              <w:bottom w:val="nil"/>
            </w:tcBorders>
            <w:vAlign w:val="top"/>
          </w:tcPr>
          <w:p w14:paraId="472E4CE9" w14:textId="77777777" w:rsidR="00A216E7" w:rsidRPr="0008156C" w:rsidRDefault="00A216E7" w:rsidP="00A216E7">
            <w:r w:rsidRPr="0008156C">
              <w:t>Durable aggregate</w:t>
            </w:r>
          </w:p>
        </w:tc>
        <w:tc>
          <w:tcPr>
            <w:tcW w:w="8363" w:type="dxa"/>
            <w:tcBorders>
              <w:bottom w:val="nil"/>
            </w:tcBorders>
            <w:vAlign w:val="top"/>
          </w:tcPr>
          <w:p w14:paraId="56495A0A" w14:textId="77777777" w:rsidR="00A216E7" w:rsidRPr="0008156C" w:rsidRDefault="00A216E7" w:rsidP="00A216E7">
            <w:r w:rsidRPr="0008156C">
              <w:t>Aggregate, metal or stones which are graded to AS 2758.1 for single size coarse aggregate for nominal sizes, usually ranging from 20mm to 50mm.</w:t>
            </w:r>
          </w:p>
        </w:tc>
      </w:tr>
      <w:tr w:rsidR="00A216E7" w:rsidRPr="0008156C" w14:paraId="4B859E33" w14:textId="77777777" w:rsidTr="00A216E7">
        <w:trPr>
          <w:trHeight w:val="431"/>
        </w:trPr>
        <w:tc>
          <w:tcPr>
            <w:tcW w:w="1980" w:type="dxa"/>
            <w:tcBorders>
              <w:bottom w:val="nil"/>
            </w:tcBorders>
            <w:vAlign w:val="top"/>
          </w:tcPr>
          <w:p w14:paraId="1E8947A3" w14:textId="77777777" w:rsidR="00A216E7" w:rsidRPr="0008156C" w:rsidRDefault="00A216E7" w:rsidP="00A216E7">
            <w:r w:rsidRPr="0008156C">
              <w:t>Effluent</w:t>
            </w:r>
          </w:p>
        </w:tc>
        <w:tc>
          <w:tcPr>
            <w:tcW w:w="8363" w:type="dxa"/>
            <w:tcBorders>
              <w:bottom w:val="nil"/>
            </w:tcBorders>
            <w:vAlign w:val="top"/>
          </w:tcPr>
          <w:p w14:paraId="138E0C96" w14:textId="77777777" w:rsidR="00A216E7" w:rsidRPr="0008156C" w:rsidRDefault="00A216E7" w:rsidP="00A216E7">
            <w:r w:rsidRPr="0008156C">
              <w:t>Sewage, water, or other liquid, partially or completely treated or in its natural state, flowing out of a wastewater treatment unit, or out of a component of a WMS.</w:t>
            </w:r>
          </w:p>
        </w:tc>
      </w:tr>
      <w:tr w:rsidR="00A216E7" w:rsidRPr="0008156C" w14:paraId="75774430" w14:textId="77777777" w:rsidTr="00A216E7">
        <w:trPr>
          <w:cnfStyle w:val="000000010000" w:firstRow="0" w:lastRow="0" w:firstColumn="0" w:lastColumn="0" w:oddVBand="0" w:evenVBand="0" w:oddHBand="0" w:evenHBand="1" w:firstRowFirstColumn="0" w:firstRowLastColumn="0" w:lastRowFirstColumn="0" w:lastRowLastColumn="0"/>
          <w:trHeight w:val="431"/>
        </w:trPr>
        <w:tc>
          <w:tcPr>
            <w:tcW w:w="1980" w:type="dxa"/>
            <w:tcBorders>
              <w:bottom w:val="nil"/>
            </w:tcBorders>
            <w:vAlign w:val="top"/>
          </w:tcPr>
          <w:p w14:paraId="6012DDD9" w14:textId="77777777" w:rsidR="00A216E7" w:rsidRPr="0008156C" w:rsidRDefault="00A216E7" w:rsidP="00A216E7">
            <w:pPr>
              <w:rPr>
                <w:i/>
              </w:rPr>
            </w:pPr>
            <w:r w:rsidRPr="0008156C">
              <w:rPr>
                <w:i/>
              </w:rPr>
              <w:t>E.coli</w:t>
            </w:r>
          </w:p>
        </w:tc>
        <w:tc>
          <w:tcPr>
            <w:tcW w:w="8363" w:type="dxa"/>
            <w:tcBorders>
              <w:bottom w:val="nil"/>
            </w:tcBorders>
            <w:vAlign w:val="top"/>
          </w:tcPr>
          <w:p w14:paraId="4ED5A712" w14:textId="77777777" w:rsidR="00A216E7" w:rsidRPr="0008156C" w:rsidRDefault="00A216E7" w:rsidP="00A216E7">
            <w:r w:rsidRPr="0008156C">
              <w:rPr>
                <w:i/>
              </w:rPr>
              <w:t>Escherichia coli</w:t>
            </w:r>
            <w:r w:rsidRPr="0008156C">
              <w:t xml:space="preserve"> which is a member of the faecal coliform group of bacteria, and indicative of faecal contamination.</w:t>
            </w:r>
          </w:p>
        </w:tc>
      </w:tr>
      <w:tr w:rsidR="00A216E7" w:rsidRPr="0008156C" w14:paraId="29B48B1D" w14:textId="77777777" w:rsidTr="00A216E7">
        <w:trPr>
          <w:trHeight w:val="431"/>
        </w:trPr>
        <w:tc>
          <w:tcPr>
            <w:tcW w:w="1980" w:type="dxa"/>
            <w:tcBorders>
              <w:bottom w:val="nil"/>
            </w:tcBorders>
            <w:vAlign w:val="top"/>
          </w:tcPr>
          <w:p w14:paraId="7B7FDFCB" w14:textId="77777777" w:rsidR="00A216E7" w:rsidRPr="0008156C" w:rsidRDefault="00A216E7" w:rsidP="00A216E7">
            <w:r w:rsidRPr="0008156C">
              <w:t>Effluent disposal system</w:t>
            </w:r>
          </w:p>
        </w:tc>
        <w:tc>
          <w:tcPr>
            <w:tcW w:w="8363" w:type="dxa"/>
            <w:tcBorders>
              <w:bottom w:val="nil"/>
            </w:tcBorders>
            <w:vAlign w:val="top"/>
          </w:tcPr>
          <w:p w14:paraId="73B96069" w14:textId="77777777" w:rsidR="00A216E7" w:rsidRPr="0008156C" w:rsidRDefault="00A216E7" w:rsidP="00A216E7">
            <w:r w:rsidRPr="0008156C">
              <w:t>A constructed system utilising various methods and materials to effectively dispose of effluent.</w:t>
            </w:r>
          </w:p>
        </w:tc>
      </w:tr>
      <w:tr w:rsidR="00A216E7" w:rsidRPr="0008156C" w14:paraId="41EB2C98" w14:textId="77777777" w:rsidTr="00A216E7">
        <w:trPr>
          <w:cnfStyle w:val="000000010000" w:firstRow="0" w:lastRow="0" w:firstColumn="0" w:lastColumn="0" w:oddVBand="0" w:evenVBand="0" w:oddHBand="0" w:evenHBand="1" w:firstRowFirstColumn="0" w:firstRowLastColumn="0" w:lastRowFirstColumn="0" w:lastRowLastColumn="0"/>
          <w:trHeight w:val="431"/>
        </w:trPr>
        <w:tc>
          <w:tcPr>
            <w:tcW w:w="1980" w:type="dxa"/>
            <w:tcBorders>
              <w:bottom w:val="nil"/>
            </w:tcBorders>
            <w:vAlign w:val="top"/>
          </w:tcPr>
          <w:p w14:paraId="0E49B1D4" w14:textId="77777777" w:rsidR="00A216E7" w:rsidRPr="0008156C" w:rsidRDefault="00A216E7" w:rsidP="00A216E7">
            <w:r w:rsidRPr="0008156C">
              <w:t>Evaporation</w:t>
            </w:r>
          </w:p>
        </w:tc>
        <w:tc>
          <w:tcPr>
            <w:tcW w:w="8363" w:type="dxa"/>
            <w:tcBorders>
              <w:bottom w:val="nil"/>
            </w:tcBorders>
            <w:vAlign w:val="top"/>
          </w:tcPr>
          <w:p w14:paraId="3C37C0C5" w14:textId="77777777" w:rsidR="00A216E7" w:rsidRPr="0008156C" w:rsidRDefault="00A216E7" w:rsidP="00A216E7">
            <w:r w:rsidRPr="0008156C">
              <w:t>The transfer of water from a liquid to a gas.</w:t>
            </w:r>
          </w:p>
        </w:tc>
      </w:tr>
      <w:tr w:rsidR="00A216E7" w:rsidRPr="0008156C" w14:paraId="577D3C64" w14:textId="77777777" w:rsidTr="00A216E7">
        <w:trPr>
          <w:trHeight w:val="431"/>
        </w:trPr>
        <w:tc>
          <w:tcPr>
            <w:tcW w:w="1980" w:type="dxa"/>
            <w:tcBorders>
              <w:top w:val="nil"/>
              <w:bottom w:val="nil"/>
            </w:tcBorders>
            <w:vAlign w:val="top"/>
          </w:tcPr>
          <w:p w14:paraId="761A93B0" w14:textId="77777777" w:rsidR="00A216E7" w:rsidRPr="0008156C" w:rsidRDefault="00A216E7" w:rsidP="00A216E7">
            <w:pPr>
              <w:rPr>
                <w:sz w:val="21"/>
                <w:szCs w:val="21"/>
              </w:rPr>
            </w:pPr>
            <w:r w:rsidRPr="0008156C">
              <w:rPr>
                <w:sz w:val="21"/>
                <w:szCs w:val="21"/>
              </w:rPr>
              <w:t>Evapotranspiration</w:t>
            </w:r>
          </w:p>
        </w:tc>
        <w:tc>
          <w:tcPr>
            <w:tcW w:w="8363" w:type="dxa"/>
            <w:tcBorders>
              <w:top w:val="nil"/>
              <w:bottom w:val="nil"/>
            </w:tcBorders>
            <w:vAlign w:val="top"/>
          </w:tcPr>
          <w:p w14:paraId="74A0CA49" w14:textId="77777777" w:rsidR="00A216E7" w:rsidRPr="0008156C" w:rsidRDefault="00A216E7" w:rsidP="00A216E7">
            <w:r w:rsidRPr="0008156C">
              <w:t>Sum of evaporation and plant transpiration from the land and water surface to the atmosphere. Evaporation accounts for the movement of water to the air from sources such as soil, canopy interception and water bodies. Transpiration accounts for the movement of water within a plant and the subsequent loss of water as vapour through stomata in its leaves.</w:t>
            </w:r>
          </w:p>
        </w:tc>
      </w:tr>
      <w:tr w:rsidR="00A216E7" w:rsidRPr="0008156C" w14:paraId="662C6EAD" w14:textId="77777777" w:rsidTr="00A216E7">
        <w:trPr>
          <w:cnfStyle w:val="000000010000" w:firstRow="0" w:lastRow="0" w:firstColumn="0" w:lastColumn="0" w:oddVBand="0" w:evenVBand="0" w:oddHBand="0" w:evenHBand="1" w:firstRowFirstColumn="0" w:firstRowLastColumn="0" w:lastRowFirstColumn="0" w:lastRowLastColumn="0"/>
          <w:trHeight w:val="431"/>
        </w:trPr>
        <w:tc>
          <w:tcPr>
            <w:tcW w:w="1980" w:type="dxa"/>
            <w:tcBorders>
              <w:top w:val="nil"/>
              <w:bottom w:val="nil"/>
            </w:tcBorders>
            <w:vAlign w:val="top"/>
          </w:tcPr>
          <w:p w14:paraId="7A82BB7D" w14:textId="77777777" w:rsidR="00A216E7" w:rsidRPr="0008156C" w:rsidRDefault="00A216E7" w:rsidP="00A216E7">
            <w:r w:rsidRPr="0008156C">
              <w:rPr>
                <w:sz w:val="21"/>
                <w:szCs w:val="21"/>
              </w:rPr>
              <w:t>Evapotranspiration</w:t>
            </w:r>
            <w:r w:rsidRPr="0008156C">
              <w:t>-Absorption (ETA) trench or bed</w:t>
            </w:r>
          </w:p>
        </w:tc>
        <w:tc>
          <w:tcPr>
            <w:tcW w:w="8363" w:type="dxa"/>
            <w:tcBorders>
              <w:top w:val="nil"/>
              <w:bottom w:val="nil"/>
            </w:tcBorders>
            <w:vAlign w:val="top"/>
          </w:tcPr>
          <w:p w14:paraId="045FB196" w14:textId="77777777" w:rsidR="00A216E7" w:rsidRPr="0008156C" w:rsidRDefault="00A216E7" w:rsidP="00A216E7">
            <w:r w:rsidRPr="0008156C">
              <w:t>A land application area that uses the principles of evaporation, transpiration and absorption.</w:t>
            </w:r>
          </w:p>
        </w:tc>
      </w:tr>
      <w:tr w:rsidR="00A216E7" w:rsidRPr="0008156C" w14:paraId="72A20130" w14:textId="77777777" w:rsidTr="00A216E7">
        <w:trPr>
          <w:trHeight w:val="431"/>
        </w:trPr>
        <w:tc>
          <w:tcPr>
            <w:tcW w:w="1980" w:type="dxa"/>
            <w:tcBorders>
              <w:top w:val="nil"/>
              <w:bottom w:val="nil"/>
            </w:tcBorders>
            <w:vAlign w:val="top"/>
          </w:tcPr>
          <w:p w14:paraId="519EE2F9" w14:textId="77777777" w:rsidR="00A216E7" w:rsidRPr="0008156C" w:rsidRDefault="00A216E7" w:rsidP="00A216E7">
            <w:pPr>
              <w:rPr>
                <w:sz w:val="21"/>
                <w:szCs w:val="21"/>
              </w:rPr>
            </w:pPr>
            <w:r w:rsidRPr="0008156C">
              <w:rPr>
                <w:sz w:val="21"/>
                <w:szCs w:val="21"/>
              </w:rPr>
              <w:t>Faecal coliforms</w:t>
            </w:r>
          </w:p>
        </w:tc>
        <w:tc>
          <w:tcPr>
            <w:tcW w:w="8363" w:type="dxa"/>
            <w:tcBorders>
              <w:top w:val="nil"/>
              <w:bottom w:val="nil"/>
            </w:tcBorders>
            <w:vAlign w:val="top"/>
          </w:tcPr>
          <w:p w14:paraId="57765B86" w14:textId="77777777" w:rsidR="00A216E7" w:rsidRPr="0008156C" w:rsidRDefault="00A216E7" w:rsidP="00A216E7">
            <w:r w:rsidRPr="0008156C">
              <w:t xml:space="preserve">Thermo-tolerant coliform organisms that indicate faecal pollution. </w:t>
            </w:r>
            <w:r w:rsidRPr="0008156C">
              <w:rPr>
                <w:i/>
              </w:rPr>
              <w:t>Escherichia coli</w:t>
            </w:r>
            <w:r w:rsidRPr="0008156C">
              <w:t xml:space="preserve"> are generally the dominant species.</w:t>
            </w:r>
          </w:p>
        </w:tc>
      </w:tr>
      <w:tr w:rsidR="00A216E7" w:rsidRPr="0008156C" w14:paraId="73A45100" w14:textId="77777777" w:rsidTr="00A216E7">
        <w:trPr>
          <w:cnfStyle w:val="000000010000" w:firstRow="0" w:lastRow="0" w:firstColumn="0" w:lastColumn="0" w:oddVBand="0" w:evenVBand="0" w:oddHBand="0" w:evenHBand="1" w:firstRowFirstColumn="0" w:firstRowLastColumn="0" w:lastRowFirstColumn="0" w:lastRowLastColumn="0"/>
          <w:trHeight w:val="431"/>
        </w:trPr>
        <w:tc>
          <w:tcPr>
            <w:tcW w:w="1980" w:type="dxa"/>
            <w:tcBorders>
              <w:top w:val="nil"/>
              <w:bottom w:val="nil"/>
            </w:tcBorders>
            <w:vAlign w:val="top"/>
          </w:tcPr>
          <w:p w14:paraId="4C1482A7" w14:textId="77777777" w:rsidR="00A216E7" w:rsidRPr="0008156C" w:rsidRDefault="00A216E7" w:rsidP="00A216E7">
            <w:r w:rsidRPr="0008156C">
              <w:t>Filtration</w:t>
            </w:r>
          </w:p>
        </w:tc>
        <w:tc>
          <w:tcPr>
            <w:tcW w:w="8363" w:type="dxa"/>
            <w:tcBorders>
              <w:top w:val="nil"/>
              <w:bottom w:val="nil"/>
            </w:tcBorders>
            <w:vAlign w:val="top"/>
          </w:tcPr>
          <w:p w14:paraId="49E51004" w14:textId="77777777" w:rsidR="00A216E7" w:rsidRPr="0008156C" w:rsidRDefault="00A216E7" w:rsidP="00A216E7">
            <w:r w:rsidRPr="0008156C">
              <w:t>Process of removing particulate matter from water by passing it through a porous medium, such as sand.</w:t>
            </w:r>
          </w:p>
        </w:tc>
      </w:tr>
      <w:tr w:rsidR="00A216E7" w:rsidRPr="0008156C" w14:paraId="4356590B" w14:textId="77777777" w:rsidTr="00A216E7">
        <w:trPr>
          <w:trHeight w:val="431"/>
        </w:trPr>
        <w:tc>
          <w:tcPr>
            <w:tcW w:w="1980" w:type="dxa"/>
            <w:tcBorders>
              <w:top w:val="nil"/>
              <w:bottom w:val="nil"/>
            </w:tcBorders>
            <w:vAlign w:val="top"/>
          </w:tcPr>
          <w:p w14:paraId="01C46E41" w14:textId="77777777" w:rsidR="00A216E7" w:rsidRPr="0008156C" w:rsidRDefault="00A216E7" w:rsidP="00A216E7">
            <w:r w:rsidRPr="0008156C">
              <w:t>Flout</w:t>
            </w:r>
          </w:p>
        </w:tc>
        <w:tc>
          <w:tcPr>
            <w:tcW w:w="8363" w:type="dxa"/>
            <w:tcBorders>
              <w:top w:val="nil"/>
              <w:bottom w:val="nil"/>
            </w:tcBorders>
            <w:vAlign w:val="top"/>
          </w:tcPr>
          <w:p w14:paraId="67C673D3" w14:textId="77777777" w:rsidR="00A216E7" w:rsidRPr="0008156C" w:rsidRDefault="00A216E7" w:rsidP="00A216E7">
            <w:r w:rsidRPr="0008156C">
              <w:t xml:space="preserve">Technology that provides a low pressure dose of effluent similar to a pump, without requiring a power supply. </w:t>
            </w:r>
          </w:p>
        </w:tc>
      </w:tr>
      <w:tr w:rsidR="00A216E7" w:rsidRPr="0008156C" w14:paraId="6868BAA3" w14:textId="77777777" w:rsidTr="00A216E7">
        <w:trPr>
          <w:cnfStyle w:val="000000010000" w:firstRow="0" w:lastRow="0" w:firstColumn="0" w:lastColumn="0" w:oddVBand="0" w:evenVBand="0" w:oddHBand="0" w:evenHBand="1" w:firstRowFirstColumn="0" w:firstRowLastColumn="0" w:lastRowFirstColumn="0" w:lastRowLastColumn="0"/>
          <w:trHeight w:val="431"/>
        </w:trPr>
        <w:tc>
          <w:tcPr>
            <w:tcW w:w="1980" w:type="dxa"/>
            <w:tcBorders>
              <w:top w:val="nil"/>
              <w:bottom w:val="nil"/>
            </w:tcBorders>
            <w:vAlign w:val="top"/>
          </w:tcPr>
          <w:p w14:paraId="62A2E159" w14:textId="77777777" w:rsidR="00A216E7" w:rsidRPr="0008156C" w:rsidRDefault="00A216E7" w:rsidP="00A216E7">
            <w:r w:rsidRPr="0008156C">
              <w:t>Free residual chlorine</w:t>
            </w:r>
          </w:p>
        </w:tc>
        <w:tc>
          <w:tcPr>
            <w:tcW w:w="8363" w:type="dxa"/>
            <w:tcBorders>
              <w:top w:val="nil"/>
              <w:bottom w:val="nil"/>
            </w:tcBorders>
            <w:vAlign w:val="top"/>
          </w:tcPr>
          <w:p w14:paraId="1DABF1D2" w14:textId="77777777" w:rsidR="00A216E7" w:rsidRPr="0008156C" w:rsidRDefault="00A216E7" w:rsidP="00A216E7">
            <w:r w:rsidRPr="0008156C">
              <w:t>Chlorine that is not combined with ammonia and is available for disinfection (Also known as free available chlorine).</w:t>
            </w:r>
          </w:p>
        </w:tc>
      </w:tr>
      <w:tr w:rsidR="00A216E7" w:rsidRPr="0008156C" w14:paraId="7C91CC7E" w14:textId="77777777" w:rsidTr="00A216E7">
        <w:trPr>
          <w:trHeight w:val="431"/>
        </w:trPr>
        <w:tc>
          <w:tcPr>
            <w:tcW w:w="1980" w:type="dxa"/>
            <w:tcBorders>
              <w:top w:val="nil"/>
              <w:bottom w:val="nil"/>
            </w:tcBorders>
            <w:vAlign w:val="top"/>
          </w:tcPr>
          <w:p w14:paraId="14CCE5A5" w14:textId="77777777" w:rsidR="00A216E7" w:rsidRPr="0008156C" w:rsidRDefault="00A216E7" w:rsidP="00A216E7">
            <w:r w:rsidRPr="0008156C">
              <w:t>Friable soil</w:t>
            </w:r>
          </w:p>
        </w:tc>
        <w:tc>
          <w:tcPr>
            <w:tcW w:w="8363" w:type="dxa"/>
            <w:tcBorders>
              <w:top w:val="nil"/>
              <w:bottom w:val="nil"/>
            </w:tcBorders>
            <w:vAlign w:val="top"/>
          </w:tcPr>
          <w:p w14:paraId="1392AA09" w14:textId="77777777" w:rsidR="00A216E7" w:rsidRPr="0008156C" w:rsidRDefault="00A216E7" w:rsidP="00A216E7">
            <w:r w:rsidRPr="0008156C">
              <w:t>Soil that is easily crumbled and consists predominantly of sand and loam.</w:t>
            </w:r>
          </w:p>
        </w:tc>
      </w:tr>
      <w:tr w:rsidR="00A216E7" w:rsidRPr="0008156C" w14:paraId="27071740" w14:textId="77777777" w:rsidTr="00A216E7">
        <w:trPr>
          <w:cnfStyle w:val="000000010000" w:firstRow="0" w:lastRow="0" w:firstColumn="0" w:lastColumn="0" w:oddVBand="0" w:evenVBand="0" w:oddHBand="0" w:evenHBand="1" w:firstRowFirstColumn="0" w:firstRowLastColumn="0" w:lastRowFirstColumn="0" w:lastRowLastColumn="0"/>
          <w:trHeight w:val="431"/>
        </w:trPr>
        <w:tc>
          <w:tcPr>
            <w:tcW w:w="1980" w:type="dxa"/>
            <w:tcBorders>
              <w:top w:val="nil"/>
              <w:bottom w:val="nil"/>
            </w:tcBorders>
            <w:vAlign w:val="top"/>
          </w:tcPr>
          <w:p w14:paraId="005F0AF1" w14:textId="77777777" w:rsidR="00A216E7" w:rsidRPr="0008156C" w:rsidRDefault="00A216E7" w:rsidP="00A216E7">
            <w:r w:rsidRPr="0008156C">
              <w:t>Geotextile</w:t>
            </w:r>
          </w:p>
        </w:tc>
        <w:tc>
          <w:tcPr>
            <w:tcW w:w="8363" w:type="dxa"/>
            <w:tcBorders>
              <w:top w:val="nil"/>
              <w:bottom w:val="nil"/>
            </w:tcBorders>
            <w:vAlign w:val="top"/>
          </w:tcPr>
          <w:p w14:paraId="59337B1E" w14:textId="77777777" w:rsidR="00A216E7" w:rsidRPr="0008156C" w:rsidRDefault="00A216E7" w:rsidP="00A216E7">
            <w:r w:rsidRPr="0008156C">
              <w:t>A non-woven needle punched continuous filament polyester fabric 1.4 mm nominal thickness with a flow rate capacity of 500 litres/m</w:t>
            </w:r>
            <w:r w:rsidRPr="0008156C">
              <w:rPr>
                <w:vertAlign w:val="superscript"/>
              </w:rPr>
              <w:t>2</w:t>
            </w:r>
            <w:r w:rsidRPr="0008156C">
              <w:t>/sec to AS 3705.</w:t>
            </w:r>
          </w:p>
        </w:tc>
      </w:tr>
      <w:tr w:rsidR="00A216E7" w:rsidRPr="0008156C" w14:paraId="33A74F46" w14:textId="77777777" w:rsidTr="00A216E7">
        <w:trPr>
          <w:trHeight w:val="431"/>
        </w:trPr>
        <w:tc>
          <w:tcPr>
            <w:tcW w:w="1980" w:type="dxa"/>
            <w:tcBorders>
              <w:top w:val="nil"/>
              <w:bottom w:val="nil"/>
            </w:tcBorders>
            <w:vAlign w:val="top"/>
          </w:tcPr>
          <w:p w14:paraId="5613C2F2" w14:textId="77777777" w:rsidR="00A216E7" w:rsidRPr="0008156C" w:rsidRDefault="00A216E7" w:rsidP="00A216E7">
            <w:r w:rsidRPr="0008156C">
              <w:t>Greywater</w:t>
            </w:r>
          </w:p>
        </w:tc>
        <w:tc>
          <w:tcPr>
            <w:tcW w:w="8363" w:type="dxa"/>
            <w:tcBorders>
              <w:top w:val="nil"/>
              <w:bottom w:val="nil"/>
            </w:tcBorders>
            <w:vAlign w:val="top"/>
          </w:tcPr>
          <w:p w14:paraId="4F2AAFCE" w14:textId="77777777" w:rsidR="00A216E7" w:rsidRPr="0008156C" w:rsidRDefault="00A216E7" w:rsidP="00A216E7">
            <w:r w:rsidRPr="0008156C">
              <w:t>Domestic wastewater drained from sinks, tubs, showers, baths, dishwashers, clothes washers and other non-toilet sources. (Greywater does not include waste from garbage grinders.)</w:t>
            </w:r>
          </w:p>
        </w:tc>
      </w:tr>
      <w:tr w:rsidR="00A216E7" w:rsidRPr="0008156C" w14:paraId="2576E7B7" w14:textId="77777777" w:rsidTr="00A216E7">
        <w:trPr>
          <w:cnfStyle w:val="000000010000" w:firstRow="0" w:lastRow="0" w:firstColumn="0" w:lastColumn="0" w:oddVBand="0" w:evenVBand="0" w:oddHBand="0" w:evenHBand="1" w:firstRowFirstColumn="0" w:firstRowLastColumn="0" w:lastRowFirstColumn="0" w:lastRowLastColumn="0"/>
          <w:trHeight w:val="431"/>
        </w:trPr>
        <w:tc>
          <w:tcPr>
            <w:tcW w:w="1980" w:type="dxa"/>
            <w:tcBorders>
              <w:top w:val="nil"/>
              <w:bottom w:val="nil"/>
            </w:tcBorders>
            <w:vAlign w:val="top"/>
          </w:tcPr>
          <w:p w14:paraId="3498F750" w14:textId="77777777" w:rsidR="00A216E7" w:rsidRPr="0008156C" w:rsidRDefault="00A216E7" w:rsidP="00A216E7">
            <w:r w:rsidRPr="0008156C">
              <w:t>Groundwater flow</w:t>
            </w:r>
          </w:p>
        </w:tc>
        <w:tc>
          <w:tcPr>
            <w:tcW w:w="8363" w:type="dxa"/>
            <w:tcBorders>
              <w:top w:val="nil"/>
              <w:bottom w:val="nil"/>
            </w:tcBorders>
            <w:vAlign w:val="top"/>
          </w:tcPr>
          <w:p w14:paraId="6B548B75" w14:textId="77777777" w:rsidR="00A216E7" w:rsidRPr="0008156C" w:rsidRDefault="00A216E7" w:rsidP="00A216E7">
            <w:r w:rsidRPr="0008156C">
              <w:t>The movement of water through the saturated zone below the water table and is a function of permeability. Groundwater flow encompasses the flow of water underground or the flow of water from saturated zones into a body of water.</w:t>
            </w:r>
          </w:p>
        </w:tc>
      </w:tr>
      <w:tr w:rsidR="00A216E7" w:rsidRPr="0008156C" w14:paraId="656B038D" w14:textId="77777777" w:rsidTr="00A10BBF">
        <w:trPr>
          <w:trHeight w:val="431"/>
        </w:trPr>
        <w:tc>
          <w:tcPr>
            <w:tcW w:w="1980" w:type="dxa"/>
            <w:tcBorders>
              <w:top w:val="nil"/>
              <w:bottom w:val="nil"/>
            </w:tcBorders>
            <w:vAlign w:val="top"/>
          </w:tcPr>
          <w:p w14:paraId="5DA413A5" w14:textId="77777777" w:rsidR="00A216E7" w:rsidRPr="0008156C" w:rsidRDefault="00A216E7" w:rsidP="00A216E7">
            <w:r w:rsidRPr="0008156C">
              <w:t>Holding tank</w:t>
            </w:r>
          </w:p>
        </w:tc>
        <w:tc>
          <w:tcPr>
            <w:tcW w:w="8363" w:type="dxa"/>
            <w:tcBorders>
              <w:top w:val="nil"/>
              <w:bottom w:val="nil"/>
            </w:tcBorders>
            <w:vAlign w:val="top"/>
          </w:tcPr>
          <w:p w14:paraId="7A929BAC" w14:textId="77777777" w:rsidR="00A216E7" w:rsidRPr="0008156C" w:rsidRDefault="00A216E7" w:rsidP="00A216E7">
            <w:r w:rsidRPr="0008156C">
              <w:t>A tank used for holding effluent or domestic wastewater prior to removal or direct discharge to a land application system or sewer. Also referred to as a collection well.</w:t>
            </w:r>
          </w:p>
        </w:tc>
      </w:tr>
      <w:tr w:rsidR="00A216E7" w:rsidRPr="0008156C" w14:paraId="6A68C0DB" w14:textId="77777777" w:rsidTr="00A10BBF">
        <w:trPr>
          <w:cnfStyle w:val="000000010000" w:firstRow="0" w:lastRow="0" w:firstColumn="0" w:lastColumn="0" w:oddVBand="0" w:evenVBand="0" w:oddHBand="0" w:evenHBand="1" w:firstRowFirstColumn="0" w:firstRowLastColumn="0" w:lastRowFirstColumn="0" w:lastRowLastColumn="0"/>
          <w:trHeight w:val="431"/>
        </w:trPr>
        <w:tc>
          <w:tcPr>
            <w:tcW w:w="1980" w:type="dxa"/>
            <w:tcBorders>
              <w:top w:val="nil"/>
              <w:bottom w:val="single" w:sz="4" w:space="0" w:color="1F1F5F" w:themeColor="text1"/>
            </w:tcBorders>
            <w:vAlign w:val="top"/>
          </w:tcPr>
          <w:p w14:paraId="557431FB" w14:textId="77777777" w:rsidR="00A216E7" w:rsidRPr="0008156C" w:rsidRDefault="00A216E7" w:rsidP="00A216E7">
            <w:r w:rsidRPr="0008156C">
              <w:t>Hydraulic conductivity</w:t>
            </w:r>
          </w:p>
        </w:tc>
        <w:tc>
          <w:tcPr>
            <w:tcW w:w="8363" w:type="dxa"/>
            <w:tcBorders>
              <w:top w:val="nil"/>
              <w:bottom w:val="single" w:sz="4" w:space="0" w:color="1F1F5F" w:themeColor="text1"/>
            </w:tcBorders>
            <w:vAlign w:val="top"/>
          </w:tcPr>
          <w:p w14:paraId="65AE4A64" w14:textId="77777777" w:rsidR="00A216E7" w:rsidRPr="0008156C" w:rsidRDefault="00A216E7" w:rsidP="00A216E7">
            <w:r w:rsidRPr="0008156C">
              <w:t>Saturated hydraulic conductivity (Ksat) in m/day is the measure of soil permeability used in onsite wastewater management.</w:t>
            </w:r>
          </w:p>
        </w:tc>
      </w:tr>
      <w:tr w:rsidR="00A216E7" w:rsidRPr="0008156C" w14:paraId="081FC3F7" w14:textId="77777777" w:rsidTr="00A10BBF">
        <w:trPr>
          <w:trHeight w:val="431"/>
        </w:trPr>
        <w:tc>
          <w:tcPr>
            <w:tcW w:w="1980" w:type="dxa"/>
            <w:tcBorders>
              <w:top w:val="single" w:sz="4" w:space="0" w:color="1F1F5F" w:themeColor="text1"/>
              <w:bottom w:val="dotted" w:sz="4" w:space="0" w:color="1F1F5F" w:themeColor="text1"/>
            </w:tcBorders>
            <w:vAlign w:val="top"/>
          </w:tcPr>
          <w:p w14:paraId="4FBB8C4A" w14:textId="77777777" w:rsidR="00A216E7" w:rsidRPr="0008156C" w:rsidRDefault="00A216E7" w:rsidP="00A216E7">
            <w:r w:rsidRPr="0008156C">
              <w:lastRenderedPageBreak/>
              <w:t>Hydraulic consultant</w:t>
            </w:r>
          </w:p>
        </w:tc>
        <w:tc>
          <w:tcPr>
            <w:tcW w:w="8363" w:type="dxa"/>
            <w:tcBorders>
              <w:top w:val="single" w:sz="4" w:space="0" w:color="1F1F5F" w:themeColor="text1"/>
              <w:bottom w:val="dotted" w:sz="4" w:space="0" w:color="1F1F5F" w:themeColor="text1"/>
            </w:tcBorders>
            <w:vAlign w:val="top"/>
          </w:tcPr>
          <w:p w14:paraId="6901E0F3" w14:textId="77777777" w:rsidR="00A216E7" w:rsidRPr="0008156C" w:rsidRDefault="00A216E7" w:rsidP="00A216E7">
            <w:r w:rsidRPr="0008156C">
              <w:t>For wastewater management systems installed outside a building control area: Certifying Engineer (Hydraulic) or Certifying Plumber and Drainer (Design) with experience in wastewater management.</w:t>
            </w:r>
          </w:p>
        </w:tc>
      </w:tr>
      <w:tr w:rsidR="00A216E7" w:rsidRPr="0008156C" w14:paraId="5D6E065C" w14:textId="77777777" w:rsidTr="00A10BBF">
        <w:trPr>
          <w:cnfStyle w:val="000000010000" w:firstRow="0" w:lastRow="0" w:firstColumn="0" w:lastColumn="0" w:oddVBand="0" w:evenVBand="0" w:oddHBand="0" w:evenHBand="1" w:firstRowFirstColumn="0" w:firstRowLastColumn="0" w:lastRowFirstColumn="0" w:lastRowLastColumn="0"/>
          <w:trHeight w:val="431"/>
        </w:trPr>
        <w:tc>
          <w:tcPr>
            <w:tcW w:w="1980" w:type="dxa"/>
            <w:tcBorders>
              <w:top w:val="dotted" w:sz="4" w:space="0" w:color="1F1F5F" w:themeColor="text1"/>
              <w:bottom w:val="nil"/>
            </w:tcBorders>
            <w:vAlign w:val="top"/>
          </w:tcPr>
          <w:p w14:paraId="45AD8D9B" w14:textId="77777777" w:rsidR="00A216E7" w:rsidRPr="0008156C" w:rsidRDefault="00A216E7" w:rsidP="00A216E7">
            <w:r w:rsidRPr="0008156C">
              <w:t>Hydraulic loading</w:t>
            </w:r>
          </w:p>
        </w:tc>
        <w:tc>
          <w:tcPr>
            <w:tcW w:w="8363" w:type="dxa"/>
            <w:tcBorders>
              <w:top w:val="dotted" w:sz="4" w:space="0" w:color="1F1F5F" w:themeColor="text1"/>
              <w:bottom w:val="nil"/>
            </w:tcBorders>
            <w:vAlign w:val="top"/>
          </w:tcPr>
          <w:p w14:paraId="2E1E59F6" w14:textId="77777777" w:rsidR="00A216E7" w:rsidRPr="0008156C" w:rsidRDefault="00A216E7" w:rsidP="00A216E7">
            <w:r w:rsidRPr="0008156C">
              <w:t>Liquid flow required to be handled by the treatment process. Also refer to ‘daily flow’.</w:t>
            </w:r>
          </w:p>
        </w:tc>
      </w:tr>
      <w:tr w:rsidR="00A216E7" w:rsidRPr="0008156C" w14:paraId="2D4B70D2" w14:textId="77777777" w:rsidTr="00A216E7">
        <w:trPr>
          <w:trHeight w:val="431"/>
        </w:trPr>
        <w:tc>
          <w:tcPr>
            <w:tcW w:w="1980" w:type="dxa"/>
            <w:tcBorders>
              <w:top w:val="nil"/>
              <w:bottom w:val="nil"/>
            </w:tcBorders>
            <w:vAlign w:val="top"/>
          </w:tcPr>
          <w:p w14:paraId="60F6E903" w14:textId="77777777" w:rsidR="00A216E7" w:rsidRPr="0008156C" w:rsidRDefault="00A216E7" w:rsidP="00A216E7">
            <w:r w:rsidRPr="0008156C">
              <w:t>Indexing valve</w:t>
            </w:r>
          </w:p>
        </w:tc>
        <w:tc>
          <w:tcPr>
            <w:tcW w:w="8363" w:type="dxa"/>
            <w:tcBorders>
              <w:top w:val="nil"/>
              <w:bottom w:val="nil"/>
            </w:tcBorders>
            <w:vAlign w:val="top"/>
          </w:tcPr>
          <w:p w14:paraId="7B560003" w14:textId="77777777" w:rsidR="00A216E7" w:rsidRPr="0008156C" w:rsidRDefault="00A216E7" w:rsidP="00A216E7">
            <w:r w:rsidRPr="0008156C">
              <w:t>Allows for a number of separate land application areas to be irrigated.</w:t>
            </w:r>
          </w:p>
        </w:tc>
      </w:tr>
      <w:tr w:rsidR="00A216E7" w:rsidRPr="0008156C" w14:paraId="25409128" w14:textId="77777777" w:rsidTr="00A216E7">
        <w:trPr>
          <w:cnfStyle w:val="000000010000" w:firstRow="0" w:lastRow="0" w:firstColumn="0" w:lastColumn="0" w:oddVBand="0" w:evenVBand="0" w:oddHBand="0" w:evenHBand="1" w:firstRowFirstColumn="0" w:firstRowLastColumn="0" w:lastRowFirstColumn="0" w:lastRowLastColumn="0"/>
          <w:trHeight w:val="431"/>
        </w:trPr>
        <w:tc>
          <w:tcPr>
            <w:tcW w:w="1980" w:type="dxa"/>
            <w:tcBorders>
              <w:top w:val="nil"/>
              <w:bottom w:val="nil"/>
            </w:tcBorders>
            <w:vAlign w:val="top"/>
          </w:tcPr>
          <w:p w14:paraId="4233FA56" w14:textId="77777777" w:rsidR="00A216E7" w:rsidRPr="0008156C" w:rsidRDefault="00A216E7" w:rsidP="00A216E7">
            <w:r w:rsidRPr="0008156C">
              <w:t>Infiltration rate</w:t>
            </w:r>
          </w:p>
        </w:tc>
        <w:tc>
          <w:tcPr>
            <w:tcW w:w="8363" w:type="dxa"/>
            <w:tcBorders>
              <w:top w:val="nil"/>
              <w:bottom w:val="nil"/>
            </w:tcBorders>
            <w:vAlign w:val="top"/>
          </w:tcPr>
          <w:p w14:paraId="5F178B1C" w14:textId="77777777" w:rsidR="00A216E7" w:rsidRPr="0008156C" w:rsidRDefault="00A216E7" w:rsidP="00A216E7">
            <w:r w:rsidRPr="0008156C">
              <w:t>Rate at which water (or treated effluent) enters into the soil expressed as mm/day or L/m</w:t>
            </w:r>
            <w:r w:rsidRPr="0008156C">
              <w:rPr>
                <w:vertAlign w:val="superscript"/>
              </w:rPr>
              <w:t>2</w:t>
            </w:r>
            <w:r w:rsidRPr="0008156C">
              <w:t>/day. The infiltration rate depends on soil texture (the size of the soil particles) and soil structure (the arrangement of the soil particles).</w:t>
            </w:r>
          </w:p>
        </w:tc>
      </w:tr>
      <w:tr w:rsidR="00A216E7" w:rsidRPr="0008156C" w14:paraId="42F4FB49" w14:textId="77777777" w:rsidTr="00A216E7">
        <w:trPr>
          <w:trHeight w:val="431"/>
        </w:trPr>
        <w:tc>
          <w:tcPr>
            <w:tcW w:w="1980" w:type="dxa"/>
            <w:tcBorders>
              <w:top w:val="nil"/>
              <w:bottom w:val="nil"/>
            </w:tcBorders>
            <w:vAlign w:val="top"/>
          </w:tcPr>
          <w:p w14:paraId="390D7928" w14:textId="77777777" w:rsidR="00A216E7" w:rsidRPr="0008156C" w:rsidRDefault="00A216E7" w:rsidP="00A216E7">
            <w:r w:rsidRPr="0008156C">
              <w:t>Land application system</w:t>
            </w:r>
          </w:p>
        </w:tc>
        <w:tc>
          <w:tcPr>
            <w:tcW w:w="8363" w:type="dxa"/>
            <w:tcBorders>
              <w:top w:val="nil"/>
              <w:bottom w:val="nil"/>
            </w:tcBorders>
            <w:vAlign w:val="top"/>
          </w:tcPr>
          <w:p w14:paraId="54EDD443" w14:textId="77777777" w:rsidR="00A216E7" w:rsidRPr="0008156C" w:rsidRDefault="00A216E7" w:rsidP="00A216E7">
            <w:r w:rsidRPr="0008156C">
              <w:t>The type of land application (dripper irrigation, trench, bed, mound etc.) sized to the daily wastewater flow and wastewater loading rate for discharge/distribution of treated wastewater into the ground for final treatment.</w:t>
            </w:r>
          </w:p>
        </w:tc>
      </w:tr>
      <w:tr w:rsidR="00A216E7" w:rsidRPr="0008156C" w14:paraId="49479834" w14:textId="77777777" w:rsidTr="00A216E7">
        <w:trPr>
          <w:cnfStyle w:val="000000010000" w:firstRow="0" w:lastRow="0" w:firstColumn="0" w:lastColumn="0" w:oddVBand="0" w:evenVBand="0" w:oddHBand="0" w:evenHBand="1" w:firstRowFirstColumn="0" w:firstRowLastColumn="0" w:lastRowFirstColumn="0" w:lastRowLastColumn="0"/>
          <w:trHeight w:val="431"/>
        </w:trPr>
        <w:tc>
          <w:tcPr>
            <w:tcW w:w="1980" w:type="dxa"/>
            <w:tcBorders>
              <w:top w:val="nil"/>
              <w:bottom w:val="nil"/>
            </w:tcBorders>
            <w:vAlign w:val="top"/>
          </w:tcPr>
          <w:p w14:paraId="4B58FD68" w14:textId="77777777" w:rsidR="00A216E7" w:rsidRPr="0008156C" w:rsidRDefault="00A216E7" w:rsidP="00A216E7">
            <w:r w:rsidRPr="0008156C">
              <w:t>Land application area</w:t>
            </w:r>
          </w:p>
        </w:tc>
        <w:tc>
          <w:tcPr>
            <w:tcW w:w="8363" w:type="dxa"/>
            <w:tcBorders>
              <w:top w:val="nil"/>
              <w:bottom w:val="nil"/>
            </w:tcBorders>
            <w:vAlign w:val="top"/>
          </w:tcPr>
          <w:p w14:paraId="2FFE491D" w14:textId="77777777" w:rsidR="00A216E7" w:rsidRPr="0008156C" w:rsidRDefault="00A216E7" w:rsidP="00A216E7">
            <w:r w:rsidRPr="0008156C">
              <w:t>The area of land used to disperse/dispose of treated wastewater. Provides further treatment within the soils and through plant uptake.</w:t>
            </w:r>
          </w:p>
        </w:tc>
      </w:tr>
      <w:tr w:rsidR="00A216E7" w:rsidRPr="0008156C" w14:paraId="13F47C21" w14:textId="77777777" w:rsidTr="00A216E7">
        <w:trPr>
          <w:trHeight w:val="431"/>
        </w:trPr>
        <w:tc>
          <w:tcPr>
            <w:tcW w:w="1980" w:type="dxa"/>
            <w:tcBorders>
              <w:top w:val="nil"/>
              <w:bottom w:val="nil"/>
            </w:tcBorders>
            <w:vAlign w:val="top"/>
          </w:tcPr>
          <w:p w14:paraId="5AA6E558" w14:textId="77777777" w:rsidR="00A216E7" w:rsidRPr="0008156C" w:rsidRDefault="00A216E7" w:rsidP="00A216E7">
            <w:r w:rsidRPr="0008156C">
              <w:t>Long term acceptance rate (LTAR)</w:t>
            </w:r>
          </w:p>
        </w:tc>
        <w:tc>
          <w:tcPr>
            <w:tcW w:w="8363" w:type="dxa"/>
            <w:tcBorders>
              <w:top w:val="nil"/>
              <w:bottom w:val="nil"/>
            </w:tcBorders>
            <w:vAlign w:val="top"/>
          </w:tcPr>
          <w:p w14:paraId="4FB954BB" w14:textId="77777777" w:rsidR="00A216E7" w:rsidRPr="0008156C" w:rsidRDefault="00A216E7" w:rsidP="00A216E7">
            <w:r w:rsidRPr="0008156C">
              <w:t>The long-term acceptance rate (LTAR) at which effluent can be absorbed into the soil of a disposal system, expressed in litres per square metre per day. The LTAR is dependent on the effluent quality, method of effluent dosing and soil permeability.</w:t>
            </w:r>
          </w:p>
        </w:tc>
      </w:tr>
      <w:tr w:rsidR="00A216E7" w:rsidRPr="0008156C" w14:paraId="5BF9B05D" w14:textId="77777777" w:rsidTr="00A216E7">
        <w:trPr>
          <w:cnfStyle w:val="000000010000" w:firstRow="0" w:lastRow="0" w:firstColumn="0" w:lastColumn="0" w:oddVBand="0" w:evenVBand="0" w:oddHBand="0" w:evenHBand="1" w:firstRowFirstColumn="0" w:firstRowLastColumn="0" w:lastRowFirstColumn="0" w:lastRowLastColumn="0"/>
          <w:trHeight w:val="431"/>
        </w:trPr>
        <w:tc>
          <w:tcPr>
            <w:tcW w:w="1980" w:type="dxa"/>
            <w:tcBorders>
              <w:top w:val="nil"/>
              <w:bottom w:val="nil"/>
            </w:tcBorders>
            <w:vAlign w:val="top"/>
          </w:tcPr>
          <w:p w14:paraId="254AAA93" w14:textId="77777777" w:rsidR="00A216E7" w:rsidRPr="0008156C" w:rsidRDefault="00A216E7" w:rsidP="00A216E7">
            <w:r w:rsidRPr="0008156C">
              <w:t>Low pressure effluent distribution (LPED)</w:t>
            </w:r>
          </w:p>
        </w:tc>
        <w:tc>
          <w:tcPr>
            <w:tcW w:w="8363" w:type="dxa"/>
            <w:tcBorders>
              <w:top w:val="nil"/>
              <w:bottom w:val="nil"/>
            </w:tcBorders>
            <w:vAlign w:val="top"/>
          </w:tcPr>
          <w:p w14:paraId="3C7E7FCD" w14:textId="77777777" w:rsidR="00A216E7" w:rsidRPr="0008156C" w:rsidRDefault="00A216E7" w:rsidP="00A216E7">
            <w:r w:rsidRPr="0008156C">
              <w:t>Subsurface irrigation of secondary treated effluent into topsoil through low pressure effluent distribution (LPED) lines.</w:t>
            </w:r>
          </w:p>
        </w:tc>
      </w:tr>
      <w:tr w:rsidR="00A216E7" w:rsidRPr="0008156C" w14:paraId="0EF798C9" w14:textId="77777777" w:rsidTr="00A216E7">
        <w:trPr>
          <w:trHeight w:val="431"/>
        </w:trPr>
        <w:tc>
          <w:tcPr>
            <w:tcW w:w="1980" w:type="dxa"/>
            <w:tcBorders>
              <w:top w:val="nil"/>
              <w:bottom w:val="nil"/>
            </w:tcBorders>
            <w:vAlign w:val="top"/>
          </w:tcPr>
          <w:p w14:paraId="14EFD846" w14:textId="77777777" w:rsidR="00A216E7" w:rsidRPr="0008156C" w:rsidRDefault="00A216E7" w:rsidP="00A216E7">
            <w:r w:rsidRPr="0008156C">
              <w:t>Non-potable water</w:t>
            </w:r>
          </w:p>
        </w:tc>
        <w:tc>
          <w:tcPr>
            <w:tcW w:w="8363" w:type="dxa"/>
            <w:tcBorders>
              <w:top w:val="nil"/>
              <w:bottom w:val="nil"/>
            </w:tcBorders>
            <w:vAlign w:val="top"/>
          </w:tcPr>
          <w:p w14:paraId="5048ABE7" w14:textId="77777777" w:rsidR="00A216E7" w:rsidRPr="0008156C" w:rsidRDefault="00A216E7" w:rsidP="00A216E7">
            <w:r w:rsidRPr="0008156C">
              <w:t>Water which is not considered to be safe to drink.</w:t>
            </w:r>
          </w:p>
        </w:tc>
      </w:tr>
      <w:tr w:rsidR="00A216E7" w:rsidRPr="0008156C" w14:paraId="41BD32DD" w14:textId="77777777" w:rsidTr="00A216E7">
        <w:trPr>
          <w:cnfStyle w:val="000000010000" w:firstRow="0" w:lastRow="0" w:firstColumn="0" w:lastColumn="0" w:oddVBand="0" w:evenVBand="0" w:oddHBand="0" w:evenHBand="1" w:firstRowFirstColumn="0" w:firstRowLastColumn="0" w:lastRowFirstColumn="0" w:lastRowLastColumn="0"/>
          <w:trHeight w:val="431"/>
        </w:trPr>
        <w:tc>
          <w:tcPr>
            <w:tcW w:w="1980" w:type="dxa"/>
            <w:tcBorders>
              <w:top w:val="nil"/>
              <w:bottom w:val="nil"/>
            </w:tcBorders>
            <w:vAlign w:val="top"/>
          </w:tcPr>
          <w:p w14:paraId="4BACFEA8" w14:textId="77777777" w:rsidR="00A216E7" w:rsidRPr="0008156C" w:rsidRDefault="00A216E7" w:rsidP="00A216E7">
            <w:r w:rsidRPr="0008156C">
              <w:t>Nutrients</w:t>
            </w:r>
          </w:p>
        </w:tc>
        <w:tc>
          <w:tcPr>
            <w:tcW w:w="8363" w:type="dxa"/>
            <w:tcBorders>
              <w:top w:val="nil"/>
              <w:bottom w:val="nil"/>
            </w:tcBorders>
            <w:vAlign w:val="top"/>
          </w:tcPr>
          <w:p w14:paraId="46B2503E" w14:textId="77777777" w:rsidR="00A216E7" w:rsidRPr="0008156C" w:rsidRDefault="00A216E7" w:rsidP="00A216E7">
            <w:r w:rsidRPr="0008156C">
              <w:t>The foods of microbial and plant life; mainly compounds of nitrogen and phosphorous.</w:t>
            </w:r>
          </w:p>
        </w:tc>
      </w:tr>
      <w:tr w:rsidR="00A216E7" w:rsidRPr="0008156C" w14:paraId="3278A55D" w14:textId="77777777" w:rsidTr="00A216E7">
        <w:trPr>
          <w:trHeight w:val="431"/>
        </w:trPr>
        <w:tc>
          <w:tcPr>
            <w:tcW w:w="1980" w:type="dxa"/>
            <w:tcBorders>
              <w:top w:val="nil"/>
              <w:bottom w:val="nil"/>
            </w:tcBorders>
            <w:vAlign w:val="top"/>
          </w:tcPr>
          <w:p w14:paraId="1255280C" w14:textId="77777777" w:rsidR="00A216E7" w:rsidRPr="0008156C" w:rsidRDefault="00A216E7" w:rsidP="00A216E7">
            <w:r w:rsidRPr="0008156C">
              <w:t>On-site wastewater management system</w:t>
            </w:r>
          </w:p>
        </w:tc>
        <w:tc>
          <w:tcPr>
            <w:tcW w:w="8363" w:type="dxa"/>
            <w:tcBorders>
              <w:top w:val="nil"/>
              <w:bottom w:val="nil"/>
            </w:tcBorders>
            <w:vAlign w:val="top"/>
          </w:tcPr>
          <w:p w14:paraId="67EE0D14" w14:textId="77777777" w:rsidR="00A216E7" w:rsidRPr="0008156C" w:rsidRDefault="00A216E7" w:rsidP="00A216E7">
            <w:r w:rsidRPr="0008156C">
              <w:t>The entire on-site management system including treatment and discharge of effluent, typically with a maximum hydraulic flow less than 2,000 L/day.</w:t>
            </w:r>
          </w:p>
        </w:tc>
      </w:tr>
      <w:tr w:rsidR="00A216E7" w:rsidRPr="0008156C" w14:paraId="048AB23E" w14:textId="77777777" w:rsidTr="00A216E7">
        <w:trPr>
          <w:cnfStyle w:val="000000010000" w:firstRow="0" w:lastRow="0" w:firstColumn="0" w:lastColumn="0" w:oddVBand="0" w:evenVBand="0" w:oddHBand="0" w:evenHBand="1" w:firstRowFirstColumn="0" w:firstRowLastColumn="0" w:lastRowFirstColumn="0" w:lastRowLastColumn="0"/>
          <w:trHeight w:val="431"/>
        </w:trPr>
        <w:tc>
          <w:tcPr>
            <w:tcW w:w="1980" w:type="dxa"/>
            <w:tcBorders>
              <w:bottom w:val="nil"/>
            </w:tcBorders>
            <w:vAlign w:val="top"/>
          </w:tcPr>
          <w:p w14:paraId="596CA63E" w14:textId="77777777" w:rsidR="00A216E7" w:rsidRPr="0008156C" w:rsidRDefault="00A216E7" w:rsidP="00A216E7">
            <w:r w:rsidRPr="0008156C">
              <w:t>Outlet filter</w:t>
            </w:r>
          </w:p>
        </w:tc>
        <w:tc>
          <w:tcPr>
            <w:tcW w:w="8363" w:type="dxa"/>
            <w:tcBorders>
              <w:bottom w:val="nil"/>
            </w:tcBorders>
            <w:vAlign w:val="top"/>
          </w:tcPr>
          <w:p w14:paraId="383280F9" w14:textId="77777777" w:rsidR="00A216E7" w:rsidRPr="0008156C" w:rsidRDefault="00A216E7" w:rsidP="00A216E7">
            <w:r w:rsidRPr="0008156C">
              <w:t>An effluent filter placed in the outlet inspection opening of a septic tank to reduce the level of solids entering the land application system. Outlet filters do not provide secondary treatment.</w:t>
            </w:r>
          </w:p>
        </w:tc>
      </w:tr>
      <w:tr w:rsidR="00A216E7" w:rsidRPr="0008156C" w14:paraId="0C2B2495" w14:textId="77777777" w:rsidTr="00A216E7">
        <w:trPr>
          <w:trHeight w:val="431"/>
        </w:trPr>
        <w:tc>
          <w:tcPr>
            <w:tcW w:w="1980" w:type="dxa"/>
            <w:tcBorders>
              <w:top w:val="nil"/>
              <w:bottom w:val="nil"/>
            </w:tcBorders>
            <w:vAlign w:val="top"/>
          </w:tcPr>
          <w:p w14:paraId="57E4A992" w14:textId="77777777" w:rsidR="00A216E7" w:rsidRPr="0008156C" w:rsidRDefault="00A216E7" w:rsidP="00A216E7">
            <w:r w:rsidRPr="0008156C">
              <w:t>Pan evaporation</w:t>
            </w:r>
          </w:p>
        </w:tc>
        <w:tc>
          <w:tcPr>
            <w:tcW w:w="8363" w:type="dxa"/>
            <w:tcBorders>
              <w:top w:val="nil"/>
              <w:bottom w:val="nil"/>
            </w:tcBorders>
            <w:vAlign w:val="top"/>
          </w:tcPr>
          <w:p w14:paraId="7A4A36F4" w14:textId="77777777" w:rsidR="00A216E7" w:rsidRPr="0008156C" w:rsidRDefault="00A216E7" w:rsidP="00A216E7">
            <w:r w:rsidRPr="0008156C">
              <w:t>The loss of water by evaporation measured in a Class A pan under controlled conditions.</w:t>
            </w:r>
          </w:p>
        </w:tc>
      </w:tr>
      <w:tr w:rsidR="00A216E7" w:rsidRPr="0008156C" w14:paraId="245BCDF9" w14:textId="77777777" w:rsidTr="00A216E7">
        <w:trPr>
          <w:cnfStyle w:val="000000010000" w:firstRow="0" w:lastRow="0" w:firstColumn="0" w:lastColumn="0" w:oddVBand="0" w:evenVBand="0" w:oddHBand="0" w:evenHBand="1" w:firstRowFirstColumn="0" w:firstRowLastColumn="0" w:lastRowFirstColumn="0" w:lastRowLastColumn="0"/>
          <w:trHeight w:val="431"/>
        </w:trPr>
        <w:tc>
          <w:tcPr>
            <w:tcW w:w="1980" w:type="dxa"/>
            <w:tcBorders>
              <w:top w:val="nil"/>
              <w:bottom w:val="nil"/>
            </w:tcBorders>
            <w:vAlign w:val="top"/>
          </w:tcPr>
          <w:p w14:paraId="6E271801" w14:textId="77777777" w:rsidR="00A216E7" w:rsidRPr="0008156C" w:rsidRDefault="00A216E7" w:rsidP="00A216E7">
            <w:r w:rsidRPr="0008156C">
              <w:t>Pathogens</w:t>
            </w:r>
          </w:p>
        </w:tc>
        <w:tc>
          <w:tcPr>
            <w:tcW w:w="8363" w:type="dxa"/>
            <w:tcBorders>
              <w:top w:val="nil"/>
              <w:bottom w:val="nil"/>
            </w:tcBorders>
            <w:vAlign w:val="top"/>
          </w:tcPr>
          <w:p w14:paraId="6CD0E130" w14:textId="77777777" w:rsidR="00A216E7" w:rsidRPr="0008156C" w:rsidRDefault="00A216E7" w:rsidP="00A216E7">
            <w:r w:rsidRPr="0008156C">
              <w:t>Micro-organisms that are potentially disease causing; these include, but are not limited to bacteria, protozoa and viruses.</w:t>
            </w:r>
          </w:p>
        </w:tc>
      </w:tr>
      <w:tr w:rsidR="00A216E7" w:rsidRPr="0008156C" w14:paraId="0FE2D671" w14:textId="77777777" w:rsidTr="00A216E7">
        <w:trPr>
          <w:trHeight w:val="431"/>
        </w:trPr>
        <w:tc>
          <w:tcPr>
            <w:tcW w:w="1980" w:type="dxa"/>
            <w:tcBorders>
              <w:top w:val="nil"/>
              <w:bottom w:val="nil"/>
            </w:tcBorders>
            <w:vAlign w:val="top"/>
          </w:tcPr>
          <w:p w14:paraId="70F993B5" w14:textId="77777777" w:rsidR="00A216E7" w:rsidRPr="0008156C" w:rsidRDefault="00A216E7" w:rsidP="00A216E7">
            <w:r w:rsidRPr="0008156C">
              <w:t>Percolation</w:t>
            </w:r>
          </w:p>
        </w:tc>
        <w:tc>
          <w:tcPr>
            <w:tcW w:w="8363" w:type="dxa"/>
            <w:tcBorders>
              <w:top w:val="nil"/>
              <w:bottom w:val="nil"/>
            </w:tcBorders>
            <w:vAlign w:val="top"/>
          </w:tcPr>
          <w:p w14:paraId="31A4872F" w14:textId="77777777" w:rsidR="00A216E7" w:rsidRPr="0008156C" w:rsidRDefault="00A216E7" w:rsidP="00A216E7">
            <w:r w:rsidRPr="0008156C">
              <w:t>The process by which water travels, primarily downwards, through an unsaturated soil matrix in a land application area.</w:t>
            </w:r>
          </w:p>
        </w:tc>
      </w:tr>
      <w:tr w:rsidR="00A216E7" w:rsidRPr="0008156C" w14:paraId="458E363B" w14:textId="77777777" w:rsidTr="00A10BBF">
        <w:trPr>
          <w:cnfStyle w:val="000000010000" w:firstRow="0" w:lastRow="0" w:firstColumn="0" w:lastColumn="0" w:oddVBand="0" w:evenVBand="0" w:oddHBand="0" w:evenHBand="1" w:firstRowFirstColumn="0" w:firstRowLastColumn="0" w:lastRowFirstColumn="0" w:lastRowLastColumn="0"/>
          <w:trHeight w:val="431"/>
        </w:trPr>
        <w:tc>
          <w:tcPr>
            <w:tcW w:w="1980" w:type="dxa"/>
            <w:tcBorders>
              <w:top w:val="nil"/>
              <w:bottom w:val="nil"/>
            </w:tcBorders>
            <w:vAlign w:val="top"/>
          </w:tcPr>
          <w:p w14:paraId="0C4961A7" w14:textId="77777777" w:rsidR="00A216E7" w:rsidRPr="0008156C" w:rsidRDefault="00A216E7" w:rsidP="00A216E7">
            <w:r w:rsidRPr="0008156C">
              <w:t>Perforated pipe</w:t>
            </w:r>
          </w:p>
        </w:tc>
        <w:tc>
          <w:tcPr>
            <w:tcW w:w="8363" w:type="dxa"/>
            <w:tcBorders>
              <w:top w:val="nil"/>
              <w:bottom w:val="nil"/>
            </w:tcBorders>
            <w:vAlign w:val="top"/>
          </w:tcPr>
          <w:p w14:paraId="76340AC6" w14:textId="77777777" w:rsidR="00A216E7" w:rsidRPr="0008156C" w:rsidRDefault="00A216E7" w:rsidP="00A216E7">
            <w:r w:rsidRPr="0008156C">
              <w:t>A subsurface soakage system using perforated pipes to disperse effluent along a trench.</w:t>
            </w:r>
          </w:p>
        </w:tc>
      </w:tr>
      <w:tr w:rsidR="00A216E7" w:rsidRPr="0008156C" w14:paraId="40ED61BB" w14:textId="77777777" w:rsidTr="00A10BBF">
        <w:trPr>
          <w:trHeight w:val="431"/>
        </w:trPr>
        <w:tc>
          <w:tcPr>
            <w:tcW w:w="1980" w:type="dxa"/>
            <w:tcBorders>
              <w:top w:val="nil"/>
              <w:bottom w:val="single" w:sz="4" w:space="0" w:color="1F1F5F" w:themeColor="text1"/>
            </w:tcBorders>
            <w:vAlign w:val="top"/>
          </w:tcPr>
          <w:p w14:paraId="7BC34946" w14:textId="77777777" w:rsidR="00A216E7" w:rsidRPr="0008156C" w:rsidRDefault="00A216E7" w:rsidP="00A216E7">
            <w:r w:rsidRPr="0008156C">
              <w:t>Permeability</w:t>
            </w:r>
          </w:p>
        </w:tc>
        <w:tc>
          <w:tcPr>
            <w:tcW w:w="8363" w:type="dxa"/>
            <w:tcBorders>
              <w:top w:val="nil"/>
              <w:bottom w:val="single" w:sz="4" w:space="0" w:color="1F1F5F" w:themeColor="text1"/>
            </w:tcBorders>
            <w:vAlign w:val="top"/>
          </w:tcPr>
          <w:p w14:paraId="0DDF0C73" w14:textId="77777777" w:rsidR="00A216E7" w:rsidRPr="0008156C" w:rsidRDefault="00A216E7" w:rsidP="00A216E7">
            <w:r w:rsidRPr="0008156C">
              <w:t>A calculated value derived from the rate at which a head of liquid infiltrates a particular soil, usually measured in m/d and often referred to as saturated hydraulic conductivity (Ksat).</w:t>
            </w:r>
          </w:p>
        </w:tc>
      </w:tr>
      <w:tr w:rsidR="00A216E7" w:rsidRPr="0008156C" w14:paraId="6D9B78C6" w14:textId="77777777" w:rsidTr="00A10BBF">
        <w:trPr>
          <w:cnfStyle w:val="000000010000" w:firstRow="0" w:lastRow="0" w:firstColumn="0" w:lastColumn="0" w:oddVBand="0" w:evenVBand="0" w:oddHBand="0" w:evenHBand="1" w:firstRowFirstColumn="0" w:firstRowLastColumn="0" w:lastRowFirstColumn="0" w:lastRowLastColumn="0"/>
          <w:trHeight w:val="431"/>
        </w:trPr>
        <w:tc>
          <w:tcPr>
            <w:tcW w:w="1980" w:type="dxa"/>
            <w:tcBorders>
              <w:top w:val="single" w:sz="4" w:space="0" w:color="1F1F5F" w:themeColor="text1"/>
              <w:bottom w:val="dotted" w:sz="4" w:space="0" w:color="1F1F5F" w:themeColor="text1"/>
            </w:tcBorders>
            <w:vAlign w:val="top"/>
          </w:tcPr>
          <w:p w14:paraId="6DCB277C" w14:textId="77777777" w:rsidR="00A216E7" w:rsidRPr="0008156C" w:rsidRDefault="00A216E7" w:rsidP="00A216E7">
            <w:r w:rsidRPr="0008156C">
              <w:lastRenderedPageBreak/>
              <w:t>Plastic tunnel trench</w:t>
            </w:r>
          </w:p>
        </w:tc>
        <w:tc>
          <w:tcPr>
            <w:tcW w:w="8363" w:type="dxa"/>
            <w:tcBorders>
              <w:top w:val="single" w:sz="4" w:space="0" w:color="1F1F5F" w:themeColor="text1"/>
              <w:bottom w:val="dotted" w:sz="4" w:space="0" w:color="1F1F5F" w:themeColor="text1"/>
            </w:tcBorders>
            <w:vAlign w:val="top"/>
          </w:tcPr>
          <w:p w14:paraId="25B6B71C" w14:textId="77777777" w:rsidR="00A216E7" w:rsidRPr="0008156C" w:rsidRDefault="00A216E7" w:rsidP="00A216E7">
            <w:r w:rsidRPr="0008156C">
              <w:t>A subsurface absorption system using sections of slotted plastic tunnel to disperse effluent. Self-supporting durable arching, 500 mm wide, shall have a perforated water opening area of not less than 10,000 mm</w:t>
            </w:r>
            <w:r w:rsidRPr="0008156C">
              <w:rPr>
                <w:vertAlign w:val="superscript"/>
              </w:rPr>
              <w:t>2</w:t>
            </w:r>
            <w:r w:rsidRPr="0008156C">
              <w:t>/m length and conform to AS 2041 and AS 2042.</w:t>
            </w:r>
          </w:p>
        </w:tc>
      </w:tr>
      <w:tr w:rsidR="00A216E7" w:rsidRPr="0008156C" w14:paraId="7486B022" w14:textId="77777777" w:rsidTr="00A10BBF">
        <w:trPr>
          <w:trHeight w:val="431"/>
        </w:trPr>
        <w:tc>
          <w:tcPr>
            <w:tcW w:w="1980" w:type="dxa"/>
            <w:tcBorders>
              <w:top w:val="dotted" w:sz="4" w:space="0" w:color="1F1F5F" w:themeColor="text1"/>
              <w:bottom w:val="nil"/>
            </w:tcBorders>
            <w:vAlign w:val="top"/>
          </w:tcPr>
          <w:p w14:paraId="00752856" w14:textId="77777777" w:rsidR="00A216E7" w:rsidRPr="0008156C" w:rsidRDefault="00A216E7" w:rsidP="00A216E7">
            <w:r w:rsidRPr="0008156C">
              <w:t>Potable water</w:t>
            </w:r>
          </w:p>
        </w:tc>
        <w:tc>
          <w:tcPr>
            <w:tcW w:w="8363" w:type="dxa"/>
            <w:tcBorders>
              <w:top w:val="dotted" w:sz="4" w:space="0" w:color="1F1F5F" w:themeColor="text1"/>
              <w:bottom w:val="nil"/>
            </w:tcBorders>
            <w:vAlign w:val="top"/>
          </w:tcPr>
          <w:p w14:paraId="29992E01" w14:textId="77777777" w:rsidR="00A216E7" w:rsidRPr="0008156C" w:rsidRDefault="00A216E7" w:rsidP="00A216E7">
            <w:r w:rsidRPr="0008156C">
              <w:t>Water which is considered safe for drinking purposes. This is usually provided by a public water supply, but can be sourced from rainwater tanks in areas where there is no public water supply available.</w:t>
            </w:r>
          </w:p>
        </w:tc>
      </w:tr>
      <w:tr w:rsidR="00A216E7" w:rsidRPr="0008156C" w14:paraId="0C1AD84B" w14:textId="77777777" w:rsidTr="00A216E7">
        <w:trPr>
          <w:cnfStyle w:val="000000010000" w:firstRow="0" w:lastRow="0" w:firstColumn="0" w:lastColumn="0" w:oddVBand="0" w:evenVBand="0" w:oddHBand="0" w:evenHBand="1" w:firstRowFirstColumn="0" w:firstRowLastColumn="0" w:lastRowFirstColumn="0" w:lastRowLastColumn="0"/>
          <w:trHeight w:val="431"/>
        </w:trPr>
        <w:tc>
          <w:tcPr>
            <w:tcW w:w="1980" w:type="dxa"/>
            <w:tcBorders>
              <w:top w:val="nil"/>
              <w:bottom w:val="nil"/>
            </w:tcBorders>
            <w:vAlign w:val="top"/>
          </w:tcPr>
          <w:p w14:paraId="6E1FF089" w14:textId="77777777" w:rsidR="00A216E7" w:rsidRPr="0008156C" w:rsidRDefault="00A216E7" w:rsidP="00A216E7">
            <w:r w:rsidRPr="0008156C">
              <w:t>Primary treatment</w:t>
            </w:r>
          </w:p>
        </w:tc>
        <w:tc>
          <w:tcPr>
            <w:tcW w:w="8363" w:type="dxa"/>
            <w:tcBorders>
              <w:top w:val="nil"/>
              <w:bottom w:val="nil"/>
            </w:tcBorders>
            <w:vAlign w:val="top"/>
          </w:tcPr>
          <w:p w14:paraId="5A5BBAD1" w14:textId="77777777" w:rsidR="00A216E7" w:rsidRPr="0008156C" w:rsidRDefault="00A216E7" w:rsidP="00A216E7">
            <w:r w:rsidRPr="0008156C">
              <w:t>The separation of suspended material from wastewater by settlement and/or flotation in septic tanks, primary settlement chambers etc. prior to effluent discharge to either secondary treatment process or to a land application system.</w:t>
            </w:r>
          </w:p>
        </w:tc>
      </w:tr>
      <w:tr w:rsidR="00A216E7" w:rsidRPr="0008156C" w14:paraId="1F06F849" w14:textId="77777777" w:rsidTr="00A216E7">
        <w:trPr>
          <w:trHeight w:val="431"/>
        </w:trPr>
        <w:tc>
          <w:tcPr>
            <w:tcW w:w="1980" w:type="dxa"/>
            <w:tcBorders>
              <w:top w:val="nil"/>
              <w:bottom w:val="nil"/>
            </w:tcBorders>
            <w:vAlign w:val="top"/>
          </w:tcPr>
          <w:p w14:paraId="7CE86C17" w14:textId="77777777" w:rsidR="00A216E7" w:rsidRPr="0008156C" w:rsidRDefault="00A216E7" w:rsidP="00A216E7">
            <w:r w:rsidRPr="0008156C">
              <w:t>Process water</w:t>
            </w:r>
          </w:p>
        </w:tc>
        <w:tc>
          <w:tcPr>
            <w:tcW w:w="8363" w:type="dxa"/>
            <w:tcBorders>
              <w:top w:val="nil"/>
              <w:bottom w:val="nil"/>
            </w:tcBorders>
            <w:vAlign w:val="top"/>
          </w:tcPr>
          <w:p w14:paraId="7B87AD0E" w14:textId="77777777" w:rsidR="00A216E7" w:rsidRPr="0008156C" w:rsidRDefault="00A216E7" w:rsidP="00A216E7">
            <w:r w:rsidRPr="0008156C">
              <w:t xml:space="preserve">Process water is derived from industrial plants, industrial processes and production facilities. </w:t>
            </w:r>
          </w:p>
        </w:tc>
      </w:tr>
      <w:tr w:rsidR="00A216E7" w:rsidRPr="0008156C" w14:paraId="7FB74127" w14:textId="77777777" w:rsidTr="00A216E7">
        <w:trPr>
          <w:cnfStyle w:val="000000010000" w:firstRow="0" w:lastRow="0" w:firstColumn="0" w:lastColumn="0" w:oddVBand="0" w:evenVBand="0" w:oddHBand="0" w:evenHBand="1" w:firstRowFirstColumn="0" w:firstRowLastColumn="0" w:lastRowFirstColumn="0" w:lastRowLastColumn="0"/>
          <w:trHeight w:val="431"/>
        </w:trPr>
        <w:tc>
          <w:tcPr>
            <w:tcW w:w="1980" w:type="dxa"/>
            <w:tcBorders>
              <w:top w:val="nil"/>
              <w:bottom w:val="nil"/>
            </w:tcBorders>
            <w:vAlign w:val="top"/>
          </w:tcPr>
          <w:p w14:paraId="696FC848" w14:textId="77777777" w:rsidR="00A216E7" w:rsidRPr="0008156C" w:rsidRDefault="00A216E7" w:rsidP="00A216E7">
            <w:r w:rsidRPr="0008156C">
              <w:t>Public water supply</w:t>
            </w:r>
          </w:p>
        </w:tc>
        <w:tc>
          <w:tcPr>
            <w:tcW w:w="8363" w:type="dxa"/>
            <w:tcBorders>
              <w:top w:val="nil"/>
              <w:bottom w:val="nil"/>
            </w:tcBorders>
            <w:vAlign w:val="top"/>
          </w:tcPr>
          <w:p w14:paraId="0063621A" w14:textId="77777777" w:rsidR="00A216E7" w:rsidRPr="0008156C" w:rsidRDefault="00A216E7" w:rsidP="00A216E7">
            <w:r w:rsidRPr="0008156C">
              <w:t>A reticulated supply of potable water operated by the water utility.</w:t>
            </w:r>
          </w:p>
        </w:tc>
      </w:tr>
      <w:tr w:rsidR="00A216E7" w:rsidRPr="0008156C" w14:paraId="71D907E7" w14:textId="77777777" w:rsidTr="00A216E7">
        <w:trPr>
          <w:trHeight w:val="431"/>
        </w:trPr>
        <w:tc>
          <w:tcPr>
            <w:tcW w:w="1980" w:type="dxa"/>
            <w:tcBorders>
              <w:top w:val="nil"/>
              <w:bottom w:val="nil"/>
            </w:tcBorders>
            <w:vAlign w:val="top"/>
          </w:tcPr>
          <w:p w14:paraId="344B80D6" w14:textId="77777777" w:rsidR="00A216E7" w:rsidRPr="0008156C" w:rsidRDefault="00A216E7" w:rsidP="00A216E7">
            <w:r w:rsidRPr="0008156C">
              <w:t>Reserve area</w:t>
            </w:r>
          </w:p>
        </w:tc>
        <w:tc>
          <w:tcPr>
            <w:tcW w:w="8363" w:type="dxa"/>
            <w:tcBorders>
              <w:top w:val="nil"/>
              <w:bottom w:val="nil"/>
            </w:tcBorders>
            <w:vAlign w:val="top"/>
          </w:tcPr>
          <w:p w14:paraId="4F9A69C8" w14:textId="77777777" w:rsidR="00A216E7" w:rsidRPr="0008156C" w:rsidRDefault="00A216E7" w:rsidP="00A216E7">
            <w:r w:rsidRPr="0008156C">
              <w:t>An area set aside for future use as a land application area to replace or extend the original land application area.</w:t>
            </w:r>
          </w:p>
        </w:tc>
      </w:tr>
      <w:tr w:rsidR="00A216E7" w:rsidRPr="0008156C" w14:paraId="54BDC55B" w14:textId="77777777" w:rsidTr="00A216E7">
        <w:trPr>
          <w:cnfStyle w:val="000000010000" w:firstRow="0" w:lastRow="0" w:firstColumn="0" w:lastColumn="0" w:oddVBand="0" w:evenVBand="0" w:oddHBand="0" w:evenHBand="1" w:firstRowFirstColumn="0" w:firstRowLastColumn="0" w:lastRowFirstColumn="0" w:lastRowLastColumn="0"/>
          <w:trHeight w:val="431"/>
        </w:trPr>
        <w:tc>
          <w:tcPr>
            <w:tcW w:w="1980" w:type="dxa"/>
            <w:tcBorders>
              <w:top w:val="nil"/>
              <w:bottom w:val="nil"/>
            </w:tcBorders>
            <w:vAlign w:val="top"/>
          </w:tcPr>
          <w:p w14:paraId="2E11187D" w14:textId="77777777" w:rsidR="00A216E7" w:rsidRPr="0008156C" w:rsidRDefault="00A216E7" w:rsidP="00A216E7">
            <w:r w:rsidRPr="0008156C">
              <w:t>Runoff</w:t>
            </w:r>
          </w:p>
        </w:tc>
        <w:tc>
          <w:tcPr>
            <w:tcW w:w="8363" w:type="dxa"/>
            <w:tcBorders>
              <w:top w:val="nil"/>
              <w:bottom w:val="nil"/>
            </w:tcBorders>
            <w:vAlign w:val="top"/>
          </w:tcPr>
          <w:p w14:paraId="60E538B8" w14:textId="77777777" w:rsidR="00A216E7" w:rsidRPr="0008156C" w:rsidRDefault="00A216E7" w:rsidP="00A216E7">
            <w:r w:rsidRPr="0008156C">
              <w:t>The movement of water above the ground (overland flow processes) and may include stormwater, but also water from exfiltration (such as seepage or groundwater surfacing).</w:t>
            </w:r>
          </w:p>
        </w:tc>
      </w:tr>
      <w:tr w:rsidR="00A216E7" w:rsidRPr="0008156C" w14:paraId="2D769CD8" w14:textId="77777777" w:rsidTr="00A216E7">
        <w:trPr>
          <w:trHeight w:val="431"/>
        </w:trPr>
        <w:tc>
          <w:tcPr>
            <w:tcW w:w="1980" w:type="dxa"/>
            <w:tcBorders>
              <w:top w:val="nil"/>
              <w:bottom w:val="nil"/>
            </w:tcBorders>
            <w:vAlign w:val="top"/>
          </w:tcPr>
          <w:p w14:paraId="0F491E16" w14:textId="77777777" w:rsidR="00A216E7" w:rsidRPr="0008156C" w:rsidRDefault="00A216E7" w:rsidP="00A216E7">
            <w:r w:rsidRPr="0008156C">
              <w:t>Sand</w:t>
            </w:r>
          </w:p>
        </w:tc>
        <w:tc>
          <w:tcPr>
            <w:tcW w:w="8363" w:type="dxa"/>
            <w:tcBorders>
              <w:top w:val="nil"/>
              <w:bottom w:val="nil"/>
            </w:tcBorders>
            <w:vAlign w:val="top"/>
          </w:tcPr>
          <w:p w14:paraId="0313E64C" w14:textId="77777777" w:rsidR="00A216E7" w:rsidRPr="0008156C" w:rsidRDefault="00A216E7" w:rsidP="00A216E7">
            <w:r w:rsidRPr="0008156C">
              <w:t>Shall be obtained from naturally occurring deposits or be washed quarry material and shall be free from clay lumps, organic material or other debris. It shall have an effective size between 0.4 mm and 1.0 mm and contain no more than 5% by volume of clay and fine silt.</w:t>
            </w:r>
          </w:p>
        </w:tc>
      </w:tr>
      <w:tr w:rsidR="00A216E7" w:rsidRPr="0008156C" w14:paraId="1C41A706" w14:textId="77777777" w:rsidTr="00A216E7">
        <w:trPr>
          <w:cnfStyle w:val="000000010000" w:firstRow="0" w:lastRow="0" w:firstColumn="0" w:lastColumn="0" w:oddVBand="0" w:evenVBand="0" w:oddHBand="0" w:evenHBand="1" w:firstRowFirstColumn="0" w:firstRowLastColumn="0" w:lastRowFirstColumn="0" w:lastRowLastColumn="0"/>
          <w:trHeight w:val="431"/>
        </w:trPr>
        <w:tc>
          <w:tcPr>
            <w:tcW w:w="1980" w:type="dxa"/>
            <w:tcBorders>
              <w:top w:val="nil"/>
              <w:bottom w:val="nil"/>
            </w:tcBorders>
            <w:vAlign w:val="top"/>
          </w:tcPr>
          <w:p w14:paraId="3A6BDCE5" w14:textId="77777777" w:rsidR="00A216E7" w:rsidRPr="0008156C" w:rsidRDefault="00A216E7" w:rsidP="00A216E7">
            <w:r w:rsidRPr="0008156C">
              <w:t>Sanitary fixtures</w:t>
            </w:r>
          </w:p>
        </w:tc>
        <w:tc>
          <w:tcPr>
            <w:tcW w:w="8363" w:type="dxa"/>
            <w:tcBorders>
              <w:top w:val="nil"/>
              <w:bottom w:val="nil"/>
            </w:tcBorders>
            <w:vAlign w:val="top"/>
          </w:tcPr>
          <w:p w14:paraId="5706002D" w14:textId="77777777" w:rsidR="00A216E7" w:rsidRPr="0008156C" w:rsidRDefault="00A216E7" w:rsidP="00A216E7">
            <w:r w:rsidRPr="0008156C">
              <w:t>The plumbing fixtures connected to the system including a bath, basin, clothes and dishwashing machines, food waste disposal unit, kitchen sink, laundry trough, spa bath, toilet and other sanitary fixtures as permitted by AS 3500-2.</w:t>
            </w:r>
          </w:p>
        </w:tc>
      </w:tr>
      <w:tr w:rsidR="00A216E7" w:rsidRPr="0008156C" w14:paraId="5EF0BCAF" w14:textId="77777777" w:rsidTr="00A216E7">
        <w:trPr>
          <w:trHeight w:val="431"/>
        </w:trPr>
        <w:tc>
          <w:tcPr>
            <w:tcW w:w="1980" w:type="dxa"/>
            <w:tcBorders>
              <w:top w:val="nil"/>
              <w:bottom w:val="nil"/>
            </w:tcBorders>
            <w:vAlign w:val="top"/>
          </w:tcPr>
          <w:p w14:paraId="1DB16181" w14:textId="77777777" w:rsidR="00A216E7" w:rsidRPr="0008156C" w:rsidRDefault="00A216E7" w:rsidP="00A216E7">
            <w:r w:rsidRPr="0008156C">
              <w:t>Scum</w:t>
            </w:r>
          </w:p>
        </w:tc>
        <w:tc>
          <w:tcPr>
            <w:tcW w:w="8363" w:type="dxa"/>
            <w:tcBorders>
              <w:top w:val="nil"/>
              <w:bottom w:val="nil"/>
            </w:tcBorders>
            <w:vAlign w:val="top"/>
          </w:tcPr>
          <w:p w14:paraId="38F660EA" w14:textId="77777777" w:rsidR="00A216E7" w:rsidRPr="0008156C" w:rsidRDefault="00A216E7" w:rsidP="00A216E7">
            <w:r w:rsidRPr="0008156C">
              <w:t>Material floating on the surface of the septic tank. Scum usually contains fats, oils and greases.</w:t>
            </w:r>
          </w:p>
        </w:tc>
      </w:tr>
      <w:tr w:rsidR="00A216E7" w:rsidRPr="0008156C" w14:paraId="3CDE8384" w14:textId="77777777" w:rsidTr="00A216E7">
        <w:trPr>
          <w:cnfStyle w:val="000000010000" w:firstRow="0" w:lastRow="0" w:firstColumn="0" w:lastColumn="0" w:oddVBand="0" w:evenVBand="0" w:oddHBand="0" w:evenHBand="1" w:firstRowFirstColumn="0" w:firstRowLastColumn="0" w:lastRowFirstColumn="0" w:lastRowLastColumn="0"/>
          <w:trHeight w:val="431"/>
        </w:trPr>
        <w:tc>
          <w:tcPr>
            <w:tcW w:w="1980" w:type="dxa"/>
            <w:tcBorders>
              <w:top w:val="nil"/>
              <w:bottom w:val="nil"/>
            </w:tcBorders>
            <w:vAlign w:val="top"/>
          </w:tcPr>
          <w:p w14:paraId="548370F2" w14:textId="77777777" w:rsidR="00A216E7" w:rsidRPr="0008156C" w:rsidRDefault="00A216E7" w:rsidP="00A216E7">
            <w:r w:rsidRPr="0008156C">
              <w:t>Secondary treatment</w:t>
            </w:r>
          </w:p>
        </w:tc>
        <w:tc>
          <w:tcPr>
            <w:tcW w:w="8363" w:type="dxa"/>
            <w:tcBorders>
              <w:top w:val="nil"/>
              <w:bottom w:val="nil"/>
            </w:tcBorders>
            <w:vAlign w:val="top"/>
          </w:tcPr>
          <w:p w14:paraId="5190D8EB" w14:textId="77777777" w:rsidR="00A216E7" w:rsidRPr="0008156C" w:rsidRDefault="00A216E7" w:rsidP="00A216E7">
            <w:r w:rsidRPr="0008156C">
              <w:t>Aerobic biological treatment process, including settlement and/or filtering of wastewater. Secondary treated wastewater is expected to be equal to or better than 20 g/m</w:t>
            </w:r>
            <w:r w:rsidRPr="0008156C">
              <w:rPr>
                <w:vertAlign w:val="superscript"/>
              </w:rPr>
              <w:t>3</w:t>
            </w:r>
            <w:r w:rsidRPr="0008156C">
              <w:t xml:space="preserve"> 5-day biochemical oxygen demand and 30 g/m</w:t>
            </w:r>
            <w:r w:rsidRPr="0008156C">
              <w:rPr>
                <w:vertAlign w:val="superscript"/>
              </w:rPr>
              <w:t>3</w:t>
            </w:r>
            <w:r w:rsidRPr="0008156C">
              <w:t xml:space="preserve"> suspended solids. Wastewater units that can provide secondary treatment include well designed and operated stabilised aerated treatment plants.</w:t>
            </w:r>
          </w:p>
        </w:tc>
      </w:tr>
      <w:tr w:rsidR="00A216E7" w:rsidRPr="0008156C" w14:paraId="06924A40" w14:textId="77777777" w:rsidTr="00A216E7">
        <w:trPr>
          <w:trHeight w:val="431"/>
        </w:trPr>
        <w:tc>
          <w:tcPr>
            <w:tcW w:w="1980" w:type="dxa"/>
            <w:tcBorders>
              <w:top w:val="nil"/>
              <w:bottom w:val="nil"/>
            </w:tcBorders>
            <w:vAlign w:val="top"/>
          </w:tcPr>
          <w:p w14:paraId="3F68381E" w14:textId="77777777" w:rsidR="00A216E7" w:rsidRPr="0008156C" w:rsidRDefault="00A216E7" w:rsidP="00A216E7">
            <w:r w:rsidRPr="0008156C">
              <w:t>Septic tank</w:t>
            </w:r>
          </w:p>
        </w:tc>
        <w:tc>
          <w:tcPr>
            <w:tcW w:w="8363" w:type="dxa"/>
            <w:tcBorders>
              <w:top w:val="nil"/>
              <w:bottom w:val="nil"/>
            </w:tcBorders>
            <w:vAlign w:val="top"/>
          </w:tcPr>
          <w:p w14:paraId="1C3DB696" w14:textId="77777777" w:rsidR="00A216E7" w:rsidRPr="0008156C" w:rsidRDefault="00A216E7" w:rsidP="00A216E7">
            <w:r w:rsidRPr="0008156C">
              <w:t>A single or multiple chambered tank through which wastewater is allowed to flow slowly to allow suspended matter to settle and be retained, so that organic matter contained therein can decomposed (digested) by anaerobic bacterial action in the liquid. The term covers the tanks that are used to treat all wastewaters, greywater and blackwater.</w:t>
            </w:r>
          </w:p>
        </w:tc>
      </w:tr>
      <w:tr w:rsidR="00A216E7" w:rsidRPr="0008156C" w14:paraId="33EF42C8" w14:textId="77777777" w:rsidTr="00A216E7">
        <w:trPr>
          <w:cnfStyle w:val="000000010000" w:firstRow="0" w:lastRow="0" w:firstColumn="0" w:lastColumn="0" w:oddVBand="0" w:evenVBand="0" w:oddHBand="0" w:evenHBand="1" w:firstRowFirstColumn="0" w:firstRowLastColumn="0" w:lastRowFirstColumn="0" w:lastRowLastColumn="0"/>
          <w:trHeight w:val="431"/>
        </w:trPr>
        <w:tc>
          <w:tcPr>
            <w:tcW w:w="1980" w:type="dxa"/>
            <w:tcBorders>
              <w:top w:val="nil"/>
              <w:bottom w:val="nil"/>
            </w:tcBorders>
            <w:vAlign w:val="top"/>
          </w:tcPr>
          <w:p w14:paraId="35371DBE" w14:textId="77777777" w:rsidR="00A216E7" w:rsidRPr="0008156C" w:rsidRDefault="00A216E7" w:rsidP="00A216E7">
            <w:r w:rsidRPr="0008156C">
              <w:t>Setback</w:t>
            </w:r>
          </w:p>
        </w:tc>
        <w:tc>
          <w:tcPr>
            <w:tcW w:w="8363" w:type="dxa"/>
            <w:tcBorders>
              <w:top w:val="nil"/>
              <w:bottom w:val="nil"/>
            </w:tcBorders>
            <w:vAlign w:val="top"/>
          </w:tcPr>
          <w:p w14:paraId="1E7CC71C" w14:textId="77777777" w:rsidR="00A216E7" w:rsidRPr="0008156C" w:rsidRDefault="00A216E7" w:rsidP="00A216E7">
            <w:r w:rsidRPr="0008156C">
              <w:t>The separation distance that a wastewater management system must be situated from any facility boundary, water body or other limiting factor.</w:t>
            </w:r>
          </w:p>
        </w:tc>
      </w:tr>
      <w:tr w:rsidR="00A216E7" w:rsidRPr="0008156C" w14:paraId="36D0AFFD" w14:textId="77777777" w:rsidTr="00D26C0A">
        <w:trPr>
          <w:trHeight w:val="431"/>
        </w:trPr>
        <w:tc>
          <w:tcPr>
            <w:tcW w:w="1980" w:type="dxa"/>
            <w:tcBorders>
              <w:top w:val="nil"/>
              <w:bottom w:val="nil"/>
            </w:tcBorders>
            <w:vAlign w:val="top"/>
          </w:tcPr>
          <w:p w14:paraId="7CE1C2AD" w14:textId="77777777" w:rsidR="00A216E7" w:rsidRPr="0008156C" w:rsidRDefault="00A216E7" w:rsidP="00A216E7">
            <w:r w:rsidRPr="0008156C">
              <w:t>Sewer</w:t>
            </w:r>
          </w:p>
        </w:tc>
        <w:tc>
          <w:tcPr>
            <w:tcW w:w="8363" w:type="dxa"/>
            <w:tcBorders>
              <w:top w:val="nil"/>
              <w:bottom w:val="nil"/>
            </w:tcBorders>
            <w:vAlign w:val="top"/>
          </w:tcPr>
          <w:p w14:paraId="7BF666BF" w14:textId="77777777" w:rsidR="00A216E7" w:rsidRPr="0008156C" w:rsidRDefault="00A216E7" w:rsidP="00A216E7">
            <w:r w:rsidRPr="0008156C">
              <w:t>Pipe used to transfer sewage from location to another.</w:t>
            </w:r>
          </w:p>
        </w:tc>
      </w:tr>
      <w:tr w:rsidR="00A216E7" w:rsidRPr="0008156C" w14:paraId="6F240813" w14:textId="77777777" w:rsidTr="00A10BBF">
        <w:trPr>
          <w:cnfStyle w:val="000000010000" w:firstRow="0" w:lastRow="0" w:firstColumn="0" w:lastColumn="0" w:oddVBand="0" w:evenVBand="0" w:oddHBand="0" w:evenHBand="1" w:firstRowFirstColumn="0" w:firstRowLastColumn="0" w:lastRowFirstColumn="0" w:lastRowLastColumn="0"/>
          <w:trHeight w:val="431"/>
        </w:trPr>
        <w:tc>
          <w:tcPr>
            <w:tcW w:w="1980" w:type="dxa"/>
            <w:tcBorders>
              <w:top w:val="nil"/>
              <w:bottom w:val="single" w:sz="4" w:space="0" w:color="1F1F5F" w:themeColor="text1"/>
            </w:tcBorders>
            <w:vAlign w:val="top"/>
          </w:tcPr>
          <w:p w14:paraId="7EFC4776" w14:textId="77777777" w:rsidR="00A216E7" w:rsidRPr="0008156C" w:rsidRDefault="00A216E7" w:rsidP="00A216E7">
            <w:r w:rsidRPr="0008156C">
              <w:t>Sewered area</w:t>
            </w:r>
          </w:p>
        </w:tc>
        <w:tc>
          <w:tcPr>
            <w:tcW w:w="8363" w:type="dxa"/>
            <w:tcBorders>
              <w:top w:val="nil"/>
              <w:bottom w:val="single" w:sz="4" w:space="0" w:color="1F1F5F" w:themeColor="text1"/>
            </w:tcBorders>
            <w:vAlign w:val="top"/>
          </w:tcPr>
          <w:p w14:paraId="2F4E6FCE" w14:textId="77777777" w:rsidR="00A216E7" w:rsidRPr="0008156C" w:rsidRDefault="00A216E7" w:rsidP="00A216E7">
            <w:r w:rsidRPr="0008156C">
              <w:t>Land where sewer pipes have been laid adjacent to allotments.</w:t>
            </w:r>
          </w:p>
        </w:tc>
      </w:tr>
      <w:tr w:rsidR="00A216E7" w:rsidRPr="0008156C" w14:paraId="484E53FD" w14:textId="77777777" w:rsidTr="00A10BBF">
        <w:trPr>
          <w:trHeight w:val="431"/>
        </w:trPr>
        <w:tc>
          <w:tcPr>
            <w:tcW w:w="1980" w:type="dxa"/>
            <w:tcBorders>
              <w:top w:val="single" w:sz="4" w:space="0" w:color="1F1F5F" w:themeColor="text1"/>
              <w:bottom w:val="nil"/>
            </w:tcBorders>
            <w:vAlign w:val="top"/>
          </w:tcPr>
          <w:p w14:paraId="5456C3BA" w14:textId="77777777" w:rsidR="00A216E7" w:rsidRPr="0008156C" w:rsidRDefault="00A216E7" w:rsidP="00A216E7">
            <w:r w:rsidRPr="0008156C">
              <w:lastRenderedPageBreak/>
              <w:t>Sewerage</w:t>
            </w:r>
          </w:p>
        </w:tc>
        <w:tc>
          <w:tcPr>
            <w:tcW w:w="8363" w:type="dxa"/>
            <w:tcBorders>
              <w:top w:val="single" w:sz="4" w:space="0" w:color="1F1F5F" w:themeColor="text1"/>
              <w:bottom w:val="nil"/>
            </w:tcBorders>
            <w:vAlign w:val="top"/>
          </w:tcPr>
          <w:p w14:paraId="1F9F961B" w14:textId="77777777" w:rsidR="00A216E7" w:rsidRPr="0008156C" w:rsidRDefault="00A216E7" w:rsidP="00A216E7">
            <w:r w:rsidRPr="0008156C">
              <w:t>The pipework and ancillary equipment associated with the collection and transport of sewage, and the equipment and processes involved in treating and discharging the effluent.</w:t>
            </w:r>
          </w:p>
        </w:tc>
      </w:tr>
      <w:tr w:rsidR="00A216E7" w:rsidRPr="0008156C" w14:paraId="36136377" w14:textId="77777777" w:rsidTr="00A10BBF">
        <w:trPr>
          <w:cnfStyle w:val="000000010000" w:firstRow="0" w:lastRow="0" w:firstColumn="0" w:lastColumn="0" w:oddVBand="0" w:evenVBand="0" w:oddHBand="0" w:evenHBand="1" w:firstRowFirstColumn="0" w:firstRowLastColumn="0" w:lastRowFirstColumn="0" w:lastRowLastColumn="0"/>
          <w:trHeight w:val="431"/>
        </w:trPr>
        <w:tc>
          <w:tcPr>
            <w:tcW w:w="1980" w:type="dxa"/>
            <w:tcBorders>
              <w:top w:val="nil"/>
              <w:bottom w:val="nil"/>
            </w:tcBorders>
            <w:vAlign w:val="top"/>
          </w:tcPr>
          <w:p w14:paraId="7FF8E401" w14:textId="77777777" w:rsidR="00A216E7" w:rsidRPr="0008156C" w:rsidRDefault="00A216E7" w:rsidP="00A216E7">
            <w:r w:rsidRPr="0008156C">
              <w:t>Site-and-soil evaluator</w:t>
            </w:r>
          </w:p>
        </w:tc>
        <w:tc>
          <w:tcPr>
            <w:tcW w:w="8363" w:type="dxa"/>
            <w:tcBorders>
              <w:top w:val="nil"/>
              <w:bottom w:val="nil"/>
            </w:tcBorders>
            <w:vAlign w:val="top"/>
          </w:tcPr>
          <w:p w14:paraId="0A4FE511" w14:textId="77777777" w:rsidR="00A216E7" w:rsidRPr="0008156C" w:rsidRDefault="00A216E7" w:rsidP="00A216E7">
            <w:r w:rsidRPr="0008156C">
              <w:t>A soil scientist or environmental engineer with appropriate training, competence and experience with site-and-soil evaluation for the design and installation of WMS. Also known as a land capability assessor.</w:t>
            </w:r>
          </w:p>
        </w:tc>
      </w:tr>
      <w:tr w:rsidR="00A216E7" w:rsidRPr="0008156C" w14:paraId="7DBEC32C" w14:textId="77777777" w:rsidTr="00A10BBF">
        <w:trPr>
          <w:trHeight w:val="431"/>
        </w:trPr>
        <w:tc>
          <w:tcPr>
            <w:tcW w:w="1980" w:type="dxa"/>
            <w:tcBorders>
              <w:top w:val="nil"/>
              <w:bottom w:val="nil"/>
            </w:tcBorders>
            <w:vAlign w:val="top"/>
          </w:tcPr>
          <w:p w14:paraId="20DB9F1A" w14:textId="77777777" w:rsidR="00A216E7" w:rsidRPr="0008156C" w:rsidRDefault="00A216E7" w:rsidP="00A216E7">
            <w:r w:rsidRPr="0008156C">
              <w:t>Slope</w:t>
            </w:r>
          </w:p>
        </w:tc>
        <w:tc>
          <w:tcPr>
            <w:tcW w:w="8363" w:type="dxa"/>
            <w:tcBorders>
              <w:top w:val="nil"/>
              <w:bottom w:val="nil"/>
            </w:tcBorders>
            <w:vAlign w:val="top"/>
          </w:tcPr>
          <w:p w14:paraId="24737E3D" w14:textId="77777777" w:rsidR="00A216E7" w:rsidRPr="0008156C" w:rsidRDefault="00A216E7" w:rsidP="00A216E7">
            <w:r w:rsidRPr="0008156C">
              <w:t>Slope is the rise or fall of the land surface. In this document, slope is expressed in degrees accompanied by the equivalent % grade (see slope conversion table in AS/NZS 1547:2012</w:t>
            </w:r>
          </w:p>
        </w:tc>
      </w:tr>
      <w:tr w:rsidR="00A216E7" w:rsidRPr="0008156C" w14:paraId="3BC27D3E" w14:textId="77777777" w:rsidTr="00A216E7">
        <w:trPr>
          <w:cnfStyle w:val="000000010000" w:firstRow="0" w:lastRow="0" w:firstColumn="0" w:lastColumn="0" w:oddVBand="0" w:evenVBand="0" w:oddHBand="0" w:evenHBand="1" w:firstRowFirstColumn="0" w:firstRowLastColumn="0" w:lastRowFirstColumn="0" w:lastRowLastColumn="0"/>
          <w:trHeight w:val="431"/>
        </w:trPr>
        <w:tc>
          <w:tcPr>
            <w:tcW w:w="1980" w:type="dxa"/>
            <w:tcBorders>
              <w:top w:val="nil"/>
              <w:bottom w:val="nil"/>
            </w:tcBorders>
            <w:vAlign w:val="top"/>
          </w:tcPr>
          <w:p w14:paraId="1A526719" w14:textId="77777777" w:rsidR="00A216E7" w:rsidRPr="0008156C" w:rsidRDefault="00A216E7" w:rsidP="00A216E7">
            <w:r w:rsidRPr="0008156C">
              <w:t>Sludge</w:t>
            </w:r>
          </w:p>
        </w:tc>
        <w:tc>
          <w:tcPr>
            <w:tcW w:w="8363" w:type="dxa"/>
            <w:tcBorders>
              <w:top w:val="nil"/>
              <w:bottom w:val="nil"/>
            </w:tcBorders>
            <w:vAlign w:val="top"/>
          </w:tcPr>
          <w:p w14:paraId="6649E426" w14:textId="77777777" w:rsidR="00A216E7" w:rsidRPr="0008156C" w:rsidRDefault="00A216E7" w:rsidP="00A216E7">
            <w:r w:rsidRPr="0008156C">
              <w:t>The semi-liquid solids settled from wastewater.</w:t>
            </w:r>
          </w:p>
        </w:tc>
      </w:tr>
      <w:tr w:rsidR="00A216E7" w:rsidRPr="0008156C" w14:paraId="0370C1EB" w14:textId="77777777" w:rsidTr="00A216E7">
        <w:trPr>
          <w:trHeight w:val="431"/>
        </w:trPr>
        <w:tc>
          <w:tcPr>
            <w:tcW w:w="1980" w:type="dxa"/>
            <w:tcBorders>
              <w:top w:val="nil"/>
              <w:bottom w:val="nil"/>
            </w:tcBorders>
            <w:vAlign w:val="top"/>
          </w:tcPr>
          <w:p w14:paraId="2F4B7B88" w14:textId="77777777" w:rsidR="00A216E7" w:rsidRPr="0008156C" w:rsidRDefault="00A216E7" w:rsidP="00A216E7">
            <w:r w:rsidRPr="0008156C">
              <w:t>Soil permeability</w:t>
            </w:r>
          </w:p>
        </w:tc>
        <w:tc>
          <w:tcPr>
            <w:tcW w:w="8363" w:type="dxa"/>
            <w:tcBorders>
              <w:top w:val="nil"/>
              <w:bottom w:val="nil"/>
            </w:tcBorders>
            <w:vAlign w:val="top"/>
          </w:tcPr>
          <w:p w14:paraId="7DCED93C" w14:textId="77777777" w:rsidR="00A216E7" w:rsidRPr="0008156C" w:rsidRDefault="00A216E7" w:rsidP="00A216E7">
            <w:r w:rsidRPr="0008156C">
              <w:t>A calculated value derived from the rate at which a head of liquid infiltrates a particular soil, usually measured in m/day and often referred to as Ksat.</w:t>
            </w:r>
          </w:p>
        </w:tc>
      </w:tr>
      <w:tr w:rsidR="00A216E7" w:rsidRPr="0008156C" w14:paraId="73885642" w14:textId="77777777" w:rsidTr="00A216E7">
        <w:trPr>
          <w:cnfStyle w:val="000000010000" w:firstRow="0" w:lastRow="0" w:firstColumn="0" w:lastColumn="0" w:oddVBand="0" w:evenVBand="0" w:oddHBand="0" w:evenHBand="1" w:firstRowFirstColumn="0" w:firstRowLastColumn="0" w:lastRowFirstColumn="0" w:lastRowLastColumn="0"/>
          <w:trHeight w:val="431"/>
        </w:trPr>
        <w:tc>
          <w:tcPr>
            <w:tcW w:w="1980" w:type="dxa"/>
            <w:tcBorders>
              <w:top w:val="nil"/>
              <w:bottom w:val="nil"/>
            </w:tcBorders>
            <w:vAlign w:val="top"/>
          </w:tcPr>
          <w:p w14:paraId="17CC163C" w14:textId="77777777" w:rsidR="00A216E7" w:rsidRPr="0008156C" w:rsidRDefault="00A216E7" w:rsidP="00A216E7">
            <w:r w:rsidRPr="0008156C">
              <w:t>Subsurface</w:t>
            </w:r>
          </w:p>
        </w:tc>
        <w:tc>
          <w:tcPr>
            <w:tcW w:w="8363" w:type="dxa"/>
            <w:tcBorders>
              <w:top w:val="nil"/>
              <w:bottom w:val="nil"/>
            </w:tcBorders>
            <w:vAlign w:val="top"/>
          </w:tcPr>
          <w:p w14:paraId="0B7DC8AD" w14:textId="77777777" w:rsidR="00A216E7" w:rsidRPr="0008156C" w:rsidRDefault="00A216E7" w:rsidP="00A216E7">
            <w:r w:rsidRPr="0008156C">
              <w:t>This is the depth from 100 mm to 150 mm below surface level.</w:t>
            </w:r>
          </w:p>
        </w:tc>
      </w:tr>
      <w:tr w:rsidR="00A216E7" w:rsidRPr="0008156C" w14:paraId="7632C2EF" w14:textId="77777777" w:rsidTr="00A216E7">
        <w:trPr>
          <w:trHeight w:val="431"/>
        </w:trPr>
        <w:tc>
          <w:tcPr>
            <w:tcW w:w="1980" w:type="dxa"/>
            <w:tcBorders>
              <w:top w:val="nil"/>
              <w:bottom w:val="nil"/>
            </w:tcBorders>
            <w:vAlign w:val="top"/>
          </w:tcPr>
          <w:p w14:paraId="506211C5" w14:textId="77777777" w:rsidR="00A216E7" w:rsidRPr="0008156C" w:rsidRDefault="00A216E7" w:rsidP="00A216E7">
            <w:r w:rsidRPr="0008156C">
              <w:t>Subsurface irrigation</w:t>
            </w:r>
          </w:p>
        </w:tc>
        <w:tc>
          <w:tcPr>
            <w:tcW w:w="8363" w:type="dxa"/>
            <w:tcBorders>
              <w:top w:val="nil"/>
              <w:bottom w:val="nil"/>
            </w:tcBorders>
            <w:vAlign w:val="top"/>
          </w:tcPr>
          <w:p w14:paraId="5D508CB4" w14:textId="77777777" w:rsidR="00A216E7" w:rsidRPr="0008156C" w:rsidRDefault="00A216E7" w:rsidP="00A216E7">
            <w:r w:rsidRPr="0008156C">
              <w:t>Pressurised irrigation system requiring secondary treated effluent. Irrigation lines are situated approximately 150 mm below the ground surface.</w:t>
            </w:r>
          </w:p>
        </w:tc>
      </w:tr>
      <w:tr w:rsidR="00A216E7" w:rsidRPr="0008156C" w14:paraId="531B04F3" w14:textId="77777777" w:rsidTr="00A216E7">
        <w:trPr>
          <w:cnfStyle w:val="000000010000" w:firstRow="0" w:lastRow="0" w:firstColumn="0" w:lastColumn="0" w:oddVBand="0" w:evenVBand="0" w:oddHBand="0" w:evenHBand="1" w:firstRowFirstColumn="0" w:firstRowLastColumn="0" w:lastRowFirstColumn="0" w:lastRowLastColumn="0"/>
          <w:trHeight w:val="431"/>
        </w:trPr>
        <w:tc>
          <w:tcPr>
            <w:tcW w:w="1980" w:type="dxa"/>
            <w:tcBorders>
              <w:top w:val="nil"/>
              <w:bottom w:val="nil"/>
            </w:tcBorders>
            <w:vAlign w:val="top"/>
          </w:tcPr>
          <w:p w14:paraId="146D3A19" w14:textId="77777777" w:rsidR="00A216E7" w:rsidRPr="0008156C" w:rsidRDefault="00A216E7" w:rsidP="00A216E7">
            <w:r w:rsidRPr="0008156C">
              <w:t>Sullage</w:t>
            </w:r>
          </w:p>
        </w:tc>
        <w:tc>
          <w:tcPr>
            <w:tcW w:w="8363" w:type="dxa"/>
            <w:tcBorders>
              <w:top w:val="nil"/>
              <w:bottom w:val="nil"/>
            </w:tcBorders>
            <w:vAlign w:val="top"/>
          </w:tcPr>
          <w:p w14:paraId="3D5A7A85" w14:textId="77777777" w:rsidR="00A216E7" w:rsidRPr="0008156C" w:rsidRDefault="00A216E7" w:rsidP="00A216E7">
            <w:r w:rsidRPr="0008156C">
              <w:t>Domestic wastes from baths, showers, laundries and kitchens, including floor wastes from these sources.</w:t>
            </w:r>
          </w:p>
        </w:tc>
      </w:tr>
      <w:tr w:rsidR="00A216E7" w:rsidRPr="0008156C" w14:paraId="6BBF54FF" w14:textId="77777777" w:rsidTr="00A216E7">
        <w:trPr>
          <w:trHeight w:val="431"/>
        </w:trPr>
        <w:tc>
          <w:tcPr>
            <w:tcW w:w="1980" w:type="dxa"/>
            <w:tcBorders>
              <w:top w:val="nil"/>
              <w:bottom w:val="nil"/>
            </w:tcBorders>
            <w:vAlign w:val="top"/>
          </w:tcPr>
          <w:p w14:paraId="4E99C6CD" w14:textId="77777777" w:rsidR="00A216E7" w:rsidRPr="0008156C" w:rsidRDefault="00A216E7" w:rsidP="00A216E7">
            <w:r w:rsidRPr="0008156C">
              <w:t>Surface irrigation disposal area</w:t>
            </w:r>
          </w:p>
        </w:tc>
        <w:tc>
          <w:tcPr>
            <w:tcW w:w="8363" w:type="dxa"/>
            <w:tcBorders>
              <w:top w:val="nil"/>
              <w:bottom w:val="nil"/>
            </w:tcBorders>
            <w:vAlign w:val="top"/>
          </w:tcPr>
          <w:p w14:paraId="7C6C8F38" w14:textId="77777777" w:rsidR="00A216E7" w:rsidRPr="0008156C" w:rsidRDefault="00A216E7" w:rsidP="00A216E7">
            <w:r w:rsidRPr="0008156C">
              <w:t>A dedicated area of land suitably landscaped for the disposal of reclaimed water by means of surface irrigation onto a suitable medium and plants capable of affecting a high rate of evapotranspiration.</w:t>
            </w:r>
          </w:p>
        </w:tc>
      </w:tr>
      <w:tr w:rsidR="00A216E7" w:rsidRPr="0008156C" w14:paraId="23D9F434" w14:textId="77777777" w:rsidTr="00A216E7">
        <w:trPr>
          <w:cnfStyle w:val="000000010000" w:firstRow="0" w:lastRow="0" w:firstColumn="0" w:lastColumn="0" w:oddVBand="0" w:evenVBand="0" w:oddHBand="0" w:evenHBand="1" w:firstRowFirstColumn="0" w:firstRowLastColumn="0" w:lastRowFirstColumn="0" w:lastRowLastColumn="0"/>
          <w:trHeight w:val="431"/>
        </w:trPr>
        <w:tc>
          <w:tcPr>
            <w:tcW w:w="1980" w:type="dxa"/>
            <w:tcBorders>
              <w:top w:val="nil"/>
              <w:bottom w:val="nil"/>
            </w:tcBorders>
            <w:vAlign w:val="top"/>
          </w:tcPr>
          <w:p w14:paraId="262CAC01" w14:textId="77777777" w:rsidR="00A216E7" w:rsidRPr="0008156C" w:rsidRDefault="00A216E7" w:rsidP="00A216E7">
            <w:r w:rsidRPr="0008156C">
              <w:t>Suspended solids</w:t>
            </w:r>
          </w:p>
        </w:tc>
        <w:tc>
          <w:tcPr>
            <w:tcW w:w="8363" w:type="dxa"/>
            <w:tcBorders>
              <w:top w:val="nil"/>
              <w:bottom w:val="nil"/>
            </w:tcBorders>
            <w:vAlign w:val="top"/>
          </w:tcPr>
          <w:p w14:paraId="1ACF7576" w14:textId="77777777" w:rsidR="00A216E7" w:rsidRPr="0008156C" w:rsidRDefault="00A216E7" w:rsidP="00A216E7">
            <w:r w:rsidRPr="0008156C">
              <w:t>Solid particles held in suspension including both settleable and non-filterable residues.</w:t>
            </w:r>
          </w:p>
        </w:tc>
      </w:tr>
      <w:tr w:rsidR="00A216E7" w:rsidRPr="0008156C" w14:paraId="2AA5EA18" w14:textId="77777777" w:rsidTr="00A216E7">
        <w:trPr>
          <w:trHeight w:val="431"/>
        </w:trPr>
        <w:tc>
          <w:tcPr>
            <w:tcW w:w="1980" w:type="dxa"/>
            <w:tcBorders>
              <w:top w:val="nil"/>
              <w:bottom w:val="nil"/>
            </w:tcBorders>
            <w:vAlign w:val="top"/>
          </w:tcPr>
          <w:p w14:paraId="7B7A3B8A" w14:textId="77777777" w:rsidR="00A216E7" w:rsidRPr="0008156C" w:rsidRDefault="00A216E7" w:rsidP="00A216E7">
            <w:r w:rsidRPr="0008156C">
              <w:t>Tertiary treatment</w:t>
            </w:r>
          </w:p>
        </w:tc>
        <w:tc>
          <w:tcPr>
            <w:tcW w:w="8363" w:type="dxa"/>
            <w:tcBorders>
              <w:top w:val="nil"/>
              <w:bottom w:val="nil"/>
            </w:tcBorders>
            <w:vAlign w:val="top"/>
          </w:tcPr>
          <w:p w14:paraId="1B4B165F" w14:textId="77777777" w:rsidR="00A216E7" w:rsidRPr="0008156C" w:rsidRDefault="00A216E7" w:rsidP="00A216E7">
            <w:r w:rsidRPr="0008156C">
              <w:t>Further treatment of secondary effluent by disinfection.</w:t>
            </w:r>
          </w:p>
        </w:tc>
      </w:tr>
      <w:tr w:rsidR="00A216E7" w:rsidRPr="0008156C" w14:paraId="255F3F00" w14:textId="77777777" w:rsidTr="00A216E7">
        <w:trPr>
          <w:cnfStyle w:val="000000010000" w:firstRow="0" w:lastRow="0" w:firstColumn="0" w:lastColumn="0" w:oddVBand="0" w:evenVBand="0" w:oddHBand="0" w:evenHBand="1" w:firstRowFirstColumn="0" w:firstRowLastColumn="0" w:lastRowFirstColumn="0" w:lastRowLastColumn="0"/>
          <w:trHeight w:val="431"/>
        </w:trPr>
        <w:tc>
          <w:tcPr>
            <w:tcW w:w="1980" w:type="dxa"/>
            <w:tcBorders>
              <w:top w:val="nil"/>
              <w:bottom w:val="nil"/>
            </w:tcBorders>
            <w:vAlign w:val="top"/>
          </w:tcPr>
          <w:p w14:paraId="3A125B4F" w14:textId="77777777" w:rsidR="00A216E7" w:rsidRPr="0008156C" w:rsidRDefault="00A216E7" w:rsidP="00A216E7">
            <w:r w:rsidRPr="0008156C">
              <w:t>Transpiration</w:t>
            </w:r>
          </w:p>
        </w:tc>
        <w:tc>
          <w:tcPr>
            <w:tcW w:w="8363" w:type="dxa"/>
            <w:tcBorders>
              <w:top w:val="nil"/>
              <w:bottom w:val="nil"/>
            </w:tcBorders>
            <w:vAlign w:val="top"/>
          </w:tcPr>
          <w:p w14:paraId="6D45AF34" w14:textId="77777777" w:rsidR="00A216E7" w:rsidRPr="0008156C" w:rsidRDefault="00A216E7" w:rsidP="00A216E7">
            <w:r w:rsidRPr="0008156C">
              <w:t>Transfer of liquid through plants to the atmosphere.</w:t>
            </w:r>
          </w:p>
        </w:tc>
      </w:tr>
      <w:tr w:rsidR="00A216E7" w:rsidRPr="0008156C" w14:paraId="679ECDEB" w14:textId="77777777" w:rsidTr="00A216E7">
        <w:trPr>
          <w:trHeight w:val="431"/>
        </w:trPr>
        <w:tc>
          <w:tcPr>
            <w:tcW w:w="1980" w:type="dxa"/>
            <w:tcBorders>
              <w:top w:val="nil"/>
              <w:bottom w:val="nil"/>
            </w:tcBorders>
            <w:vAlign w:val="top"/>
          </w:tcPr>
          <w:p w14:paraId="5200A60F" w14:textId="77777777" w:rsidR="00A216E7" w:rsidRPr="0008156C" w:rsidRDefault="00A216E7" w:rsidP="00A216E7">
            <w:r w:rsidRPr="0008156C">
              <w:t>Treated effluent</w:t>
            </w:r>
          </w:p>
        </w:tc>
        <w:tc>
          <w:tcPr>
            <w:tcW w:w="8363" w:type="dxa"/>
            <w:tcBorders>
              <w:top w:val="nil"/>
              <w:bottom w:val="nil"/>
            </w:tcBorders>
            <w:vAlign w:val="top"/>
          </w:tcPr>
          <w:p w14:paraId="7DEF7D17" w14:textId="77777777" w:rsidR="00A216E7" w:rsidRPr="0008156C" w:rsidRDefault="00A216E7" w:rsidP="00A216E7">
            <w:r w:rsidRPr="0008156C">
              <w:t>Effluent that has undergone (wholly or partly) secondary treatment including aeration and or clarification but has not been subject to disinfection.</w:t>
            </w:r>
          </w:p>
        </w:tc>
      </w:tr>
      <w:tr w:rsidR="00A216E7" w:rsidRPr="0008156C" w14:paraId="38B1A262" w14:textId="77777777" w:rsidTr="00A216E7">
        <w:trPr>
          <w:cnfStyle w:val="000000010000" w:firstRow="0" w:lastRow="0" w:firstColumn="0" w:lastColumn="0" w:oddVBand="0" w:evenVBand="0" w:oddHBand="0" w:evenHBand="1" w:firstRowFirstColumn="0" w:firstRowLastColumn="0" w:lastRowFirstColumn="0" w:lastRowLastColumn="0"/>
          <w:trHeight w:val="431"/>
        </w:trPr>
        <w:tc>
          <w:tcPr>
            <w:tcW w:w="1980" w:type="dxa"/>
            <w:tcBorders>
              <w:top w:val="nil"/>
              <w:bottom w:val="nil"/>
            </w:tcBorders>
            <w:vAlign w:val="top"/>
          </w:tcPr>
          <w:p w14:paraId="524EA63C" w14:textId="77777777" w:rsidR="00A216E7" w:rsidRPr="0008156C" w:rsidRDefault="00A216E7" w:rsidP="00A216E7">
            <w:r w:rsidRPr="0008156C">
              <w:t>Water table</w:t>
            </w:r>
          </w:p>
        </w:tc>
        <w:tc>
          <w:tcPr>
            <w:tcW w:w="8363" w:type="dxa"/>
            <w:tcBorders>
              <w:top w:val="nil"/>
              <w:bottom w:val="nil"/>
            </w:tcBorders>
            <w:vAlign w:val="top"/>
          </w:tcPr>
          <w:p w14:paraId="2E4C1AEC" w14:textId="77777777" w:rsidR="00A216E7" w:rsidRPr="0008156C" w:rsidRDefault="00A216E7" w:rsidP="00A216E7">
            <w:r w:rsidRPr="0008156C">
              <w:t>This is the level below which the ground is saturated with water. It is the surface where water pressure head is equal to atmospheric pressure.</w:t>
            </w:r>
          </w:p>
        </w:tc>
      </w:tr>
      <w:tr w:rsidR="00A216E7" w:rsidRPr="0008156C" w14:paraId="29AB5002" w14:textId="77777777" w:rsidTr="00A216E7">
        <w:trPr>
          <w:trHeight w:val="431"/>
        </w:trPr>
        <w:tc>
          <w:tcPr>
            <w:tcW w:w="1980" w:type="dxa"/>
            <w:tcBorders>
              <w:top w:val="nil"/>
              <w:bottom w:val="nil"/>
            </w:tcBorders>
            <w:vAlign w:val="top"/>
          </w:tcPr>
          <w:p w14:paraId="11AF4A7E" w14:textId="77777777" w:rsidR="00A216E7" w:rsidRPr="0008156C" w:rsidRDefault="00A216E7" w:rsidP="00A216E7">
            <w:r w:rsidRPr="0008156C">
              <w:t>Wastewater</w:t>
            </w:r>
          </w:p>
        </w:tc>
        <w:tc>
          <w:tcPr>
            <w:tcW w:w="8363" w:type="dxa"/>
            <w:tcBorders>
              <w:top w:val="nil"/>
              <w:bottom w:val="nil"/>
            </w:tcBorders>
            <w:vAlign w:val="top"/>
          </w:tcPr>
          <w:p w14:paraId="0CC982CB" w14:textId="77777777" w:rsidR="00A216E7" w:rsidRPr="0008156C" w:rsidRDefault="00A216E7" w:rsidP="00A216E7">
            <w:r w:rsidRPr="0008156C">
              <w:t>The contaminated water produced from domestic activities in dwellings, institutions or commercial or public facilities, consisting of all waste, greywater or blackwater.</w:t>
            </w:r>
          </w:p>
        </w:tc>
      </w:tr>
      <w:tr w:rsidR="00A216E7" w:rsidRPr="0008156C" w14:paraId="248AF8C6" w14:textId="77777777" w:rsidTr="00A216E7">
        <w:trPr>
          <w:cnfStyle w:val="000000010000" w:firstRow="0" w:lastRow="0" w:firstColumn="0" w:lastColumn="0" w:oddVBand="0" w:evenVBand="0" w:oddHBand="0" w:evenHBand="1" w:firstRowFirstColumn="0" w:firstRowLastColumn="0" w:lastRowFirstColumn="0" w:lastRowLastColumn="0"/>
          <w:trHeight w:val="431"/>
        </w:trPr>
        <w:tc>
          <w:tcPr>
            <w:tcW w:w="1980" w:type="dxa"/>
            <w:tcBorders>
              <w:top w:val="nil"/>
              <w:bottom w:val="nil"/>
            </w:tcBorders>
            <w:vAlign w:val="top"/>
          </w:tcPr>
          <w:p w14:paraId="2C29214A" w14:textId="77777777" w:rsidR="00A216E7" w:rsidRPr="0008156C" w:rsidRDefault="00A216E7" w:rsidP="00A216E7">
            <w:bookmarkStart w:id="8" w:name="_Hlk50906253"/>
            <w:r w:rsidRPr="0008156C">
              <w:t>Wastewater management system</w:t>
            </w:r>
          </w:p>
        </w:tc>
        <w:tc>
          <w:tcPr>
            <w:tcW w:w="8363" w:type="dxa"/>
            <w:tcBorders>
              <w:top w:val="nil"/>
              <w:bottom w:val="nil"/>
            </w:tcBorders>
            <w:vAlign w:val="top"/>
          </w:tcPr>
          <w:p w14:paraId="40EECF14" w14:textId="77777777" w:rsidR="00A216E7" w:rsidRPr="0008156C" w:rsidRDefault="00A216E7" w:rsidP="00A216E7">
            <w:r w:rsidRPr="0008156C">
              <w:t>A wastewater management system (WMS) is a physical collection of pipes and chambers that receives, treats, and applies domestic wastewater to a land application system or a holding tank. A WMS may comprise an on-site wastewater management system (OWMS) or a community wastewater management system (CWMS).</w:t>
            </w:r>
          </w:p>
        </w:tc>
      </w:tr>
      <w:bookmarkEnd w:id="8"/>
      <w:tr w:rsidR="00A216E7" w:rsidRPr="0008156C" w14:paraId="19B1BBD2" w14:textId="77777777" w:rsidTr="00A216E7">
        <w:trPr>
          <w:trHeight w:val="431"/>
        </w:trPr>
        <w:tc>
          <w:tcPr>
            <w:tcW w:w="1980" w:type="dxa"/>
            <w:tcBorders>
              <w:top w:val="nil"/>
              <w:bottom w:val="nil"/>
            </w:tcBorders>
            <w:vAlign w:val="top"/>
          </w:tcPr>
          <w:p w14:paraId="02769ADA" w14:textId="77777777" w:rsidR="00A216E7" w:rsidRPr="0008156C" w:rsidRDefault="00A216E7" w:rsidP="00A216E7">
            <w:r w:rsidRPr="0008156C">
              <w:t>Wastewater treatment unit</w:t>
            </w:r>
          </w:p>
        </w:tc>
        <w:tc>
          <w:tcPr>
            <w:tcW w:w="8363" w:type="dxa"/>
            <w:tcBorders>
              <w:top w:val="nil"/>
              <w:bottom w:val="nil"/>
            </w:tcBorders>
            <w:vAlign w:val="top"/>
          </w:tcPr>
          <w:p w14:paraId="1B1F4549" w14:textId="77777777" w:rsidR="00A216E7" w:rsidRPr="0008156C" w:rsidRDefault="00A216E7" w:rsidP="00A216E7">
            <w:r w:rsidRPr="0008156C">
              <w:t>The unit that provides treatment of the effluent prior to discharge/distribution to land application area/s.</w:t>
            </w:r>
          </w:p>
        </w:tc>
      </w:tr>
      <w:tr w:rsidR="00A216E7" w:rsidRPr="0008156C" w14:paraId="38CB7B77" w14:textId="77777777" w:rsidTr="00A216E7">
        <w:trPr>
          <w:cnfStyle w:val="000000010000" w:firstRow="0" w:lastRow="0" w:firstColumn="0" w:lastColumn="0" w:oddVBand="0" w:evenVBand="0" w:oddHBand="0" w:evenHBand="1" w:firstRowFirstColumn="0" w:firstRowLastColumn="0" w:lastRowFirstColumn="0" w:lastRowLastColumn="0"/>
          <w:trHeight w:val="431"/>
        </w:trPr>
        <w:tc>
          <w:tcPr>
            <w:tcW w:w="1980" w:type="dxa"/>
            <w:tcBorders>
              <w:top w:val="nil"/>
              <w:bottom w:val="nil"/>
            </w:tcBorders>
            <w:vAlign w:val="top"/>
          </w:tcPr>
          <w:p w14:paraId="527F178B" w14:textId="77777777" w:rsidR="00A216E7" w:rsidRPr="0008156C" w:rsidRDefault="00A216E7" w:rsidP="00A216E7">
            <w:r w:rsidRPr="0008156C">
              <w:t>Waterway</w:t>
            </w:r>
          </w:p>
        </w:tc>
        <w:tc>
          <w:tcPr>
            <w:tcW w:w="8363" w:type="dxa"/>
            <w:tcBorders>
              <w:top w:val="nil"/>
              <w:bottom w:val="nil"/>
            </w:tcBorders>
            <w:vAlign w:val="top"/>
          </w:tcPr>
          <w:p w14:paraId="70B7086F" w14:textId="77777777" w:rsidR="00A216E7" w:rsidRPr="0008156C" w:rsidRDefault="00A216E7" w:rsidP="00A216E7">
            <w:r w:rsidRPr="0008156C">
              <w:t xml:space="preserve">Refer Part 1, section 4 Interpretation of </w:t>
            </w:r>
            <w:r w:rsidRPr="0008156C">
              <w:rPr>
                <w:i/>
              </w:rPr>
              <w:t>Water Act 1992.</w:t>
            </w:r>
          </w:p>
        </w:tc>
      </w:tr>
      <w:tr w:rsidR="00A216E7" w:rsidRPr="0008156C" w14:paraId="6BCC524F" w14:textId="77777777" w:rsidTr="00A216E7">
        <w:trPr>
          <w:trHeight w:val="431"/>
        </w:trPr>
        <w:tc>
          <w:tcPr>
            <w:tcW w:w="1980" w:type="dxa"/>
            <w:tcBorders>
              <w:top w:val="nil"/>
              <w:bottom w:val="single" w:sz="4" w:space="0" w:color="1F1F5F" w:themeColor="text1"/>
            </w:tcBorders>
            <w:vAlign w:val="top"/>
          </w:tcPr>
          <w:p w14:paraId="714C68DB" w14:textId="77777777" w:rsidR="00A216E7" w:rsidRPr="0008156C" w:rsidRDefault="00A216E7" w:rsidP="00A216E7">
            <w:r w:rsidRPr="0008156C">
              <w:t>Wetted areas</w:t>
            </w:r>
          </w:p>
        </w:tc>
        <w:tc>
          <w:tcPr>
            <w:tcW w:w="8363" w:type="dxa"/>
            <w:tcBorders>
              <w:top w:val="nil"/>
              <w:bottom w:val="single" w:sz="4" w:space="0" w:color="1F1F5F" w:themeColor="text1"/>
            </w:tcBorders>
            <w:vAlign w:val="top"/>
          </w:tcPr>
          <w:p w14:paraId="1B5F9797" w14:textId="77777777" w:rsidR="00A216E7" w:rsidRPr="0008156C" w:rsidRDefault="00A216E7" w:rsidP="00A216E7">
            <w:r w:rsidRPr="0008156C">
              <w:t>The areas assumed for calculation purposes are as follows:</w:t>
            </w:r>
          </w:p>
          <w:p w14:paraId="3D47436A" w14:textId="77777777" w:rsidR="00A216E7" w:rsidRPr="0008156C" w:rsidRDefault="00A216E7" w:rsidP="00A216E7">
            <w:pPr>
              <w:pStyle w:val="ListParagraph"/>
              <w:numPr>
                <w:ilvl w:val="0"/>
                <w:numId w:val="33"/>
              </w:numPr>
              <w:spacing w:after="40"/>
              <w:ind w:left="464"/>
            </w:pPr>
            <w:r w:rsidRPr="0008156C">
              <w:t>Absorption trenches and beds – basal width of trench or bed.</w:t>
            </w:r>
          </w:p>
          <w:p w14:paraId="71F1FEE4" w14:textId="77777777" w:rsidR="00A216E7" w:rsidRPr="0008156C" w:rsidRDefault="00A216E7" w:rsidP="00A216E7">
            <w:pPr>
              <w:pStyle w:val="ListParagraph"/>
              <w:numPr>
                <w:ilvl w:val="0"/>
                <w:numId w:val="33"/>
              </w:numPr>
              <w:spacing w:after="40"/>
              <w:ind w:left="464"/>
            </w:pPr>
            <w:r w:rsidRPr="0008156C">
              <w:t>Surface Irrigation – the designated subsurface area to which effluent is applied.</w:t>
            </w:r>
          </w:p>
        </w:tc>
      </w:tr>
    </w:tbl>
    <w:p w14:paraId="670912CD" w14:textId="77777777" w:rsidR="00ED5FA4" w:rsidRDefault="004C171F" w:rsidP="004C171F">
      <w:pPr>
        <w:pStyle w:val="Heading1"/>
        <w:rPr>
          <w:noProof/>
          <w:lang w:eastAsia="en-AU"/>
        </w:rPr>
      </w:pPr>
      <w:bookmarkStart w:id="9" w:name="_Toc53141224"/>
      <w:r>
        <w:rPr>
          <w:noProof/>
          <w:lang w:eastAsia="en-AU"/>
        </w:rPr>
        <w:lastRenderedPageBreak/>
        <w:t>Introduction</w:t>
      </w:r>
      <w:bookmarkEnd w:id="9"/>
    </w:p>
    <w:p w14:paraId="62232467" w14:textId="0B90350D" w:rsidR="00ED5FA4" w:rsidRPr="00ED5FA4" w:rsidRDefault="00E23A15" w:rsidP="00AC6214">
      <w:pPr>
        <w:pStyle w:val="Heading2"/>
      </w:pPr>
      <w:bookmarkStart w:id="10" w:name="_Toc53141225"/>
      <w:r>
        <w:t>Purpose</w:t>
      </w:r>
      <w:bookmarkEnd w:id="10"/>
    </w:p>
    <w:p w14:paraId="79386CC4" w14:textId="66084CF0" w:rsidR="00675592" w:rsidRDefault="00CC39C8" w:rsidP="00675592">
      <w:r w:rsidRPr="00DC3CA4">
        <w:t>The</w:t>
      </w:r>
      <w:r w:rsidR="005D787E" w:rsidRPr="00DC3CA4">
        <w:t xml:space="preserve"> </w:t>
      </w:r>
      <w:r w:rsidR="0008156C">
        <w:t>Guidance N</w:t>
      </w:r>
      <w:r w:rsidR="00DC3CA4" w:rsidRPr="00DC3CA4">
        <w:t xml:space="preserve">otes </w:t>
      </w:r>
      <w:r w:rsidR="0008156C">
        <w:t>for Wastewater Management</w:t>
      </w:r>
      <w:r w:rsidR="00C073B9">
        <w:t xml:space="preserve"> (the Guidance notes) provides additional information </w:t>
      </w:r>
      <w:r w:rsidR="00DC3CA4" w:rsidRPr="00DC3CA4">
        <w:t xml:space="preserve">to the </w:t>
      </w:r>
      <w:r w:rsidR="00A310CF" w:rsidRPr="00DC3CA4">
        <w:t>Code</w:t>
      </w:r>
      <w:r w:rsidR="00675592" w:rsidRPr="00DC3CA4">
        <w:t xml:space="preserve"> </w:t>
      </w:r>
      <w:r w:rsidR="0008156C">
        <w:t>of Practice for Wastewater M</w:t>
      </w:r>
      <w:r w:rsidR="00DC3CA4" w:rsidRPr="00DC3CA4">
        <w:t>anagement</w:t>
      </w:r>
      <w:r w:rsidR="00C073B9">
        <w:t xml:space="preserve"> (the Code)</w:t>
      </w:r>
      <w:r w:rsidR="00DC3CA4" w:rsidRPr="00DC3CA4">
        <w:t xml:space="preserve"> </w:t>
      </w:r>
      <w:r w:rsidR="0091610E">
        <w:t>on the</w:t>
      </w:r>
      <w:r w:rsidR="00675592" w:rsidRPr="00DC3CA4">
        <w:t xml:space="preserve"> technical </w:t>
      </w:r>
      <w:r w:rsidRPr="00DC3CA4">
        <w:t xml:space="preserve">requirements </w:t>
      </w:r>
      <w:r w:rsidR="00675592" w:rsidRPr="00DC3CA4">
        <w:t xml:space="preserve">for the </w:t>
      </w:r>
      <w:r w:rsidRPr="00DC3CA4">
        <w:t xml:space="preserve">selection, </w:t>
      </w:r>
      <w:r w:rsidR="00675592" w:rsidRPr="00DC3CA4">
        <w:t>design, installation, and management of wastewater management systems</w:t>
      </w:r>
      <w:r w:rsidR="000D3332" w:rsidRPr="00DC3CA4">
        <w:t xml:space="preserve"> </w:t>
      </w:r>
      <w:r w:rsidR="00F11B36" w:rsidRPr="00DC3CA4">
        <w:t>(</w:t>
      </w:r>
      <w:r w:rsidR="00810D88" w:rsidRPr="00DC3CA4">
        <w:t>WMS</w:t>
      </w:r>
      <w:r w:rsidR="001A53C2" w:rsidRPr="00DC3CA4">
        <w:t xml:space="preserve">) </w:t>
      </w:r>
      <w:r w:rsidR="000D3332" w:rsidRPr="00DC3CA4">
        <w:t>in the Northern Territory</w:t>
      </w:r>
      <w:r w:rsidR="00BB3F50">
        <w:t>.</w:t>
      </w:r>
    </w:p>
    <w:p w14:paraId="3E892F63" w14:textId="2AC063FD" w:rsidR="00C073B9" w:rsidRPr="0008156C" w:rsidRDefault="0008156C" w:rsidP="00675592">
      <w:r>
        <w:t>The Guidance N</w:t>
      </w:r>
      <w:r w:rsidR="00C604DA">
        <w:t>otes is not a prescribed C</w:t>
      </w:r>
      <w:r w:rsidR="00C073B9" w:rsidRPr="0008156C">
        <w:t>ode</w:t>
      </w:r>
      <w:r w:rsidR="002D16B4">
        <w:t>, however is considered to be ‘best practice’ for wastewater management.</w:t>
      </w:r>
    </w:p>
    <w:p w14:paraId="42830FDF" w14:textId="77777777" w:rsidR="0091610E" w:rsidRPr="00ED5FA4" w:rsidRDefault="0091610E" w:rsidP="0091610E">
      <w:pPr>
        <w:pStyle w:val="Heading2"/>
      </w:pPr>
      <w:bookmarkStart w:id="11" w:name="_Toc40085909"/>
      <w:bookmarkStart w:id="12" w:name="_Toc53141226"/>
      <w:r>
        <w:t>P</w:t>
      </w:r>
      <w:r w:rsidRPr="00CC39C8">
        <w:t xml:space="preserve">erformance </w:t>
      </w:r>
      <w:r>
        <w:t>statements</w:t>
      </w:r>
      <w:bookmarkEnd w:id="11"/>
      <w:bookmarkEnd w:id="12"/>
    </w:p>
    <w:p w14:paraId="3904B47B" w14:textId="15E935B9" w:rsidR="0091610E" w:rsidRDefault="0008156C" w:rsidP="0091610E">
      <w:pPr>
        <w:ind w:right="-172"/>
      </w:pPr>
      <w:r>
        <w:t>The Guidance N</w:t>
      </w:r>
      <w:r w:rsidR="0091610E">
        <w:t>otes have been developed to establish and achieve the following performance statements for any WMS:</w:t>
      </w:r>
    </w:p>
    <w:p w14:paraId="048C9DB1" w14:textId="30500CE8" w:rsidR="0091610E" w:rsidRDefault="0091610E" w:rsidP="0017013B">
      <w:pPr>
        <w:pStyle w:val="ListParagraph"/>
        <w:numPr>
          <w:ilvl w:val="0"/>
          <w:numId w:val="34"/>
        </w:numPr>
      </w:pPr>
      <w:r>
        <w:t>To protect public health</w:t>
      </w:r>
      <w:r w:rsidR="00BA3FC4">
        <w:t>.</w:t>
      </w:r>
    </w:p>
    <w:p w14:paraId="218A3BF6" w14:textId="3F65AEAA" w:rsidR="0091610E" w:rsidRDefault="0091610E" w:rsidP="0017013B">
      <w:pPr>
        <w:pStyle w:val="ListParagraph"/>
        <w:numPr>
          <w:ilvl w:val="0"/>
          <w:numId w:val="34"/>
        </w:numPr>
      </w:pPr>
      <w:r>
        <w:t>To maintain and enhance the quality of the environment</w:t>
      </w:r>
      <w:r w:rsidR="00BA3FC4">
        <w:t>.</w:t>
      </w:r>
    </w:p>
    <w:p w14:paraId="4F2B09BC" w14:textId="684360A0" w:rsidR="0091610E" w:rsidRDefault="0091610E" w:rsidP="0017013B">
      <w:pPr>
        <w:pStyle w:val="ListParagraph"/>
        <w:numPr>
          <w:ilvl w:val="0"/>
          <w:numId w:val="34"/>
        </w:numPr>
      </w:pPr>
      <w:r>
        <w:t>To maintain and enhance community amenity</w:t>
      </w:r>
      <w:r w:rsidR="00BA3FC4">
        <w:t>.</w:t>
      </w:r>
    </w:p>
    <w:p w14:paraId="41214212" w14:textId="77777777" w:rsidR="0091610E" w:rsidRDefault="0091610E" w:rsidP="0017013B">
      <w:pPr>
        <w:pStyle w:val="ListParagraph"/>
        <w:numPr>
          <w:ilvl w:val="0"/>
          <w:numId w:val="34"/>
        </w:numPr>
      </w:pPr>
      <w:r>
        <w:t>To protect resources.</w:t>
      </w:r>
    </w:p>
    <w:p w14:paraId="4B5A16A2" w14:textId="77777777" w:rsidR="00CD50A7" w:rsidRDefault="00CD50A7">
      <w:pPr>
        <w:rPr>
          <w:rFonts w:asciiTheme="majorHAnsi" w:eastAsiaTheme="majorEastAsia" w:hAnsiTheme="majorHAnsi" w:cstheme="majorBidi"/>
          <w:bCs/>
          <w:noProof/>
          <w:color w:val="1F1F5F" w:themeColor="text1"/>
          <w:kern w:val="32"/>
          <w:sz w:val="36"/>
          <w:szCs w:val="32"/>
          <w:lang w:eastAsia="en-AU"/>
        </w:rPr>
      </w:pPr>
      <w:r>
        <w:rPr>
          <w:noProof/>
          <w:lang w:eastAsia="en-AU"/>
        </w:rPr>
        <w:br w:type="page"/>
      </w:r>
    </w:p>
    <w:p w14:paraId="565264B4" w14:textId="77777777" w:rsidR="003A45ED" w:rsidRPr="00981501" w:rsidRDefault="003A45ED" w:rsidP="003A45ED">
      <w:pPr>
        <w:pStyle w:val="Heading1"/>
      </w:pPr>
      <w:bookmarkStart w:id="13" w:name="_Toc53141227"/>
      <w:r w:rsidRPr="00981501">
        <w:lastRenderedPageBreak/>
        <w:t>Wastewater quality</w:t>
      </w:r>
      <w:bookmarkEnd w:id="13"/>
    </w:p>
    <w:p w14:paraId="31EE2475" w14:textId="77777777" w:rsidR="003A45ED" w:rsidRPr="00981501" w:rsidRDefault="003A45ED" w:rsidP="003A45ED">
      <w:pPr>
        <w:pStyle w:val="Heading2"/>
      </w:pPr>
      <w:bookmarkStart w:id="14" w:name="_Toc53141228"/>
      <w:r w:rsidRPr="00981501">
        <w:t>Wastewater constituents</w:t>
      </w:r>
      <w:bookmarkEnd w:id="14"/>
    </w:p>
    <w:p w14:paraId="17F978E5" w14:textId="77777777" w:rsidR="003A45ED" w:rsidRPr="00981501" w:rsidRDefault="003A45ED" w:rsidP="003A45ED">
      <w:pPr>
        <w:rPr>
          <w:lang w:eastAsia="en-AU"/>
        </w:rPr>
      </w:pPr>
      <w:r w:rsidRPr="00981501">
        <w:rPr>
          <w:lang w:eastAsia="en-AU"/>
        </w:rPr>
        <w:t>The characteristics of wastewater generated by various establishments (e.g. residential dwellings or non- residential institutions, etc.) can be distinguished by their physical, chemical and biological composition.</w:t>
      </w:r>
    </w:p>
    <w:p w14:paraId="589F9B3E" w14:textId="77777777" w:rsidR="003A45ED" w:rsidRPr="00981501" w:rsidRDefault="003A45ED" w:rsidP="003A45ED">
      <w:pPr>
        <w:rPr>
          <w:lang w:eastAsia="en-AU"/>
        </w:rPr>
      </w:pPr>
      <w:r w:rsidRPr="00981501">
        <w:rPr>
          <w:lang w:eastAsia="en-AU"/>
        </w:rPr>
        <w:t>There is currently limited data on non-residential wastewater composition, which creates uncertainty when determining the organic loading rates for treatment units. In this case, it is essential for the designers to use site-specific (monitored) data, or allow adequate safety factors in their design, to accommodate the potential variation of wastewater mass loading.</w:t>
      </w:r>
    </w:p>
    <w:p w14:paraId="7E13803F" w14:textId="7F50A6A7" w:rsidR="003A45ED" w:rsidRPr="00981501" w:rsidRDefault="003A45ED" w:rsidP="003A45ED">
      <w:pPr>
        <w:rPr>
          <w:lang w:eastAsia="en-AU"/>
        </w:rPr>
      </w:pPr>
      <w:r w:rsidRPr="00981501">
        <w:rPr>
          <w:lang w:eastAsia="en-AU"/>
        </w:rPr>
        <w:t xml:space="preserve">The constituent mass loading figures are important for operation and design of treatment processes. Typical parameters </w:t>
      </w:r>
      <w:proofErr w:type="gramStart"/>
      <w:r w:rsidRPr="00981501">
        <w:rPr>
          <w:lang w:eastAsia="en-AU"/>
        </w:rPr>
        <w:t>are presented</w:t>
      </w:r>
      <w:proofErr w:type="gramEnd"/>
      <w:r w:rsidRPr="00981501">
        <w:rPr>
          <w:lang w:eastAsia="en-AU"/>
        </w:rPr>
        <w:t xml:space="preserve"> in </w:t>
      </w:r>
      <w:r w:rsidRPr="00981501">
        <w:rPr>
          <w:lang w:eastAsia="en-AU"/>
        </w:rPr>
        <w:fldChar w:fldCharType="begin"/>
      </w:r>
      <w:r w:rsidRPr="00981501">
        <w:rPr>
          <w:lang w:eastAsia="en-AU"/>
        </w:rPr>
        <w:instrText xml:space="preserve"> REF _Ref25842655 \h </w:instrText>
      </w:r>
      <w:r w:rsidRPr="00981501">
        <w:rPr>
          <w:lang w:eastAsia="en-AU"/>
        </w:rPr>
      </w:r>
      <w:r w:rsidRPr="00981501">
        <w:rPr>
          <w:lang w:eastAsia="en-AU"/>
        </w:rPr>
        <w:fldChar w:fldCharType="separate"/>
      </w:r>
      <w:r w:rsidR="00C604DA" w:rsidRPr="00981501">
        <w:t xml:space="preserve">Table </w:t>
      </w:r>
      <w:r w:rsidR="00C604DA">
        <w:rPr>
          <w:noProof/>
        </w:rPr>
        <w:t>1</w:t>
      </w:r>
      <w:r w:rsidRPr="00981501">
        <w:rPr>
          <w:lang w:eastAsia="en-AU"/>
        </w:rPr>
        <w:fldChar w:fldCharType="end"/>
      </w:r>
      <w:r w:rsidRPr="00981501">
        <w:rPr>
          <w:lang w:eastAsia="en-AU"/>
        </w:rPr>
        <w:t>.</w:t>
      </w:r>
    </w:p>
    <w:p w14:paraId="4D2BF236" w14:textId="3DA4F978" w:rsidR="003A45ED" w:rsidRPr="00981501" w:rsidRDefault="003A45ED" w:rsidP="003A45ED">
      <w:pPr>
        <w:pStyle w:val="Caption"/>
        <w:spacing w:after="120"/>
      </w:pPr>
      <w:bookmarkStart w:id="15" w:name="_Ref25842655"/>
      <w:r w:rsidRPr="00981501">
        <w:t xml:space="preserve">Table </w:t>
      </w:r>
      <w:fldSimple w:instr=" SEQ Table \* ARABIC ">
        <w:r w:rsidR="00C604DA">
          <w:rPr>
            <w:noProof/>
          </w:rPr>
          <w:t>1</w:t>
        </w:r>
      </w:fldSimple>
      <w:bookmarkEnd w:id="15"/>
      <w:r w:rsidRPr="00981501">
        <w:t>: Parameter</w:t>
      </w:r>
      <w:r>
        <w:t>s</w:t>
      </w:r>
      <w:r w:rsidRPr="00981501">
        <w:t xml:space="preserve"> to be considered during design and selection of WMS</w:t>
      </w:r>
    </w:p>
    <w:tbl>
      <w:tblPr>
        <w:tblStyle w:val="NTGtable1"/>
        <w:tblW w:w="10343" w:type="dxa"/>
        <w:tblLayout w:type="fixed"/>
        <w:tblLook w:val="0120" w:firstRow="1" w:lastRow="0" w:firstColumn="0" w:lastColumn="1" w:noHBand="0" w:noVBand="0"/>
      </w:tblPr>
      <w:tblGrid>
        <w:gridCol w:w="2972"/>
        <w:gridCol w:w="7371"/>
      </w:tblGrid>
      <w:tr w:rsidR="003A45ED" w:rsidRPr="00981501" w14:paraId="045D6FE0" w14:textId="77777777" w:rsidTr="009A10EF">
        <w:trPr>
          <w:cnfStyle w:val="100000000000" w:firstRow="1" w:lastRow="0" w:firstColumn="0" w:lastColumn="0" w:oddVBand="0" w:evenVBand="0" w:oddHBand="0" w:evenHBand="0" w:firstRowFirstColumn="0" w:firstRowLastColumn="0" w:lastRowFirstColumn="0" w:lastRowLastColumn="0"/>
          <w:trHeight w:val="431"/>
        </w:trPr>
        <w:tc>
          <w:tcPr>
            <w:tcW w:w="2972" w:type="dxa"/>
            <w:tcBorders>
              <w:top w:val="nil"/>
              <w:bottom w:val="nil"/>
            </w:tcBorders>
            <w:vAlign w:val="top"/>
          </w:tcPr>
          <w:p w14:paraId="29F7EF3D" w14:textId="77777777" w:rsidR="003A45ED" w:rsidRPr="00981501" w:rsidRDefault="003A45ED" w:rsidP="009A10EF">
            <w:pPr>
              <w:ind w:left="-47"/>
              <w:jc w:val="center"/>
              <w:rPr>
                <w:b w:val="0"/>
              </w:rPr>
            </w:pPr>
            <w:r w:rsidRPr="00981501">
              <w:rPr>
                <w:b w:val="0"/>
              </w:rPr>
              <w:t>Wastewater constituents</w:t>
            </w:r>
          </w:p>
        </w:tc>
        <w:tc>
          <w:tcPr>
            <w:tcW w:w="7371" w:type="dxa"/>
            <w:tcBorders>
              <w:top w:val="nil"/>
              <w:bottom w:val="nil"/>
            </w:tcBorders>
            <w:vAlign w:val="top"/>
          </w:tcPr>
          <w:p w14:paraId="27A1C709" w14:textId="77777777" w:rsidR="003A45ED" w:rsidRPr="00981501" w:rsidRDefault="003A45ED" w:rsidP="009A10EF">
            <w:pPr>
              <w:ind w:left="-47"/>
              <w:jc w:val="center"/>
              <w:rPr>
                <w:b w:val="0"/>
              </w:rPr>
            </w:pPr>
            <w:r w:rsidRPr="00981501">
              <w:rPr>
                <w:b w:val="0"/>
              </w:rPr>
              <w:t>Analyte</w:t>
            </w:r>
          </w:p>
        </w:tc>
      </w:tr>
      <w:tr w:rsidR="003A45ED" w:rsidRPr="00981501" w14:paraId="5485AF72" w14:textId="77777777" w:rsidTr="009A10EF">
        <w:trPr>
          <w:trHeight w:val="431"/>
        </w:trPr>
        <w:tc>
          <w:tcPr>
            <w:tcW w:w="2972" w:type="dxa"/>
            <w:tcBorders>
              <w:top w:val="nil"/>
              <w:bottom w:val="nil"/>
            </w:tcBorders>
            <w:vAlign w:val="top"/>
          </w:tcPr>
          <w:p w14:paraId="0F99A26B" w14:textId="77777777" w:rsidR="003A45ED" w:rsidRPr="00981501" w:rsidRDefault="003A45ED" w:rsidP="009A10EF">
            <w:r w:rsidRPr="00981501">
              <w:t>Particulate matter</w:t>
            </w:r>
          </w:p>
        </w:tc>
        <w:tc>
          <w:tcPr>
            <w:tcW w:w="7371" w:type="dxa"/>
            <w:tcBorders>
              <w:top w:val="nil"/>
              <w:bottom w:val="nil"/>
            </w:tcBorders>
            <w:vAlign w:val="top"/>
          </w:tcPr>
          <w:p w14:paraId="13F8A5A3" w14:textId="77777777" w:rsidR="003A45ED" w:rsidRPr="00981501" w:rsidRDefault="003A45ED" w:rsidP="009A10EF">
            <w:pPr>
              <w:pStyle w:val="ListParagraph"/>
              <w:numPr>
                <w:ilvl w:val="0"/>
                <w:numId w:val="10"/>
              </w:numPr>
              <w:spacing w:after="40"/>
              <w:ind w:left="319"/>
            </w:pPr>
            <w:r w:rsidRPr="00981501">
              <w:t>Total suspended solids (TSS) [Note 1]</w:t>
            </w:r>
          </w:p>
          <w:p w14:paraId="44F70B9F" w14:textId="2989BF0C" w:rsidR="003A45ED" w:rsidRPr="00981501" w:rsidRDefault="003A45ED" w:rsidP="009A10EF">
            <w:pPr>
              <w:pStyle w:val="ListParagraph"/>
              <w:numPr>
                <w:ilvl w:val="0"/>
                <w:numId w:val="10"/>
              </w:numPr>
              <w:spacing w:after="40"/>
              <w:ind w:left="319"/>
            </w:pPr>
            <w:r w:rsidRPr="00981501">
              <w:t>Turbidity (NTU) [Note 2]</w:t>
            </w:r>
            <w:r w:rsidR="0008156C">
              <w:t>.</w:t>
            </w:r>
          </w:p>
        </w:tc>
      </w:tr>
      <w:tr w:rsidR="003A45ED" w:rsidRPr="00981501" w14:paraId="71B7C604" w14:textId="77777777" w:rsidTr="009A10EF">
        <w:trPr>
          <w:cnfStyle w:val="000000010000" w:firstRow="0" w:lastRow="0" w:firstColumn="0" w:lastColumn="0" w:oddVBand="0" w:evenVBand="0" w:oddHBand="0" w:evenHBand="1" w:firstRowFirstColumn="0" w:firstRowLastColumn="0" w:lastRowFirstColumn="0" w:lastRowLastColumn="0"/>
          <w:trHeight w:val="431"/>
        </w:trPr>
        <w:tc>
          <w:tcPr>
            <w:tcW w:w="2972" w:type="dxa"/>
            <w:tcBorders>
              <w:top w:val="nil"/>
              <w:bottom w:val="nil"/>
            </w:tcBorders>
            <w:vAlign w:val="top"/>
          </w:tcPr>
          <w:p w14:paraId="27A89CB4" w14:textId="77777777" w:rsidR="003A45ED" w:rsidRPr="00981501" w:rsidRDefault="003A45ED" w:rsidP="009A10EF">
            <w:r w:rsidRPr="00981501">
              <w:t>Organic matter</w:t>
            </w:r>
          </w:p>
        </w:tc>
        <w:tc>
          <w:tcPr>
            <w:tcW w:w="7371" w:type="dxa"/>
            <w:tcBorders>
              <w:top w:val="nil"/>
              <w:bottom w:val="nil"/>
            </w:tcBorders>
            <w:vAlign w:val="top"/>
          </w:tcPr>
          <w:p w14:paraId="0A907BA3" w14:textId="77777777" w:rsidR="003A45ED" w:rsidRPr="00981501" w:rsidRDefault="003A45ED" w:rsidP="009A10EF">
            <w:pPr>
              <w:pStyle w:val="ListParagraph"/>
              <w:numPr>
                <w:ilvl w:val="0"/>
                <w:numId w:val="10"/>
              </w:numPr>
              <w:spacing w:after="40"/>
              <w:ind w:left="319"/>
            </w:pPr>
            <w:r w:rsidRPr="00981501">
              <w:t>Biochemical oxygen demand (BOD</w:t>
            </w:r>
            <w:r w:rsidRPr="00981501">
              <w:rPr>
                <w:vertAlign w:val="subscript"/>
              </w:rPr>
              <w:t>5</w:t>
            </w:r>
            <w:r w:rsidRPr="00981501">
              <w:t>) [Note 1]</w:t>
            </w:r>
          </w:p>
          <w:p w14:paraId="63E3D250" w14:textId="77777777" w:rsidR="003A45ED" w:rsidRPr="00981501" w:rsidRDefault="003A45ED" w:rsidP="009A10EF">
            <w:pPr>
              <w:pStyle w:val="ListParagraph"/>
              <w:numPr>
                <w:ilvl w:val="0"/>
                <w:numId w:val="10"/>
              </w:numPr>
              <w:spacing w:after="40"/>
              <w:ind w:left="319"/>
            </w:pPr>
            <w:r w:rsidRPr="00981501">
              <w:t>Chemical oxygen demand (COD)</w:t>
            </w:r>
          </w:p>
          <w:p w14:paraId="36082672" w14:textId="670C70F1" w:rsidR="003A45ED" w:rsidRPr="00981501" w:rsidRDefault="003A45ED" w:rsidP="009A10EF">
            <w:pPr>
              <w:pStyle w:val="ListParagraph"/>
              <w:numPr>
                <w:ilvl w:val="0"/>
                <w:numId w:val="10"/>
              </w:numPr>
              <w:spacing w:after="40"/>
              <w:ind w:left="319"/>
            </w:pPr>
            <w:r w:rsidRPr="00981501">
              <w:t>Total organic carbon (TOC)</w:t>
            </w:r>
            <w:r w:rsidR="0008156C">
              <w:t>.</w:t>
            </w:r>
          </w:p>
        </w:tc>
      </w:tr>
      <w:tr w:rsidR="003A45ED" w:rsidRPr="00981501" w14:paraId="426A68F4" w14:textId="77777777" w:rsidTr="009A10EF">
        <w:trPr>
          <w:trHeight w:val="431"/>
        </w:trPr>
        <w:tc>
          <w:tcPr>
            <w:tcW w:w="2972" w:type="dxa"/>
            <w:tcBorders>
              <w:top w:val="nil"/>
              <w:bottom w:val="nil"/>
            </w:tcBorders>
            <w:vAlign w:val="top"/>
          </w:tcPr>
          <w:p w14:paraId="32348928" w14:textId="77777777" w:rsidR="003A45ED" w:rsidRPr="00981501" w:rsidRDefault="003A45ED" w:rsidP="009A10EF">
            <w:r w:rsidRPr="00981501">
              <w:t>Nutrients</w:t>
            </w:r>
          </w:p>
        </w:tc>
        <w:tc>
          <w:tcPr>
            <w:tcW w:w="7371" w:type="dxa"/>
            <w:tcBorders>
              <w:top w:val="nil"/>
              <w:bottom w:val="nil"/>
            </w:tcBorders>
            <w:vAlign w:val="top"/>
          </w:tcPr>
          <w:p w14:paraId="247E8732" w14:textId="77777777" w:rsidR="003A45ED" w:rsidRPr="00981501" w:rsidRDefault="003A45ED" w:rsidP="009A10EF">
            <w:pPr>
              <w:pStyle w:val="ListParagraph"/>
              <w:numPr>
                <w:ilvl w:val="0"/>
                <w:numId w:val="10"/>
              </w:numPr>
              <w:spacing w:after="40"/>
              <w:ind w:left="319"/>
            </w:pPr>
            <w:r w:rsidRPr="00981501">
              <w:t>Total nitrogen (total nitrogen (TN)</w:t>
            </w:r>
          </w:p>
          <w:p w14:paraId="25153D77" w14:textId="77777777" w:rsidR="003A45ED" w:rsidRPr="00981501" w:rsidRDefault="003A45ED" w:rsidP="009A10EF">
            <w:pPr>
              <w:pStyle w:val="ListParagraph"/>
              <w:numPr>
                <w:ilvl w:val="0"/>
                <w:numId w:val="10"/>
              </w:numPr>
              <w:spacing w:after="40"/>
              <w:ind w:left="319"/>
            </w:pPr>
            <w:r w:rsidRPr="00981501">
              <w:t>Ammoniacal nitrogen (NH</w:t>
            </w:r>
            <w:r w:rsidRPr="00981501">
              <w:rPr>
                <w:vertAlign w:val="subscript"/>
              </w:rPr>
              <w:t>4</w:t>
            </w:r>
            <w:r w:rsidRPr="00981501">
              <w:t>-N)</w:t>
            </w:r>
          </w:p>
          <w:p w14:paraId="3AE3CFD4" w14:textId="77777777" w:rsidR="003A45ED" w:rsidRPr="00981501" w:rsidRDefault="003A45ED" w:rsidP="009A10EF">
            <w:pPr>
              <w:pStyle w:val="ListParagraph"/>
              <w:numPr>
                <w:ilvl w:val="0"/>
                <w:numId w:val="10"/>
              </w:numPr>
              <w:spacing w:after="40"/>
              <w:ind w:left="319"/>
            </w:pPr>
            <w:r w:rsidRPr="00981501">
              <w:t>Total kjeldahl nitrogen (TKN)</w:t>
            </w:r>
          </w:p>
          <w:p w14:paraId="50A8CA70" w14:textId="77777777" w:rsidR="003A45ED" w:rsidRPr="00981501" w:rsidRDefault="003A45ED" w:rsidP="009A10EF">
            <w:pPr>
              <w:pStyle w:val="ListParagraph"/>
              <w:numPr>
                <w:ilvl w:val="0"/>
                <w:numId w:val="10"/>
              </w:numPr>
              <w:spacing w:after="40"/>
              <w:ind w:left="319"/>
            </w:pPr>
            <w:r w:rsidRPr="00981501">
              <w:t>Nitrate (NO</w:t>
            </w:r>
            <w:r w:rsidRPr="00981501">
              <w:rPr>
                <w:vertAlign w:val="subscript"/>
              </w:rPr>
              <w:t>3</w:t>
            </w:r>
            <w:r w:rsidRPr="00981501">
              <w:t>)</w:t>
            </w:r>
          </w:p>
          <w:p w14:paraId="766AFD08" w14:textId="77777777" w:rsidR="003A45ED" w:rsidRPr="00981501" w:rsidRDefault="003A45ED" w:rsidP="009A10EF">
            <w:pPr>
              <w:pStyle w:val="ListParagraph"/>
              <w:numPr>
                <w:ilvl w:val="0"/>
                <w:numId w:val="10"/>
              </w:numPr>
              <w:spacing w:after="40"/>
              <w:ind w:left="319"/>
            </w:pPr>
            <w:r w:rsidRPr="00981501">
              <w:t>Dissolved reactive phosphorus (DRP)</w:t>
            </w:r>
          </w:p>
          <w:p w14:paraId="017A0DA7" w14:textId="1A9E6220" w:rsidR="003A45ED" w:rsidRPr="00981501" w:rsidRDefault="003A45ED" w:rsidP="009A10EF">
            <w:pPr>
              <w:pStyle w:val="ListParagraph"/>
              <w:numPr>
                <w:ilvl w:val="0"/>
                <w:numId w:val="10"/>
              </w:numPr>
              <w:spacing w:after="40"/>
              <w:ind w:left="319"/>
            </w:pPr>
            <w:r w:rsidRPr="00981501">
              <w:t>Total phosphorus (TP)</w:t>
            </w:r>
            <w:r w:rsidR="0008156C">
              <w:t>.</w:t>
            </w:r>
          </w:p>
        </w:tc>
      </w:tr>
      <w:tr w:rsidR="003A45ED" w:rsidRPr="00981501" w14:paraId="0719F963" w14:textId="77777777" w:rsidTr="009A10EF">
        <w:trPr>
          <w:cnfStyle w:val="000000010000" w:firstRow="0" w:lastRow="0" w:firstColumn="0" w:lastColumn="0" w:oddVBand="0" w:evenVBand="0" w:oddHBand="0" w:evenHBand="1" w:firstRowFirstColumn="0" w:firstRowLastColumn="0" w:lastRowFirstColumn="0" w:lastRowLastColumn="0"/>
          <w:trHeight w:val="431"/>
        </w:trPr>
        <w:tc>
          <w:tcPr>
            <w:tcW w:w="2972" w:type="dxa"/>
            <w:tcBorders>
              <w:top w:val="nil"/>
              <w:bottom w:val="single" w:sz="4" w:space="0" w:color="1F1F5F" w:themeColor="text1"/>
            </w:tcBorders>
            <w:vAlign w:val="top"/>
          </w:tcPr>
          <w:p w14:paraId="074935B5" w14:textId="77777777" w:rsidR="003A45ED" w:rsidRPr="00981501" w:rsidRDefault="003A45ED" w:rsidP="009A10EF">
            <w:r w:rsidRPr="00981501">
              <w:t>Faecal indicator microorganisms [Note 3]</w:t>
            </w:r>
          </w:p>
        </w:tc>
        <w:tc>
          <w:tcPr>
            <w:tcW w:w="7371" w:type="dxa"/>
            <w:tcBorders>
              <w:top w:val="nil"/>
              <w:bottom w:val="single" w:sz="4" w:space="0" w:color="1F1F5F" w:themeColor="text1"/>
            </w:tcBorders>
            <w:vAlign w:val="top"/>
          </w:tcPr>
          <w:p w14:paraId="1E9E1043" w14:textId="77777777" w:rsidR="003A45ED" w:rsidRPr="00981501" w:rsidRDefault="003A45ED" w:rsidP="009A10EF">
            <w:pPr>
              <w:pStyle w:val="ListParagraph"/>
              <w:numPr>
                <w:ilvl w:val="0"/>
                <w:numId w:val="10"/>
              </w:numPr>
              <w:spacing w:after="40"/>
              <w:ind w:left="319"/>
            </w:pPr>
            <w:r w:rsidRPr="00981501">
              <w:t>Enterococci spp.</w:t>
            </w:r>
          </w:p>
          <w:p w14:paraId="30E293F6" w14:textId="77777777" w:rsidR="003A45ED" w:rsidRPr="00981501" w:rsidRDefault="003A45ED" w:rsidP="009A10EF">
            <w:pPr>
              <w:pStyle w:val="ListParagraph"/>
              <w:numPr>
                <w:ilvl w:val="0"/>
                <w:numId w:val="10"/>
              </w:numPr>
              <w:spacing w:after="40"/>
              <w:ind w:left="319"/>
            </w:pPr>
            <w:r w:rsidRPr="00981501">
              <w:t>Faecal coliforms</w:t>
            </w:r>
          </w:p>
          <w:p w14:paraId="7F5311FD" w14:textId="77777777" w:rsidR="003A45ED" w:rsidRPr="00981501" w:rsidRDefault="003A45ED" w:rsidP="009A10EF">
            <w:pPr>
              <w:pStyle w:val="ListParagraph"/>
              <w:numPr>
                <w:ilvl w:val="0"/>
                <w:numId w:val="10"/>
              </w:numPr>
              <w:spacing w:after="40"/>
              <w:ind w:left="319"/>
            </w:pPr>
            <w:r w:rsidRPr="00981501">
              <w:t>Total coliforms</w:t>
            </w:r>
          </w:p>
          <w:p w14:paraId="30E61E02" w14:textId="27801070" w:rsidR="003A45ED" w:rsidRPr="00981501" w:rsidRDefault="003A45ED" w:rsidP="009A10EF">
            <w:pPr>
              <w:pStyle w:val="ListParagraph"/>
              <w:numPr>
                <w:ilvl w:val="0"/>
                <w:numId w:val="10"/>
              </w:numPr>
              <w:spacing w:after="40"/>
              <w:ind w:left="319"/>
              <w:rPr>
                <w:i/>
                <w:iCs w:val="0"/>
              </w:rPr>
            </w:pPr>
            <w:r w:rsidRPr="00981501">
              <w:rPr>
                <w:i/>
                <w:iCs w:val="0"/>
              </w:rPr>
              <w:t>Escherichia coli</w:t>
            </w:r>
            <w:r w:rsidR="0008156C">
              <w:rPr>
                <w:i/>
                <w:iCs w:val="0"/>
              </w:rPr>
              <w:t>.</w:t>
            </w:r>
          </w:p>
        </w:tc>
      </w:tr>
    </w:tbl>
    <w:p w14:paraId="0A810975" w14:textId="77777777" w:rsidR="003A45ED" w:rsidRPr="00981501" w:rsidRDefault="003A45ED" w:rsidP="003A45ED">
      <w:pPr>
        <w:spacing w:before="120"/>
        <w:rPr>
          <w:lang w:eastAsia="en-AU"/>
        </w:rPr>
      </w:pPr>
      <w:r w:rsidRPr="00981501">
        <w:rPr>
          <w:lang w:eastAsia="en-AU"/>
        </w:rPr>
        <w:t>Notes:</w:t>
      </w:r>
    </w:p>
    <w:p w14:paraId="2EB38E86" w14:textId="2AE4DF35" w:rsidR="003A45ED" w:rsidRPr="00981501" w:rsidRDefault="003A45ED" w:rsidP="00A46816">
      <w:pPr>
        <w:pStyle w:val="ListParagraph"/>
        <w:numPr>
          <w:ilvl w:val="0"/>
          <w:numId w:val="12"/>
        </w:numPr>
        <w:rPr>
          <w:lang w:eastAsia="en-AU"/>
        </w:rPr>
      </w:pPr>
      <w:r w:rsidRPr="00981501">
        <w:rPr>
          <w:lang w:eastAsia="en-AU"/>
        </w:rPr>
        <w:t xml:space="preserve">Although waste disposal units (garbage grinders) are not recommended for use in residential properties serviced by WMS, </w:t>
      </w:r>
      <w:r>
        <w:rPr>
          <w:lang w:eastAsia="en-AU"/>
        </w:rPr>
        <w:t>some</w:t>
      </w:r>
      <w:r w:rsidRPr="00981501">
        <w:rPr>
          <w:lang w:eastAsia="en-AU"/>
        </w:rPr>
        <w:t xml:space="preserve"> owners will against advice</w:t>
      </w:r>
      <w:r w:rsidR="00A46816">
        <w:rPr>
          <w:lang w:eastAsia="en-AU"/>
        </w:rPr>
        <w:t xml:space="preserve"> i</w:t>
      </w:r>
      <w:r w:rsidRPr="00981501">
        <w:rPr>
          <w:lang w:eastAsia="en-AU"/>
        </w:rPr>
        <w:t>nsist on their installation. In these instances, higher loadings of TSS, BOD</w:t>
      </w:r>
      <w:r w:rsidRPr="00A46816">
        <w:rPr>
          <w:vertAlign w:val="subscript"/>
          <w:lang w:eastAsia="en-AU"/>
        </w:rPr>
        <w:t>5</w:t>
      </w:r>
      <w:r w:rsidRPr="00981501">
        <w:rPr>
          <w:lang w:eastAsia="en-AU"/>
        </w:rPr>
        <w:t xml:space="preserve"> (and flow) need to be allowed for in design loading rates for both the wastewater treatment unit and land application system.</w:t>
      </w:r>
    </w:p>
    <w:p w14:paraId="396F899D" w14:textId="77777777" w:rsidR="003A45ED" w:rsidRPr="0008156C" w:rsidRDefault="003A45ED" w:rsidP="003A45ED">
      <w:pPr>
        <w:pStyle w:val="ListParagraph"/>
        <w:numPr>
          <w:ilvl w:val="0"/>
          <w:numId w:val="12"/>
        </w:numPr>
        <w:rPr>
          <w:lang w:eastAsia="en-AU"/>
        </w:rPr>
      </w:pPr>
      <w:r w:rsidRPr="0008156C">
        <w:rPr>
          <w:lang w:eastAsia="en-AU"/>
        </w:rPr>
        <w:t>Turbidity assessment is important for secondary treated effluent, if followed by a chlorination or UV disinfection process. In the case of chlorination, excessive chlorine is consumed in oxidising organic material in turbid effluent to the extent that there may be insufficient chlorine left for disinfection.</w:t>
      </w:r>
    </w:p>
    <w:p w14:paraId="06FF2B33" w14:textId="77777777" w:rsidR="003A45ED" w:rsidRPr="00981501" w:rsidRDefault="003A45ED" w:rsidP="003A45ED">
      <w:pPr>
        <w:pStyle w:val="ListParagraph"/>
        <w:numPr>
          <w:ilvl w:val="0"/>
          <w:numId w:val="12"/>
        </w:numPr>
        <w:rPr>
          <w:lang w:eastAsia="en-AU"/>
        </w:rPr>
      </w:pPr>
      <w:r w:rsidRPr="00981501">
        <w:rPr>
          <w:lang w:eastAsia="en-AU"/>
        </w:rPr>
        <w:t>Faecal indicator organisms are an important indicator of disinfection system efficacy for secondary treated effluent.</w:t>
      </w:r>
    </w:p>
    <w:p w14:paraId="4E95DEF1" w14:textId="2C837CDE" w:rsidR="00BB3F50" w:rsidRDefault="00BB3F50" w:rsidP="00BB3F50">
      <w:pPr>
        <w:pStyle w:val="Heading1"/>
        <w:rPr>
          <w:noProof/>
          <w:lang w:eastAsia="en-AU"/>
        </w:rPr>
      </w:pPr>
      <w:bookmarkStart w:id="16" w:name="_Toc53141229"/>
      <w:r w:rsidRPr="00BB3F50">
        <w:rPr>
          <w:noProof/>
          <w:lang w:eastAsia="en-AU"/>
        </w:rPr>
        <w:lastRenderedPageBreak/>
        <w:t>Principles of sustainable water resource management</w:t>
      </w:r>
      <w:bookmarkEnd w:id="16"/>
    </w:p>
    <w:p w14:paraId="7DFD6B69" w14:textId="6D91EA55" w:rsidR="00BB3F50" w:rsidRDefault="00BB3F50" w:rsidP="00BB3F50">
      <w:pPr>
        <w:pStyle w:val="Heading2"/>
      </w:pPr>
      <w:bookmarkStart w:id="17" w:name="_Toc53141230"/>
      <w:r>
        <w:t>Waste hierarchy</w:t>
      </w:r>
      <w:bookmarkEnd w:id="17"/>
    </w:p>
    <w:p w14:paraId="7E0EA0BD" w14:textId="77777777" w:rsidR="00BB3F50" w:rsidRDefault="00BB3F50" w:rsidP="00BB3F50">
      <w:r>
        <w:t xml:space="preserve">The principles of the waste hierarchy can be utilised to value add to our water resources and to extend ‘the life’ of water by reusing it. The hierarchy of resource use for wastewater generation is: </w:t>
      </w:r>
    </w:p>
    <w:p w14:paraId="12396DC5" w14:textId="03151AD2" w:rsidR="00BB3F50" w:rsidRDefault="00966337" w:rsidP="0017013B">
      <w:pPr>
        <w:pStyle w:val="ListParagraph"/>
        <w:numPr>
          <w:ilvl w:val="0"/>
          <w:numId w:val="22"/>
        </w:numPr>
      </w:pPr>
      <w:r>
        <w:t>A</w:t>
      </w:r>
      <w:r w:rsidR="00BB3F50">
        <w:t>void generating wastewater</w:t>
      </w:r>
      <w:r w:rsidR="00A46816">
        <w:t>.</w:t>
      </w:r>
    </w:p>
    <w:p w14:paraId="4034E2D4" w14:textId="3C62E8AF" w:rsidR="00BB3F50" w:rsidRDefault="00966337" w:rsidP="0017013B">
      <w:pPr>
        <w:pStyle w:val="ListParagraph"/>
        <w:numPr>
          <w:ilvl w:val="0"/>
          <w:numId w:val="22"/>
        </w:numPr>
      </w:pPr>
      <w:r>
        <w:t>R</w:t>
      </w:r>
      <w:r w:rsidR="00BB3F50">
        <w:t>educe wastewater volume (by minimising water use)</w:t>
      </w:r>
      <w:r w:rsidR="00A46816">
        <w:t>.</w:t>
      </w:r>
    </w:p>
    <w:p w14:paraId="47EEA4B3" w14:textId="794C20C7" w:rsidR="00BB3F50" w:rsidRDefault="00966337" w:rsidP="0017013B">
      <w:pPr>
        <w:pStyle w:val="ListParagraph"/>
        <w:numPr>
          <w:ilvl w:val="0"/>
          <w:numId w:val="22"/>
        </w:numPr>
      </w:pPr>
      <w:r>
        <w:t>R</w:t>
      </w:r>
      <w:r w:rsidR="00BB3F50">
        <w:t>euse untreated greywater (for temporary purposes in dry weather)</w:t>
      </w:r>
      <w:r w:rsidR="00A46816">
        <w:t>.</w:t>
      </w:r>
    </w:p>
    <w:p w14:paraId="29313E05" w14:textId="42DE4DCD" w:rsidR="00BB3F50" w:rsidRDefault="00966337" w:rsidP="0017013B">
      <w:pPr>
        <w:pStyle w:val="ListParagraph"/>
        <w:numPr>
          <w:ilvl w:val="0"/>
          <w:numId w:val="22"/>
        </w:numPr>
      </w:pPr>
      <w:r>
        <w:t>R</w:t>
      </w:r>
      <w:r w:rsidR="00A46816">
        <w:t>ecycle treated wastewater.</w:t>
      </w:r>
    </w:p>
    <w:p w14:paraId="61251B3C" w14:textId="77777777" w:rsidR="00BB3F50" w:rsidRDefault="00BB3F50" w:rsidP="00BB3F50">
      <w:pPr>
        <w:pStyle w:val="Heading2"/>
      </w:pPr>
      <w:bookmarkStart w:id="18" w:name="_Toc53141231"/>
      <w:r>
        <w:t>Environmental sustainability</w:t>
      </w:r>
      <w:bookmarkEnd w:id="18"/>
    </w:p>
    <w:p w14:paraId="558F1D86" w14:textId="232978B7" w:rsidR="00BB3F50" w:rsidRDefault="00BB3F50" w:rsidP="00BB3F50">
      <w:r>
        <w:t xml:space="preserve">The environmentally sound management of wastewater involves more than the sustainable use and management of water. Salts (especially sodium), pathogens and excess nutrients can have a detrimental impact on soils, vegetation, groundwater and/or surface waters. Excess sodium applied over a period of several years may affect the soil’s ability to ‘breathe’ (utilise air) and absorb more effluent. </w:t>
      </w:r>
    </w:p>
    <w:p w14:paraId="6792A955" w14:textId="1C906C3E" w:rsidR="00BB3F50" w:rsidRDefault="00BB3F50" w:rsidP="00BB3F50">
      <w:r>
        <w:t>The volume of nutrients, salts and sludge generated by each household depends on the types of food eaten, the cleaning products used and household and personal cleaning behaviours. Research on and lists of low sodium and low phosphorus cleaning products can be found at</w:t>
      </w:r>
      <w:r w:rsidR="00C61804">
        <w:t xml:space="preserve"> </w:t>
      </w:r>
      <w:r w:rsidR="006C76B4">
        <w:t xml:space="preserve">the </w:t>
      </w:r>
      <w:r w:rsidR="00C61804">
        <w:t>Lanfax Laboratories website.</w:t>
      </w:r>
    </w:p>
    <w:p w14:paraId="0077083C" w14:textId="77777777" w:rsidR="00BB3F50" w:rsidRDefault="00BB3F50" w:rsidP="00BB3F50">
      <w:r>
        <w:t xml:space="preserve">Different WMS types, brands and models vary in their: </w:t>
      </w:r>
    </w:p>
    <w:p w14:paraId="71839DEA" w14:textId="79777A83" w:rsidR="00BB3F50" w:rsidRDefault="00966337" w:rsidP="0017013B">
      <w:pPr>
        <w:pStyle w:val="ListParagraph"/>
        <w:numPr>
          <w:ilvl w:val="0"/>
          <w:numId w:val="23"/>
        </w:numPr>
      </w:pPr>
      <w:r>
        <w:t>U</w:t>
      </w:r>
      <w:r w:rsidR="00BB3F50">
        <w:t>se of electricity</w:t>
      </w:r>
      <w:r w:rsidR="004349CA">
        <w:t>.</w:t>
      </w:r>
    </w:p>
    <w:p w14:paraId="614E1C15" w14:textId="1AF9F6A7" w:rsidR="00BB3F50" w:rsidRDefault="00966337" w:rsidP="0017013B">
      <w:pPr>
        <w:pStyle w:val="ListParagraph"/>
        <w:numPr>
          <w:ilvl w:val="0"/>
          <w:numId w:val="23"/>
        </w:numPr>
      </w:pPr>
      <w:r>
        <w:t>U</w:t>
      </w:r>
      <w:r w:rsidR="00BB3F50">
        <w:t>se of consumables (such as chlorine)</w:t>
      </w:r>
      <w:r w:rsidR="004349CA">
        <w:t>.</w:t>
      </w:r>
    </w:p>
    <w:p w14:paraId="0C984399" w14:textId="7DB95950" w:rsidR="00BB3F50" w:rsidRDefault="00966337" w:rsidP="0017013B">
      <w:pPr>
        <w:pStyle w:val="ListParagraph"/>
        <w:numPr>
          <w:ilvl w:val="0"/>
          <w:numId w:val="23"/>
        </w:numPr>
      </w:pPr>
      <w:r>
        <w:t>F</w:t>
      </w:r>
      <w:r w:rsidR="00BB3F50">
        <w:t>requency of servicing</w:t>
      </w:r>
      <w:r w:rsidR="004349CA">
        <w:t>.</w:t>
      </w:r>
    </w:p>
    <w:p w14:paraId="4866029F" w14:textId="1BADF2C2" w:rsidR="00BB3F50" w:rsidRDefault="00966337" w:rsidP="0017013B">
      <w:pPr>
        <w:pStyle w:val="ListParagraph"/>
        <w:numPr>
          <w:ilvl w:val="0"/>
          <w:numId w:val="23"/>
        </w:numPr>
      </w:pPr>
      <w:r>
        <w:t>N</w:t>
      </w:r>
      <w:r w:rsidR="00BB3F50">
        <w:t>umber and cost of parts that require replacing</w:t>
      </w:r>
      <w:r w:rsidR="004349CA">
        <w:t>.</w:t>
      </w:r>
    </w:p>
    <w:p w14:paraId="0C7F76E4" w14:textId="6A43EB9A" w:rsidR="00BB3F50" w:rsidRDefault="00966337" w:rsidP="0017013B">
      <w:pPr>
        <w:pStyle w:val="ListParagraph"/>
        <w:numPr>
          <w:ilvl w:val="0"/>
          <w:numId w:val="23"/>
        </w:numPr>
      </w:pPr>
      <w:r>
        <w:t>G</w:t>
      </w:r>
      <w:r w:rsidR="00BB3F50">
        <w:t>eneration of greenhouse gases</w:t>
      </w:r>
      <w:r w:rsidR="004349CA">
        <w:t>.</w:t>
      </w:r>
    </w:p>
    <w:p w14:paraId="1100B63D" w14:textId="5B93F15F" w:rsidR="00BB3F50" w:rsidRPr="0008156C" w:rsidRDefault="00966337" w:rsidP="0017013B">
      <w:pPr>
        <w:pStyle w:val="ListParagraph"/>
        <w:numPr>
          <w:ilvl w:val="0"/>
          <w:numId w:val="23"/>
        </w:numPr>
      </w:pPr>
      <w:r w:rsidRPr="0008156C">
        <w:t>A</w:t>
      </w:r>
      <w:r w:rsidR="00BB3F50" w:rsidRPr="0008156C">
        <w:t xml:space="preserve">bility to </w:t>
      </w:r>
      <w:r w:rsidR="00C073B9" w:rsidRPr="0008156C">
        <w:t>treat wastewater to a certain standard</w:t>
      </w:r>
      <w:r w:rsidR="009407C1" w:rsidRPr="0008156C">
        <w:t xml:space="preserve">, i.e. </w:t>
      </w:r>
      <w:r w:rsidR="00BB3F50" w:rsidRPr="0008156C">
        <w:t xml:space="preserve">reduce </w:t>
      </w:r>
      <w:r w:rsidR="009407C1" w:rsidRPr="0008156C">
        <w:t xml:space="preserve">or remove </w:t>
      </w:r>
      <w:r w:rsidR="00BB3F50" w:rsidRPr="0008156C">
        <w:t>nutrients, salts and sludge.</w:t>
      </w:r>
    </w:p>
    <w:p w14:paraId="559FB183" w14:textId="04C4E472" w:rsidR="009407C1" w:rsidRPr="0008156C" w:rsidRDefault="009407C1" w:rsidP="0017013B">
      <w:pPr>
        <w:pStyle w:val="ListParagraph"/>
        <w:numPr>
          <w:ilvl w:val="0"/>
          <w:numId w:val="23"/>
        </w:numPr>
      </w:pPr>
      <w:r w:rsidRPr="0008156C">
        <w:t>Need for and ability to remove sludge and other solid wastes from the system.</w:t>
      </w:r>
    </w:p>
    <w:p w14:paraId="635BF87B" w14:textId="77777777" w:rsidR="00BB3F50" w:rsidRDefault="00BB3F50" w:rsidP="00BB3F50">
      <w:r>
        <w:t xml:space="preserve">Some of these details may be provided on the manufacturer’s marketing material and owner’s manual or by contacting the manufacturer or supplier. </w:t>
      </w:r>
    </w:p>
    <w:p w14:paraId="5A587AF9" w14:textId="1849E0E1" w:rsidR="00BB3F50" w:rsidRDefault="00BB3F50" w:rsidP="00BB3F50">
      <w:pPr>
        <w:pStyle w:val="Heading2"/>
      </w:pPr>
      <w:bookmarkStart w:id="19" w:name="_Toc53141232"/>
      <w:r>
        <w:t>Organic matter and nutrients</w:t>
      </w:r>
      <w:bookmarkEnd w:id="19"/>
    </w:p>
    <w:p w14:paraId="0F7278B4" w14:textId="77777777" w:rsidR="00BB3F50" w:rsidRDefault="00BB3F50" w:rsidP="00BB3F50">
      <w:r>
        <w:t xml:space="preserve">Organic matter and nutrients in wastewater are a combination of toilet excrement and paper as well as hair and skin particles from basins and showers, lint from the laundry, personal care and household cleaning products, and fats, oils and food particles from the kitchen. Fats, oils, milk, tea leaves, coffee grounds and other kitchen food liquids, particles and scraps should be composted in a garden compost bin. </w:t>
      </w:r>
    </w:p>
    <w:p w14:paraId="11E021AF" w14:textId="77777777" w:rsidR="00A10BBF" w:rsidRDefault="00A10BBF">
      <w:r>
        <w:br w:type="page"/>
      </w:r>
    </w:p>
    <w:p w14:paraId="358D477D" w14:textId="1DDF12C7" w:rsidR="00BB3F50" w:rsidRDefault="00BB3F50" w:rsidP="00BB3F50">
      <w:r>
        <w:lastRenderedPageBreak/>
        <w:t xml:space="preserve">These organic wastes should not be disposed of into domestic secondary WMS, because as these systems have been designed to treat sewage, any additional organic matter is likely to overload them and cause the system to malfunction, only partially treat the wastewater and/or require more frequent desludging. Putting food scraps into a secondary WMS is also a waste of a valuable nutritious organic (fertiliser) resource, because they are contaminated by pathogens and not returned to biologically-active soil. </w:t>
      </w:r>
    </w:p>
    <w:p w14:paraId="07FC65CC" w14:textId="77777777" w:rsidR="00BB3F50" w:rsidRDefault="00BB3F50" w:rsidP="00BB3F50">
      <w:pPr>
        <w:pStyle w:val="Heading2"/>
      </w:pPr>
      <w:bookmarkStart w:id="20" w:name="_Toc53141233"/>
      <w:r>
        <w:t>Salts</w:t>
      </w:r>
      <w:bookmarkEnd w:id="20"/>
    </w:p>
    <w:p w14:paraId="608544F3" w14:textId="49375AEF" w:rsidR="00BB3F50" w:rsidRDefault="00BB3F50" w:rsidP="00BB3F50">
      <w:r>
        <w:t xml:space="preserve">To protect the health, productivity and longevity of the soils receiving treated effluent, cleaning products (especially laundry detergents) which contain minimal salt (sodium) are recommended. The high salt content of many cleaning products can eventually cause the soil aggregates in the irrigation/disposal area to disperse and lose their structure resulting in reduced permeability to water or air. This limits the ability of the salts to move through the soil and increases the likelihood of salts accumulating to levels that are potentially toxic to plants. </w:t>
      </w:r>
    </w:p>
    <w:p w14:paraId="78D9FF59" w14:textId="615D6197" w:rsidR="00BB3F50" w:rsidRDefault="00BB3F50" w:rsidP="00BB3F50">
      <w:r>
        <w:t xml:space="preserve">Soil microbes and plants subsequently die and the soil is rendered unproductive. This can be a high risk when untreated laundry water is continuously used to water gardens, but is also an important consideration for treated effluent. Reducing salts in the wastewater also reduces the risk of surface waters and groundwater being impacted by failing WMS. </w:t>
      </w:r>
    </w:p>
    <w:p w14:paraId="5E25FB08" w14:textId="15A01B4D" w:rsidR="00BB3F50" w:rsidRDefault="00BB3F50" w:rsidP="00BB3F50">
      <w:r>
        <w:t xml:space="preserve">To monitor the potential impact of salts, effluent should be tested at least annually for Electrical Conductivity (EC) and Sodium Absorption Ratio (SAR). Effluent with EC levels exceeding 0.75 dS/cm </w:t>
      </w:r>
      <w:r w:rsidR="00A9473F">
        <w:br/>
      </w:r>
      <w:r>
        <w:t xml:space="preserve">[500 mg/L of Total Dissolved Salts (TDS)] and/or a SAR level of 18 should be discharged to sewer (where applicable) and/or the use of household and personal cleaning products with high salt contents discontinued. </w:t>
      </w:r>
    </w:p>
    <w:p w14:paraId="721C4BED" w14:textId="77777777" w:rsidR="00BB3F50" w:rsidRDefault="00BB3F50" w:rsidP="00BB3F50">
      <w:pPr>
        <w:pStyle w:val="Heading2"/>
      </w:pPr>
      <w:bookmarkStart w:id="21" w:name="_Toc53141234"/>
      <w:r>
        <w:t>Small lots</w:t>
      </w:r>
      <w:bookmarkEnd w:id="21"/>
    </w:p>
    <w:p w14:paraId="05F5709A" w14:textId="20A0438A" w:rsidR="007B20B4" w:rsidRPr="0008156C" w:rsidRDefault="00BB3F50" w:rsidP="00BB3F50">
      <w:r w:rsidRPr="0008156C">
        <w:t xml:space="preserve">The principles of efficient resource use should also be applied when considering the options for all on-site wastewater management. This is especially the case for </w:t>
      </w:r>
      <w:r w:rsidR="000D5AF0" w:rsidRPr="0008156C">
        <w:t>dwellings</w:t>
      </w:r>
      <w:r w:rsidRPr="0008156C">
        <w:t xml:space="preserve"> on small lots of land (&lt;4,000 m</w:t>
      </w:r>
      <w:r w:rsidRPr="0008156C">
        <w:rPr>
          <w:vertAlign w:val="superscript"/>
        </w:rPr>
        <w:t>2</w:t>
      </w:r>
      <w:r w:rsidRPr="0008156C">
        <w:t xml:space="preserve">) in unsewered areas which, to contain (recycle) all wastewater on-site, must minimise the amount of wastewater generated. </w:t>
      </w:r>
    </w:p>
    <w:p w14:paraId="074E8CD5" w14:textId="16ECA491" w:rsidR="00BB3F50" w:rsidRPr="0008156C" w:rsidRDefault="00295EF2" w:rsidP="00BB3F50">
      <w:r w:rsidRPr="0008156C">
        <w:t xml:space="preserve">The provision of </w:t>
      </w:r>
      <w:r w:rsidR="007B20B4" w:rsidRPr="0008156C">
        <w:t xml:space="preserve">a </w:t>
      </w:r>
      <w:r w:rsidRPr="0008156C">
        <w:t xml:space="preserve">reserve area for the land application system should be considered as part of the risk management process for </w:t>
      </w:r>
      <w:r w:rsidR="007B20B4" w:rsidRPr="0008156C">
        <w:t>expansion, upgrade or replacement of the land application system. This is not always possible on small lots but the designer should assess options available for the site to select an appropriate design that will provide security in case of unexpected failure.</w:t>
      </w:r>
    </w:p>
    <w:p w14:paraId="4299C420" w14:textId="59BAAE4B" w:rsidR="00BB3F50" w:rsidRPr="0008156C" w:rsidRDefault="00BB3F50" w:rsidP="00BB3F50">
      <w:r w:rsidRPr="0008156C">
        <w:t>The feasibility of providing reticulated sewerage should be seriously considered for the development of individual lots and for subdivision proposals that would result in allotments smaller than 10,000 m</w:t>
      </w:r>
      <w:r w:rsidRPr="0008156C">
        <w:rPr>
          <w:vertAlign w:val="superscript"/>
        </w:rPr>
        <w:t>2</w:t>
      </w:r>
      <w:r w:rsidRPr="0008156C">
        <w:t xml:space="preserve"> </w:t>
      </w:r>
      <w:r w:rsidR="006C76B4" w:rsidRPr="0008156C">
        <w:br/>
      </w:r>
      <w:r w:rsidRPr="0008156C">
        <w:t>(1 hectare). This area should not be seen as a minimum lot size but as a risk threshold, as lots smaller than 10,000 m</w:t>
      </w:r>
      <w:r w:rsidRPr="0008156C">
        <w:rPr>
          <w:vertAlign w:val="superscript"/>
        </w:rPr>
        <w:t>2</w:t>
      </w:r>
      <w:r w:rsidRPr="0008156C">
        <w:t xml:space="preserve"> may be unable to retain all wastewater on-site. </w:t>
      </w:r>
    </w:p>
    <w:p w14:paraId="2005D160" w14:textId="463B47A8" w:rsidR="00BB3F50" w:rsidRDefault="0091610E" w:rsidP="00BB3F50">
      <w:r>
        <w:t>Treating greywater and blackwater</w:t>
      </w:r>
      <w:r w:rsidR="00BB3F50">
        <w:t xml:space="preserve"> separately and recycling a portion of the greywater effluent indoors for approved household uses is one way of reducing the volume of wastewater discharged to the land even though the nutrient and salt loads applied to the dispersal area remain the same. </w:t>
      </w:r>
    </w:p>
    <w:p w14:paraId="43D3ABBB" w14:textId="77777777" w:rsidR="000E1A34" w:rsidRDefault="000E1A34">
      <w:pPr>
        <w:rPr>
          <w:rFonts w:asciiTheme="majorHAnsi" w:eastAsiaTheme="majorEastAsia" w:hAnsiTheme="majorHAnsi" w:cstheme="majorBidi"/>
          <w:bCs/>
          <w:iCs/>
          <w:color w:val="454347"/>
          <w:sz w:val="32"/>
          <w:szCs w:val="32"/>
          <w:lang w:eastAsia="en-AU"/>
        </w:rPr>
      </w:pPr>
      <w:bookmarkStart w:id="22" w:name="_Toc53141235"/>
      <w:r>
        <w:br w:type="page"/>
      </w:r>
    </w:p>
    <w:p w14:paraId="1A3E09DF" w14:textId="796F7475" w:rsidR="00BB3F50" w:rsidRDefault="00BB3F50" w:rsidP="00BB3F50">
      <w:pPr>
        <w:pStyle w:val="Heading2"/>
      </w:pPr>
      <w:r>
        <w:lastRenderedPageBreak/>
        <w:t>Reducing wastewater</w:t>
      </w:r>
      <w:bookmarkEnd w:id="22"/>
    </w:p>
    <w:p w14:paraId="590D7A1D" w14:textId="77777777" w:rsidR="00BB3F50" w:rsidRDefault="00BB3F50" w:rsidP="00BB3F50">
      <w:r>
        <w:t xml:space="preserve">In accordance with the principles of the waste hierarchy, the following steps are recommended to limit the amount of wastewater generated and beneficially use the resultant water resource on-site. </w:t>
      </w:r>
    </w:p>
    <w:p w14:paraId="75129D06" w14:textId="7A717DE8" w:rsidR="00BB3F50" w:rsidRDefault="00BB3F50" w:rsidP="0017013B">
      <w:pPr>
        <w:pStyle w:val="ListParagraph"/>
        <w:numPr>
          <w:ilvl w:val="0"/>
          <w:numId w:val="24"/>
        </w:numPr>
      </w:pPr>
      <w:r>
        <w:t xml:space="preserve">Avoid generating excess wastewater by: </w:t>
      </w:r>
    </w:p>
    <w:p w14:paraId="6F2AC40E" w14:textId="57610CDC" w:rsidR="00BB3F50" w:rsidRDefault="00BB3F50" w:rsidP="0017013B">
      <w:pPr>
        <w:pStyle w:val="ListParagraph"/>
        <w:numPr>
          <w:ilvl w:val="1"/>
          <w:numId w:val="24"/>
        </w:numPr>
        <w:ind w:left="1134"/>
      </w:pPr>
      <w:r>
        <w:t>not installing a spa</w:t>
      </w:r>
      <w:r w:rsidR="004349CA">
        <w:t>.</w:t>
      </w:r>
    </w:p>
    <w:p w14:paraId="56B0335D" w14:textId="00BD5ABE" w:rsidR="00BB3F50" w:rsidRDefault="00BB3F50" w:rsidP="0017013B">
      <w:pPr>
        <w:pStyle w:val="ListParagraph"/>
        <w:numPr>
          <w:ilvl w:val="1"/>
          <w:numId w:val="24"/>
        </w:numPr>
        <w:ind w:left="1134"/>
      </w:pPr>
      <w:r>
        <w:t>not installing a bath (low flow rate shower only)</w:t>
      </w:r>
      <w:r w:rsidR="004349CA">
        <w:t>.</w:t>
      </w:r>
    </w:p>
    <w:p w14:paraId="40AF4E60" w14:textId="7142B475" w:rsidR="00BB3F50" w:rsidRDefault="00BB3F50" w:rsidP="0017013B">
      <w:pPr>
        <w:pStyle w:val="ListParagraph"/>
        <w:numPr>
          <w:ilvl w:val="1"/>
          <w:numId w:val="24"/>
        </w:numPr>
        <w:ind w:left="1134"/>
      </w:pPr>
      <w:r>
        <w:t>not installing a kitchen food waste grinder.</w:t>
      </w:r>
    </w:p>
    <w:p w14:paraId="692091C7" w14:textId="7AFB53BF" w:rsidR="00BB3F50" w:rsidRDefault="00BB3F50" w:rsidP="0017013B">
      <w:pPr>
        <w:pStyle w:val="ListParagraph"/>
        <w:numPr>
          <w:ilvl w:val="0"/>
          <w:numId w:val="24"/>
        </w:numPr>
      </w:pPr>
      <w:r>
        <w:t xml:space="preserve">Reduce the volume of wastewater generated by installing High ‘Water Efficiency Labelling Scheme’ (WELS)-rated water-efficient fittings (minimum ‘3 Stars’ for appliances and minimum ‘4 Stars’ for all fittings and fixtures): </w:t>
      </w:r>
    </w:p>
    <w:p w14:paraId="218568A5" w14:textId="5C2F936B" w:rsidR="00BB3F50" w:rsidRDefault="00BB3F50" w:rsidP="0017013B">
      <w:pPr>
        <w:pStyle w:val="ListParagraph"/>
        <w:numPr>
          <w:ilvl w:val="1"/>
          <w:numId w:val="24"/>
        </w:numPr>
        <w:ind w:left="1134"/>
      </w:pPr>
      <w:r>
        <w:t xml:space="preserve">water-efficient clothes washing </w:t>
      </w:r>
      <w:r w:rsidR="004349CA">
        <w:t>machines (front or top loading).</w:t>
      </w:r>
    </w:p>
    <w:p w14:paraId="160C4441" w14:textId="6813C1F7" w:rsidR="00BB3F50" w:rsidRDefault="00BB3F50" w:rsidP="0017013B">
      <w:pPr>
        <w:pStyle w:val="ListParagraph"/>
        <w:numPr>
          <w:ilvl w:val="1"/>
          <w:numId w:val="24"/>
        </w:numPr>
        <w:ind w:left="1134"/>
      </w:pPr>
      <w:r>
        <w:t>dual-flush (6.5/3.5</w:t>
      </w:r>
      <w:r w:rsidR="00A9473F">
        <w:t xml:space="preserve"> </w:t>
      </w:r>
      <w:r w:rsidR="004349CA">
        <w:t>L or less) toilets.</w:t>
      </w:r>
    </w:p>
    <w:p w14:paraId="6FA341EF" w14:textId="29E22374" w:rsidR="00BB3F50" w:rsidRDefault="004349CA" w:rsidP="0017013B">
      <w:pPr>
        <w:pStyle w:val="ListParagraph"/>
        <w:numPr>
          <w:ilvl w:val="1"/>
          <w:numId w:val="24"/>
        </w:numPr>
        <w:ind w:left="1134"/>
      </w:pPr>
      <w:r>
        <w:t>water-efficient shower roses.</w:t>
      </w:r>
    </w:p>
    <w:p w14:paraId="6525633C" w14:textId="38914336" w:rsidR="00BB3F50" w:rsidRDefault="004349CA" w:rsidP="0017013B">
      <w:pPr>
        <w:pStyle w:val="ListParagraph"/>
        <w:numPr>
          <w:ilvl w:val="1"/>
          <w:numId w:val="24"/>
        </w:numPr>
        <w:ind w:left="1134"/>
      </w:pPr>
      <w:r>
        <w:t>water-efficient dishwashers.</w:t>
      </w:r>
    </w:p>
    <w:p w14:paraId="665CE6E9" w14:textId="5543051C" w:rsidR="00BB3F50" w:rsidRDefault="004349CA" w:rsidP="0017013B">
      <w:pPr>
        <w:pStyle w:val="ListParagraph"/>
        <w:numPr>
          <w:ilvl w:val="1"/>
          <w:numId w:val="24"/>
        </w:numPr>
        <w:ind w:left="1134"/>
      </w:pPr>
      <w:r>
        <w:t>aerated taps.</w:t>
      </w:r>
    </w:p>
    <w:p w14:paraId="15136AFD" w14:textId="510F5BDB" w:rsidR="00BB3F50" w:rsidRDefault="00BB3F50" w:rsidP="0017013B">
      <w:pPr>
        <w:pStyle w:val="ListParagraph"/>
        <w:numPr>
          <w:ilvl w:val="1"/>
          <w:numId w:val="24"/>
        </w:numPr>
        <w:ind w:left="1134"/>
      </w:pPr>
      <w:proofErr w:type="gramStart"/>
      <w:r>
        <w:t>hot</w:t>
      </w:r>
      <w:proofErr w:type="gramEnd"/>
      <w:r>
        <w:t xml:space="preserve"> and cold water mixer t</w:t>
      </w:r>
      <w:r w:rsidR="004349CA">
        <w:t>aps (especially for the shower).</w:t>
      </w:r>
    </w:p>
    <w:p w14:paraId="24FC266E" w14:textId="394EB973" w:rsidR="00BB3F50" w:rsidRDefault="004349CA" w:rsidP="0017013B">
      <w:pPr>
        <w:pStyle w:val="ListParagraph"/>
        <w:numPr>
          <w:ilvl w:val="1"/>
          <w:numId w:val="24"/>
        </w:numPr>
        <w:ind w:left="1134"/>
      </w:pPr>
      <w:r>
        <w:t>flow restrictors.</w:t>
      </w:r>
    </w:p>
    <w:p w14:paraId="785B1E7A" w14:textId="1FACAC73" w:rsidR="00BB3F50" w:rsidRDefault="00BB3F50" w:rsidP="0017013B">
      <w:pPr>
        <w:pStyle w:val="ListParagraph"/>
        <w:numPr>
          <w:ilvl w:val="1"/>
          <w:numId w:val="24"/>
        </w:numPr>
        <w:ind w:left="1134"/>
      </w:pPr>
      <w:r>
        <w:t xml:space="preserve">hot water system fitted with a ‘cold water diverter’ which recirculates the initial flow of cold water until it is hot enough for a shower. </w:t>
      </w:r>
    </w:p>
    <w:p w14:paraId="5AAD2A53" w14:textId="2AC79EDD" w:rsidR="00BB3F50" w:rsidRDefault="00BB3F50" w:rsidP="0017013B">
      <w:pPr>
        <w:pStyle w:val="ListParagraph"/>
        <w:numPr>
          <w:ilvl w:val="0"/>
          <w:numId w:val="24"/>
        </w:numPr>
      </w:pPr>
      <w:r>
        <w:t xml:space="preserve">Reuse (another use without any treatment) wastewater by: </w:t>
      </w:r>
    </w:p>
    <w:p w14:paraId="403DA3AB" w14:textId="618026AC" w:rsidR="00BB3F50" w:rsidRDefault="00BB3F50" w:rsidP="0017013B">
      <w:pPr>
        <w:pStyle w:val="ListParagraph"/>
        <w:numPr>
          <w:ilvl w:val="1"/>
          <w:numId w:val="24"/>
        </w:numPr>
        <w:ind w:left="1134"/>
      </w:pPr>
      <w:r>
        <w:t>washing fruit and vegetables in tap water in a container and reusing the water for another purpose in the ho</w:t>
      </w:r>
      <w:r w:rsidR="004349CA">
        <w:t>use such as watering pot plants.</w:t>
      </w:r>
    </w:p>
    <w:p w14:paraId="17BCB815" w14:textId="5F7D6E31" w:rsidR="00BB3F50" w:rsidRDefault="00BB3F50" w:rsidP="0017013B">
      <w:pPr>
        <w:pStyle w:val="ListParagraph"/>
        <w:numPr>
          <w:ilvl w:val="1"/>
          <w:numId w:val="24"/>
        </w:numPr>
        <w:ind w:left="1134"/>
      </w:pPr>
      <w:r>
        <w:t xml:space="preserve">collecting the initial cold water from showers in buckets and using it for another purpose such as soaking feet, hand washing clothes or washing the car on the lawn. </w:t>
      </w:r>
    </w:p>
    <w:p w14:paraId="3DEEB2C1" w14:textId="24BD9A24" w:rsidR="00BB3F50" w:rsidRDefault="00BB3F50" w:rsidP="0017013B">
      <w:pPr>
        <w:pStyle w:val="ListParagraph"/>
        <w:numPr>
          <w:ilvl w:val="0"/>
          <w:numId w:val="24"/>
        </w:numPr>
      </w:pPr>
      <w:r>
        <w:t xml:space="preserve">Recycle wastewater after treatment by using it to: </w:t>
      </w:r>
    </w:p>
    <w:p w14:paraId="094C67A4" w14:textId="40D1C1AE" w:rsidR="00BB3F50" w:rsidRDefault="004349CA" w:rsidP="0017013B">
      <w:pPr>
        <w:pStyle w:val="ListParagraph"/>
        <w:numPr>
          <w:ilvl w:val="1"/>
          <w:numId w:val="24"/>
        </w:numPr>
        <w:ind w:left="1134"/>
      </w:pPr>
      <w:r>
        <w:t>water gardens and lawn areas.</w:t>
      </w:r>
    </w:p>
    <w:p w14:paraId="5330A3AB" w14:textId="371865E9" w:rsidR="00BB3F50" w:rsidRPr="0008156C" w:rsidRDefault="00BB3F50" w:rsidP="0017013B">
      <w:pPr>
        <w:pStyle w:val="ListParagraph"/>
        <w:numPr>
          <w:ilvl w:val="1"/>
          <w:numId w:val="24"/>
        </w:numPr>
        <w:ind w:left="1134"/>
      </w:pPr>
      <w:r w:rsidRPr="0008156C">
        <w:t xml:space="preserve">flush toilets with effluent from </w:t>
      </w:r>
      <w:r w:rsidR="0091610E" w:rsidRPr="0008156C">
        <w:t xml:space="preserve">a product </w:t>
      </w:r>
      <w:r w:rsidRPr="0008156C">
        <w:t xml:space="preserve">approved 10/10/10 greywater </w:t>
      </w:r>
      <w:r w:rsidR="0091610E" w:rsidRPr="0008156C">
        <w:t xml:space="preserve">treatment </w:t>
      </w:r>
      <w:r w:rsidRPr="0008156C">
        <w:t xml:space="preserve">system </w:t>
      </w:r>
      <w:r w:rsidR="00316209" w:rsidRPr="0008156C">
        <w:t>in accordance with AS</w:t>
      </w:r>
      <w:r w:rsidR="00063BB1">
        <w:t xml:space="preserve">/NZS </w:t>
      </w:r>
      <w:r w:rsidR="00316209" w:rsidRPr="0008156C">
        <w:t>3500.1 Section 9.</w:t>
      </w:r>
    </w:p>
    <w:p w14:paraId="042744DD" w14:textId="77777777" w:rsidR="00BB3F50" w:rsidRDefault="00BB3F50" w:rsidP="00BB3F50">
      <w:pPr>
        <w:pStyle w:val="Heading2"/>
      </w:pPr>
      <w:bookmarkStart w:id="23" w:name="_Toc53141236"/>
      <w:r>
        <w:t>No off-site discharge of wastewater</w:t>
      </w:r>
      <w:bookmarkEnd w:id="23"/>
      <w:r>
        <w:t xml:space="preserve"> </w:t>
      </w:r>
    </w:p>
    <w:p w14:paraId="6B04E600" w14:textId="1640F892" w:rsidR="00BB3F50" w:rsidRPr="0008156C" w:rsidRDefault="00BB3F50" w:rsidP="00BB3F50">
      <w:r w:rsidRPr="0008156C">
        <w:t>In unsewered areas, all wastewater generated on a property must be treated and the effluent sustainably recycled/dispersed within the property boundaries</w:t>
      </w:r>
      <w:r w:rsidR="00316209" w:rsidRPr="0008156C">
        <w:t>, unless the property is serviced by a CWMS.</w:t>
      </w:r>
    </w:p>
    <w:p w14:paraId="7E9AA08C" w14:textId="77777777" w:rsidR="000E1A34" w:rsidRDefault="000E1A34">
      <w:pPr>
        <w:rPr>
          <w:rFonts w:asciiTheme="majorHAnsi" w:eastAsiaTheme="majorEastAsia" w:hAnsiTheme="majorHAnsi" w:cstheme="majorBidi"/>
          <w:bCs/>
          <w:noProof/>
          <w:color w:val="1F1F5F" w:themeColor="text1"/>
          <w:kern w:val="32"/>
          <w:sz w:val="36"/>
          <w:szCs w:val="32"/>
          <w:lang w:eastAsia="en-AU"/>
        </w:rPr>
      </w:pPr>
      <w:bookmarkStart w:id="24" w:name="_Toc53141237"/>
      <w:r>
        <w:rPr>
          <w:noProof/>
          <w:lang w:eastAsia="en-AU"/>
        </w:rPr>
        <w:br w:type="page"/>
      </w:r>
    </w:p>
    <w:p w14:paraId="740A59CD" w14:textId="4277879E" w:rsidR="00491F3B" w:rsidRDefault="004C171F" w:rsidP="004C171F">
      <w:pPr>
        <w:pStyle w:val="Heading1"/>
        <w:rPr>
          <w:noProof/>
          <w:lang w:eastAsia="en-AU"/>
        </w:rPr>
      </w:pPr>
      <w:r>
        <w:rPr>
          <w:noProof/>
          <w:lang w:eastAsia="en-AU"/>
        </w:rPr>
        <w:lastRenderedPageBreak/>
        <w:t xml:space="preserve">Design </w:t>
      </w:r>
      <w:r w:rsidR="002D739E">
        <w:rPr>
          <w:noProof/>
          <w:lang w:eastAsia="en-AU"/>
        </w:rPr>
        <w:t xml:space="preserve">of </w:t>
      </w:r>
      <w:r w:rsidR="00B57D17">
        <w:rPr>
          <w:noProof/>
          <w:lang w:eastAsia="en-AU"/>
        </w:rPr>
        <w:t xml:space="preserve">wastewater management </w:t>
      </w:r>
      <w:r w:rsidR="002D739E">
        <w:rPr>
          <w:noProof/>
          <w:lang w:eastAsia="en-AU"/>
        </w:rPr>
        <w:t>systems</w:t>
      </w:r>
      <w:bookmarkEnd w:id="24"/>
    </w:p>
    <w:p w14:paraId="42B1D5B1" w14:textId="77777777" w:rsidR="00B13A0A" w:rsidRDefault="00B13A0A" w:rsidP="00B13A0A">
      <w:pPr>
        <w:pStyle w:val="Heading2"/>
      </w:pPr>
      <w:bookmarkStart w:id="25" w:name="_Toc39589211"/>
      <w:bookmarkStart w:id="26" w:name="_Toc53141238"/>
      <w:r>
        <w:t>Alternative data</w:t>
      </w:r>
      <w:bookmarkEnd w:id="25"/>
      <w:bookmarkEnd w:id="26"/>
    </w:p>
    <w:p w14:paraId="3B5FBFA4" w14:textId="3D2E5DD0" w:rsidR="00B13A0A" w:rsidRDefault="00B13A0A" w:rsidP="00B13A0A">
      <w:pPr>
        <w:rPr>
          <w:lang w:eastAsia="en-AU"/>
        </w:rPr>
      </w:pPr>
      <w:r w:rsidRPr="005F49B3">
        <w:rPr>
          <w:lang w:eastAsia="en-AU"/>
        </w:rPr>
        <w:t>While water allowances for different fac</w:t>
      </w:r>
      <w:r>
        <w:rPr>
          <w:lang w:eastAsia="en-AU"/>
        </w:rPr>
        <w:t xml:space="preserve">ilities are provided in </w:t>
      </w:r>
      <w:r w:rsidR="00DC3CA4">
        <w:rPr>
          <w:lang w:eastAsia="en-AU"/>
        </w:rPr>
        <w:t>the Code</w:t>
      </w:r>
      <w:r w:rsidRPr="005F49B3">
        <w:rPr>
          <w:lang w:eastAsia="en-AU"/>
        </w:rPr>
        <w:t>, it is not an exhaustive l</w:t>
      </w:r>
      <w:r>
        <w:rPr>
          <w:lang w:eastAsia="en-AU"/>
        </w:rPr>
        <w:t>ist</w:t>
      </w:r>
      <w:r w:rsidRPr="005F49B3">
        <w:rPr>
          <w:lang w:eastAsia="en-AU"/>
        </w:rPr>
        <w:t>. Actual measured flow data can provide more certainty of</w:t>
      </w:r>
      <w:r>
        <w:rPr>
          <w:lang w:eastAsia="en-AU"/>
        </w:rPr>
        <w:t xml:space="preserve"> site-specific water usage and </w:t>
      </w:r>
      <w:r w:rsidRPr="005F49B3">
        <w:rPr>
          <w:lang w:eastAsia="en-AU"/>
        </w:rPr>
        <w:t>is a good means of verifying t</w:t>
      </w:r>
      <w:r>
        <w:rPr>
          <w:lang w:eastAsia="en-AU"/>
        </w:rPr>
        <w:t>he proposed design flow volume, however where alternative data is used then conservative values should be assumed.</w:t>
      </w:r>
    </w:p>
    <w:p w14:paraId="6347D656" w14:textId="0A862ED1" w:rsidR="00B13A0A" w:rsidRDefault="00B13A0A" w:rsidP="00B13A0A">
      <w:pPr>
        <w:rPr>
          <w:lang w:eastAsia="en-AU"/>
        </w:rPr>
      </w:pPr>
      <w:r>
        <w:rPr>
          <w:lang w:eastAsia="en-AU"/>
        </w:rPr>
        <w:t>F</w:t>
      </w:r>
      <w:r w:rsidRPr="005F49B3">
        <w:rPr>
          <w:lang w:eastAsia="en-AU"/>
        </w:rPr>
        <w:t>low meter readings and occupancy numbers need to be recorded on a daily basis at the same time each day for a representative period (at least 6</w:t>
      </w:r>
      <w:r w:rsidR="00965C5E">
        <w:rPr>
          <w:lang w:eastAsia="en-AU"/>
        </w:rPr>
        <w:t xml:space="preserve"> to</w:t>
      </w:r>
      <w:r w:rsidRPr="005F49B3">
        <w:rPr>
          <w:lang w:eastAsia="en-AU"/>
        </w:rPr>
        <w:t xml:space="preserve"> 8 weeks) for the existing activity and then extrapolated to represent predicted peak flows under the future maximum occupancy/usage conditions. </w:t>
      </w:r>
    </w:p>
    <w:p w14:paraId="55F68053" w14:textId="77777777" w:rsidR="00B13A0A" w:rsidRPr="00876340" w:rsidRDefault="00B13A0A" w:rsidP="00B13A0A">
      <w:pPr>
        <w:pStyle w:val="Heading2"/>
      </w:pPr>
      <w:bookmarkStart w:id="27" w:name="_Toc39589212"/>
      <w:bookmarkStart w:id="28" w:name="_Toc53141239"/>
      <w:r>
        <w:t>Minimum flow rates and organic loading</w:t>
      </w:r>
      <w:bookmarkEnd w:id="27"/>
      <w:bookmarkEnd w:id="28"/>
    </w:p>
    <w:p w14:paraId="2A982F06" w14:textId="77777777" w:rsidR="00644DF4" w:rsidRDefault="00B13A0A" w:rsidP="00B13A0A">
      <w:pPr>
        <w:rPr>
          <w:lang w:eastAsia="en-AU"/>
        </w:rPr>
      </w:pPr>
      <w:r w:rsidRPr="00392A78">
        <w:rPr>
          <w:lang w:eastAsia="en-AU"/>
        </w:rPr>
        <w:t xml:space="preserve">The volume of wastewater treated and recycled/dispersed </w:t>
      </w:r>
      <w:r>
        <w:rPr>
          <w:lang w:eastAsia="en-AU"/>
        </w:rPr>
        <w:t>on-site</w:t>
      </w:r>
      <w:r w:rsidRPr="00392A78">
        <w:rPr>
          <w:lang w:eastAsia="en-AU"/>
        </w:rPr>
        <w:t xml:space="preserve"> can vary considerably. It depends on the type of premises, the occupancy throughout the year, water availability, the use of water saving fixtures and fittings, occupants’ habits and how efficiently water is used. </w:t>
      </w:r>
    </w:p>
    <w:p w14:paraId="6CA5DD3F" w14:textId="46E71833" w:rsidR="00B13A0A" w:rsidRPr="00392A78" w:rsidRDefault="00B13A0A" w:rsidP="00B13A0A">
      <w:pPr>
        <w:rPr>
          <w:lang w:eastAsia="en-AU"/>
        </w:rPr>
      </w:pPr>
      <w:r w:rsidRPr="00392A78">
        <w:rPr>
          <w:lang w:eastAsia="en-AU"/>
        </w:rPr>
        <w:t xml:space="preserve">The minimum flow rates listed in </w:t>
      </w:r>
      <w:r w:rsidR="00DC3CA4">
        <w:rPr>
          <w:lang w:eastAsia="en-AU"/>
        </w:rPr>
        <w:t>the Code</w:t>
      </w:r>
      <w:r>
        <w:rPr>
          <w:lang w:eastAsia="en-AU"/>
        </w:rPr>
        <w:t xml:space="preserve"> </w:t>
      </w:r>
      <w:r w:rsidRPr="00392A78">
        <w:rPr>
          <w:lang w:eastAsia="en-AU"/>
        </w:rPr>
        <w:t>are conservative rates and take variable flows into account. However, where</w:t>
      </w:r>
      <w:r>
        <w:rPr>
          <w:lang w:eastAsia="en-AU"/>
        </w:rPr>
        <w:t xml:space="preserve"> there is</w:t>
      </w:r>
      <w:r w:rsidRPr="00392A78">
        <w:rPr>
          <w:lang w:eastAsia="en-AU"/>
        </w:rPr>
        <w:t xml:space="preserve"> an increase in water use at </w:t>
      </w:r>
      <w:r>
        <w:rPr>
          <w:lang w:eastAsia="en-AU"/>
        </w:rPr>
        <w:t xml:space="preserve">a </w:t>
      </w:r>
      <w:r w:rsidRPr="00392A78">
        <w:rPr>
          <w:lang w:eastAsia="en-AU"/>
        </w:rPr>
        <w:t>premises</w:t>
      </w:r>
      <w:r>
        <w:rPr>
          <w:lang w:eastAsia="en-AU"/>
        </w:rPr>
        <w:t>, this</w:t>
      </w:r>
      <w:r w:rsidRPr="00392A78">
        <w:rPr>
          <w:lang w:eastAsia="en-AU"/>
        </w:rPr>
        <w:t xml:space="preserve"> may lead to system failure and an increased risk to human health and the environment, the system may need to be altered or enlarged, or water reduction fixtures and fittings installed. </w:t>
      </w:r>
    </w:p>
    <w:p w14:paraId="3225A5B6" w14:textId="4DE27F25" w:rsidR="00B13A0A" w:rsidRPr="00392A78" w:rsidRDefault="00B13A0A" w:rsidP="00B13A0A">
      <w:pPr>
        <w:rPr>
          <w:lang w:eastAsia="en-AU"/>
        </w:rPr>
      </w:pPr>
      <w:r w:rsidRPr="00392A78">
        <w:rPr>
          <w:lang w:eastAsia="en-AU"/>
        </w:rPr>
        <w:t xml:space="preserve">For systems other than a single domestic residence, the organic loading must also be considered when designing a </w:t>
      </w:r>
      <w:r>
        <w:rPr>
          <w:lang w:eastAsia="en-AU"/>
        </w:rPr>
        <w:t>WMS</w:t>
      </w:r>
      <w:r w:rsidRPr="00392A78">
        <w:rPr>
          <w:lang w:eastAsia="en-AU"/>
        </w:rPr>
        <w:t xml:space="preserve">. </w:t>
      </w:r>
    </w:p>
    <w:p w14:paraId="6952F947" w14:textId="77777777" w:rsidR="00B13A0A" w:rsidRPr="00392A78" w:rsidRDefault="00B13A0A" w:rsidP="00B13A0A">
      <w:pPr>
        <w:pStyle w:val="Heading2"/>
      </w:pPr>
      <w:bookmarkStart w:id="29" w:name="_Toc39589213"/>
      <w:bookmarkStart w:id="30" w:name="_Toc53141240"/>
      <w:r>
        <w:t>Increasing flow rates</w:t>
      </w:r>
      <w:bookmarkEnd w:id="29"/>
      <w:bookmarkEnd w:id="30"/>
    </w:p>
    <w:p w14:paraId="2F32018B" w14:textId="77777777" w:rsidR="00B13A0A" w:rsidRPr="00392A78" w:rsidRDefault="00B13A0A" w:rsidP="00B13A0A">
      <w:pPr>
        <w:rPr>
          <w:lang w:eastAsia="en-AU"/>
        </w:rPr>
      </w:pPr>
      <w:r>
        <w:rPr>
          <w:lang w:eastAsia="en-AU"/>
        </w:rPr>
        <w:t>Daily</w:t>
      </w:r>
      <w:r w:rsidRPr="00392A78">
        <w:rPr>
          <w:lang w:eastAsia="en-AU"/>
        </w:rPr>
        <w:t xml:space="preserve"> flow rates can increase with a change of ownership, a higher number of occupants, connection to reticulated water supply and/or the addition of a bedroom, </w:t>
      </w:r>
      <w:r>
        <w:rPr>
          <w:lang w:eastAsia="en-AU"/>
        </w:rPr>
        <w:t xml:space="preserve">granny flat, </w:t>
      </w:r>
      <w:r w:rsidRPr="00392A78">
        <w:rPr>
          <w:lang w:eastAsia="en-AU"/>
        </w:rPr>
        <w:t xml:space="preserve">bathroom, spa or other water-using fixture. Where the wastewater treatment and/or land application system are not large enough to cope with the increase in flow the system may fail, causing a risk to public health and the environment. </w:t>
      </w:r>
    </w:p>
    <w:p w14:paraId="2C7208CA" w14:textId="77777777" w:rsidR="00B13A0A" w:rsidRPr="00392A78" w:rsidRDefault="00B13A0A" w:rsidP="00B13A0A">
      <w:pPr>
        <w:rPr>
          <w:lang w:eastAsia="en-AU"/>
        </w:rPr>
      </w:pPr>
      <w:r w:rsidRPr="00392A78">
        <w:rPr>
          <w:lang w:eastAsia="en-AU"/>
        </w:rPr>
        <w:t xml:space="preserve">Before making any additions or renovations to a </w:t>
      </w:r>
      <w:r>
        <w:rPr>
          <w:lang w:eastAsia="en-AU"/>
        </w:rPr>
        <w:t>premises</w:t>
      </w:r>
      <w:r w:rsidRPr="00392A78">
        <w:rPr>
          <w:lang w:eastAsia="en-AU"/>
        </w:rPr>
        <w:t xml:space="preserve"> or the water supply (such as installing a bore) owners must </w:t>
      </w:r>
      <w:r>
        <w:rPr>
          <w:lang w:eastAsia="en-AU"/>
        </w:rPr>
        <w:t>consider</w:t>
      </w:r>
      <w:r w:rsidRPr="00392A78">
        <w:rPr>
          <w:lang w:eastAsia="en-AU"/>
        </w:rPr>
        <w:t xml:space="preserve"> whether the </w:t>
      </w:r>
      <w:r>
        <w:rPr>
          <w:lang w:eastAsia="en-AU"/>
        </w:rPr>
        <w:t>WMS</w:t>
      </w:r>
      <w:r w:rsidRPr="00392A78">
        <w:rPr>
          <w:lang w:eastAsia="en-AU"/>
        </w:rPr>
        <w:t xml:space="preserve"> needs to be or can be adapted to an increased flow rate and if there is sufficient </w:t>
      </w:r>
      <w:r>
        <w:rPr>
          <w:lang w:eastAsia="en-AU"/>
        </w:rPr>
        <w:t>area</w:t>
      </w:r>
      <w:r w:rsidRPr="00392A78">
        <w:rPr>
          <w:lang w:eastAsia="en-AU"/>
        </w:rPr>
        <w:t xml:space="preserve"> </w:t>
      </w:r>
      <w:r>
        <w:rPr>
          <w:lang w:eastAsia="en-AU"/>
        </w:rPr>
        <w:t xml:space="preserve">to </w:t>
      </w:r>
      <w:r w:rsidRPr="00392A78">
        <w:rPr>
          <w:lang w:eastAsia="en-AU"/>
        </w:rPr>
        <w:t xml:space="preserve">enlarge the land application area. </w:t>
      </w:r>
      <w:r>
        <w:rPr>
          <w:lang w:eastAsia="en-AU"/>
        </w:rPr>
        <w:t>The</w:t>
      </w:r>
      <w:r w:rsidRPr="00392A78">
        <w:rPr>
          <w:lang w:eastAsia="en-AU"/>
        </w:rPr>
        <w:t xml:space="preserve"> property owner </w:t>
      </w:r>
      <w:r>
        <w:rPr>
          <w:lang w:eastAsia="en-AU"/>
        </w:rPr>
        <w:t xml:space="preserve">should </w:t>
      </w:r>
      <w:r w:rsidRPr="00392A78">
        <w:rPr>
          <w:lang w:eastAsia="en-AU"/>
        </w:rPr>
        <w:t xml:space="preserve">engage a </w:t>
      </w:r>
      <w:r>
        <w:rPr>
          <w:lang w:eastAsia="en-AU"/>
        </w:rPr>
        <w:t xml:space="preserve">hydraulic </w:t>
      </w:r>
      <w:r w:rsidRPr="00392A78">
        <w:rPr>
          <w:lang w:eastAsia="en-AU"/>
        </w:rPr>
        <w:t xml:space="preserve">consultant to consider these issues and design a solution. </w:t>
      </w:r>
    </w:p>
    <w:p w14:paraId="2DC7F850" w14:textId="77777777" w:rsidR="00B13A0A" w:rsidRPr="00392A78" w:rsidRDefault="00B13A0A" w:rsidP="00B13A0A">
      <w:pPr>
        <w:rPr>
          <w:lang w:eastAsia="en-AU"/>
        </w:rPr>
      </w:pPr>
      <w:r w:rsidRPr="00392A78">
        <w:rPr>
          <w:lang w:eastAsia="en-AU"/>
        </w:rPr>
        <w:t xml:space="preserve">Where the </w:t>
      </w:r>
      <w:r>
        <w:rPr>
          <w:lang w:eastAsia="en-AU"/>
        </w:rPr>
        <w:t>WMS</w:t>
      </w:r>
      <w:r w:rsidRPr="00392A78">
        <w:rPr>
          <w:lang w:eastAsia="en-AU"/>
        </w:rPr>
        <w:t xml:space="preserve"> is not </w:t>
      </w:r>
      <w:r>
        <w:rPr>
          <w:lang w:eastAsia="en-AU"/>
        </w:rPr>
        <w:t>adapted</w:t>
      </w:r>
      <w:r w:rsidRPr="00392A78">
        <w:rPr>
          <w:lang w:eastAsia="en-AU"/>
        </w:rPr>
        <w:t xml:space="preserve"> to accommodate a greater volume, the system owner should observe the </w:t>
      </w:r>
      <w:r>
        <w:rPr>
          <w:lang w:eastAsia="en-AU"/>
        </w:rPr>
        <w:t>WMS</w:t>
      </w:r>
      <w:r w:rsidRPr="00392A78">
        <w:rPr>
          <w:lang w:eastAsia="en-AU"/>
        </w:rPr>
        <w:t xml:space="preserve"> to monitor its performance and contact the service technician at any sign of the </w:t>
      </w:r>
      <w:r>
        <w:rPr>
          <w:lang w:eastAsia="en-AU"/>
        </w:rPr>
        <w:t>WMS</w:t>
      </w:r>
      <w:r w:rsidRPr="00392A78">
        <w:rPr>
          <w:lang w:eastAsia="en-AU"/>
        </w:rPr>
        <w:t xml:space="preserve"> being overloaded (e.g. noxious smells, or surface discharge from the disposal area flooding). </w:t>
      </w:r>
    </w:p>
    <w:p w14:paraId="6B8DE11D" w14:textId="77777777" w:rsidR="00B13A0A" w:rsidRPr="00392A78" w:rsidRDefault="00B13A0A" w:rsidP="00B13A0A">
      <w:pPr>
        <w:rPr>
          <w:lang w:eastAsia="en-AU"/>
        </w:rPr>
      </w:pPr>
      <w:r w:rsidRPr="00392A78">
        <w:rPr>
          <w:lang w:eastAsia="en-AU"/>
        </w:rPr>
        <w:t xml:space="preserve">Swimming pool water must never be discharged to the </w:t>
      </w:r>
      <w:r>
        <w:rPr>
          <w:lang w:eastAsia="en-AU"/>
        </w:rPr>
        <w:t>WMS</w:t>
      </w:r>
      <w:r w:rsidRPr="00392A78">
        <w:rPr>
          <w:lang w:eastAsia="en-AU"/>
        </w:rPr>
        <w:t xml:space="preserve"> or applied to the land application area because the additional </w:t>
      </w:r>
      <w:r>
        <w:rPr>
          <w:lang w:eastAsia="en-AU"/>
        </w:rPr>
        <w:t xml:space="preserve">chlorine / salt </w:t>
      </w:r>
      <w:r w:rsidRPr="00392A78">
        <w:rPr>
          <w:lang w:eastAsia="en-AU"/>
        </w:rPr>
        <w:t>water</w:t>
      </w:r>
      <w:r>
        <w:rPr>
          <w:lang w:eastAsia="en-AU"/>
        </w:rPr>
        <w:t xml:space="preserve"> will </w:t>
      </w:r>
      <w:r w:rsidRPr="00392A78">
        <w:rPr>
          <w:lang w:eastAsia="en-AU"/>
        </w:rPr>
        <w:t>disrupt the functioning of the treatment system and/or land application area.</w:t>
      </w:r>
    </w:p>
    <w:p w14:paraId="52651702" w14:textId="77777777" w:rsidR="000E1A34" w:rsidRDefault="000E1A34">
      <w:pPr>
        <w:rPr>
          <w:rFonts w:asciiTheme="majorHAnsi" w:eastAsiaTheme="majorEastAsia" w:hAnsiTheme="majorHAnsi" w:cstheme="majorBidi"/>
          <w:bCs/>
          <w:iCs/>
          <w:color w:val="454347"/>
          <w:sz w:val="32"/>
          <w:szCs w:val="32"/>
          <w:lang w:eastAsia="en-AU"/>
        </w:rPr>
      </w:pPr>
      <w:bookmarkStart w:id="31" w:name="_Toc53141241"/>
      <w:r>
        <w:br w:type="page"/>
      </w:r>
    </w:p>
    <w:p w14:paraId="4C332D93" w14:textId="5D604C89" w:rsidR="009B51E4" w:rsidRPr="00BD3C4A" w:rsidRDefault="00392A78" w:rsidP="00BD3C4A">
      <w:pPr>
        <w:pStyle w:val="Heading2"/>
      </w:pPr>
      <w:r w:rsidRPr="00BD3C4A">
        <w:lastRenderedPageBreak/>
        <w:t>Irregular, intermittent and surge flows</w:t>
      </w:r>
      <w:bookmarkEnd w:id="31"/>
    </w:p>
    <w:p w14:paraId="62682D0D" w14:textId="07B658C0" w:rsidR="00392A78" w:rsidRPr="0008156C" w:rsidRDefault="009B51E4" w:rsidP="009B51E4">
      <w:pPr>
        <w:rPr>
          <w:lang w:eastAsia="en-AU"/>
        </w:rPr>
      </w:pPr>
      <w:r w:rsidRPr="0008156C">
        <w:rPr>
          <w:lang w:eastAsia="en-AU"/>
        </w:rPr>
        <w:t xml:space="preserve">The </w:t>
      </w:r>
      <w:r w:rsidR="00810D88" w:rsidRPr="0008156C">
        <w:rPr>
          <w:lang w:eastAsia="en-AU"/>
        </w:rPr>
        <w:t>WMS</w:t>
      </w:r>
      <w:r w:rsidRPr="0008156C">
        <w:rPr>
          <w:lang w:eastAsia="en-AU"/>
        </w:rPr>
        <w:t xml:space="preserve"> and the </w:t>
      </w:r>
      <w:r w:rsidR="006E67EF" w:rsidRPr="0008156C">
        <w:rPr>
          <w:lang w:eastAsia="en-AU"/>
        </w:rPr>
        <w:t xml:space="preserve">land application </w:t>
      </w:r>
      <w:r w:rsidRPr="0008156C">
        <w:rPr>
          <w:lang w:eastAsia="en-AU"/>
        </w:rPr>
        <w:t xml:space="preserve">system must be designed </w:t>
      </w:r>
      <w:r w:rsidR="00D33C1B" w:rsidRPr="0008156C">
        <w:rPr>
          <w:lang w:eastAsia="en-AU"/>
        </w:rPr>
        <w:t>to</w:t>
      </w:r>
      <w:r w:rsidRPr="0008156C">
        <w:rPr>
          <w:lang w:eastAsia="en-AU"/>
        </w:rPr>
        <w:t xml:space="preserve"> deal with irregular and surge flows without untreated or partly-treated wastewater being discharged into the land application </w:t>
      </w:r>
      <w:r w:rsidR="006E67EF" w:rsidRPr="0008156C">
        <w:rPr>
          <w:lang w:eastAsia="en-AU"/>
        </w:rPr>
        <w:t>system</w:t>
      </w:r>
      <w:r w:rsidRPr="0008156C">
        <w:rPr>
          <w:lang w:eastAsia="en-AU"/>
        </w:rPr>
        <w:t xml:space="preserve">. Irregular and surge flows may occur </w:t>
      </w:r>
      <w:r w:rsidR="00D33C1B" w:rsidRPr="0008156C">
        <w:rPr>
          <w:lang w:eastAsia="en-AU"/>
        </w:rPr>
        <w:t xml:space="preserve">during </w:t>
      </w:r>
      <w:r w:rsidRPr="0008156C">
        <w:rPr>
          <w:lang w:eastAsia="en-AU"/>
        </w:rPr>
        <w:t>social gatherings,</w:t>
      </w:r>
      <w:r w:rsidR="003A0BC1" w:rsidRPr="0008156C">
        <w:rPr>
          <w:lang w:eastAsia="en-AU"/>
        </w:rPr>
        <w:t xml:space="preserve"> or</w:t>
      </w:r>
      <w:r w:rsidRPr="0008156C">
        <w:rPr>
          <w:lang w:eastAsia="en-AU"/>
        </w:rPr>
        <w:t xml:space="preserve"> from</w:t>
      </w:r>
      <w:r w:rsidR="00500F63" w:rsidRPr="0008156C">
        <w:rPr>
          <w:lang w:eastAsia="en-AU"/>
        </w:rPr>
        <w:t xml:space="preserve"> </w:t>
      </w:r>
      <w:r w:rsidR="003A0BC1" w:rsidRPr="0008156C">
        <w:rPr>
          <w:lang w:eastAsia="en-AU"/>
        </w:rPr>
        <w:t>intermittent</w:t>
      </w:r>
      <w:r w:rsidRPr="0008156C">
        <w:rPr>
          <w:lang w:eastAsia="en-AU"/>
        </w:rPr>
        <w:t xml:space="preserve"> fittings such as spa baths or when a bath and washing machine are discharging at the same time. These flows may be greater than the design capacity of the </w:t>
      </w:r>
      <w:r w:rsidR="006E67EF" w:rsidRPr="0008156C">
        <w:rPr>
          <w:lang w:eastAsia="en-AU"/>
        </w:rPr>
        <w:t>WMS</w:t>
      </w:r>
      <w:r w:rsidRPr="0008156C">
        <w:rPr>
          <w:lang w:eastAsia="en-AU"/>
        </w:rPr>
        <w:t xml:space="preserve">. </w:t>
      </w:r>
    </w:p>
    <w:p w14:paraId="519544F5" w14:textId="49F00DD8" w:rsidR="009B51E4" w:rsidRPr="0008156C" w:rsidRDefault="009B51E4" w:rsidP="009B51E4">
      <w:pPr>
        <w:rPr>
          <w:lang w:eastAsia="en-AU"/>
        </w:rPr>
      </w:pPr>
      <w:r w:rsidRPr="0008156C">
        <w:rPr>
          <w:lang w:eastAsia="en-AU"/>
        </w:rPr>
        <w:t>Surges have the potential to force untreated solids through the treatment plant into the effluent storage tank</w:t>
      </w:r>
      <w:r w:rsidR="003A0BC1" w:rsidRPr="0008156C">
        <w:rPr>
          <w:lang w:eastAsia="en-AU"/>
        </w:rPr>
        <w:t>.</w:t>
      </w:r>
      <w:r w:rsidRPr="0008156C">
        <w:rPr>
          <w:lang w:eastAsia="en-AU"/>
        </w:rPr>
        <w:t xml:space="preserve"> </w:t>
      </w:r>
      <w:r w:rsidR="003A0BC1" w:rsidRPr="0008156C">
        <w:rPr>
          <w:lang w:eastAsia="en-AU"/>
        </w:rPr>
        <w:t>W</w:t>
      </w:r>
      <w:r w:rsidRPr="0008156C">
        <w:rPr>
          <w:lang w:eastAsia="en-AU"/>
        </w:rPr>
        <w:t xml:space="preserve">hen discharged </w:t>
      </w:r>
      <w:r w:rsidR="003A0BC1" w:rsidRPr="0008156C">
        <w:rPr>
          <w:lang w:eastAsia="en-AU"/>
        </w:rPr>
        <w:t xml:space="preserve">these solids </w:t>
      </w:r>
      <w:r w:rsidRPr="0008156C">
        <w:rPr>
          <w:lang w:eastAsia="en-AU"/>
        </w:rPr>
        <w:t xml:space="preserve">can clog filters, soil absorption trenches and effluent irrigation pipes. Manufacturers and suppliers of </w:t>
      </w:r>
      <w:r w:rsidR="00810D88" w:rsidRPr="0008156C">
        <w:rPr>
          <w:lang w:eastAsia="en-AU"/>
        </w:rPr>
        <w:t>WMS</w:t>
      </w:r>
      <w:r w:rsidRPr="0008156C">
        <w:rPr>
          <w:lang w:eastAsia="en-AU"/>
        </w:rPr>
        <w:t xml:space="preserve"> should educate system owners to minimise surge flows. </w:t>
      </w:r>
      <w:r w:rsidR="00C26E2A" w:rsidRPr="0008156C">
        <w:rPr>
          <w:lang w:eastAsia="en-AU"/>
        </w:rPr>
        <w:t xml:space="preserve">If </w:t>
      </w:r>
      <w:r w:rsidRPr="0008156C">
        <w:rPr>
          <w:lang w:eastAsia="en-AU"/>
        </w:rPr>
        <w:t xml:space="preserve">high surge flows are likely, the system must be designed to adequately deal with </w:t>
      </w:r>
      <w:r w:rsidR="00C26E2A" w:rsidRPr="0008156C">
        <w:rPr>
          <w:lang w:eastAsia="en-AU"/>
        </w:rPr>
        <w:t>this</w:t>
      </w:r>
      <w:r w:rsidRPr="0008156C">
        <w:rPr>
          <w:lang w:eastAsia="en-AU"/>
        </w:rPr>
        <w:t xml:space="preserve">, such as incorporating an additional septic tank, a larger balance tank or a larger model of </w:t>
      </w:r>
      <w:r w:rsidR="006E67EF" w:rsidRPr="0008156C">
        <w:rPr>
          <w:lang w:eastAsia="en-AU"/>
        </w:rPr>
        <w:t>WMS</w:t>
      </w:r>
      <w:r w:rsidRPr="0008156C">
        <w:rPr>
          <w:lang w:eastAsia="en-AU"/>
        </w:rPr>
        <w:t xml:space="preserve">. </w:t>
      </w:r>
    </w:p>
    <w:p w14:paraId="668340CB" w14:textId="02C8D7B6" w:rsidR="009B51E4" w:rsidRPr="00981501" w:rsidRDefault="009B51E4" w:rsidP="009B51E4">
      <w:pPr>
        <w:rPr>
          <w:lang w:eastAsia="en-AU"/>
        </w:rPr>
      </w:pPr>
      <w:r w:rsidRPr="00981501">
        <w:rPr>
          <w:lang w:eastAsia="en-AU"/>
        </w:rPr>
        <w:t xml:space="preserve">Where the </w:t>
      </w:r>
      <w:r w:rsidR="0057566C" w:rsidRPr="00981501">
        <w:rPr>
          <w:lang w:eastAsia="en-AU"/>
        </w:rPr>
        <w:t>premises</w:t>
      </w:r>
      <w:r w:rsidRPr="00981501">
        <w:rPr>
          <w:lang w:eastAsia="en-AU"/>
        </w:rPr>
        <w:t xml:space="preserve"> will be used as a holiday home</w:t>
      </w:r>
      <w:r w:rsidR="0057566C" w:rsidRPr="00981501">
        <w:rPr>
          <w:lang w:eastAsia="en-AU"/>
        </w:rPr>
        <w:t xml:space="preserve"> </w:t>
      </w:r>
      <w:r w:rsidRPr="00981501">
        <w:rPr>
          <w:lang w:eastAsia="en-AU"/>
        </w:rPr>
        <w:t xml:space="preserve">or intermittently for social, business or educational purposes, </w:t>
      </w:r>
      <w:r w:rsidR="003F4201">
        <w:rPr>
          <w:lang w:eastAsia="en-AU"/>
        </w:rPr>
        <w:t>consideration needs to be given to</w:t>
      </w:r>
      <w:r w:rsidRPr="00981501">
        <w:rPr>
          <w:lang w:eastAsia="en-AU"/>
        </w:rPr>
        <w:t xml:space="preserve"> the potential effects of possible peak flows and whether the proposed </w:t>
      </w:r>
      <w:r w:rsidR="003F4201">
        <w:rPr>
          <w:lang w:eastAsia="en-AU"/>
        </w:rPr>
        <w:t>WMS</w:t>
      </w:r>
      <w:r w:rsidRPr="00981501">
        <w:rPr>
          <w:lang w:eastAsia="en-AU"/>
        </w:rPr>
        <w:t xml:space="preserve"> can handle the variable flows and operate effectively under stop/start conditions. </w:t>
      </w:r>
      <w:r w:rsidR="00D22FB0" w:rsidRPr="00981501">
        <w:rPr>
          <w:lang w:eastAsia="en-AU"/>
        </w:rPr>
        <w:t>The</w:t>
      </w:r>
      <w:r w:rsidRPr="00981501">
        <w:rPr>
          <w:lang w:eastAsia="en-AU"/>
        </w:rPr>
        <w:t xml:space="preserve"> proponent </w:t>
      </w:r>
      <w:r w:rsidR="00D22FB0" w:rsidRPr="00981501">
        <w:rPr>
          <w:lang w:eastAsia="en-AU"/>
        </w:rPr>
        <w:t xml:space="preserve">may need </w:t>
      </w:r>
      <w:r w:rsidRPr="00981501">
        <w:rPr>
          <w:lang w:eastAsia="en-AU"/>
        </w:rPr>
        <w:t xml:space="preserve">to engage a hydraulic consultant to increase the design flow rate and use the weekend peak loads as the regular flow rates. </w:t>
      </w:r>
      <w:r w:rsidR="00E12515" w:rsidRPr="00981501">
        <w:rPr>
          <w:lang w:eastAsia="en-AU"/>
        </w:rPr>
        <w:t xml:space="preserve">A </w:t>
      </w:r>
      <w:r w:rsidRPr="00981501">
        <w:rPr>
          <w:lang w:eastAsia="en-AU"/>
        </w:rPr>
        <w:t xml:space="preserve">larger pre-treatment balance tank, treatment plant and/or effluent storage tank may need to be installed to ensure that effluent is dispersed to land over a longer time period than the weekend or holiday period. </w:t>
      </w:r>
    </w:p>
    <w:p w14:paraId="5459AB20" w14:textId="2B08A625" w:rsidR="009B51E4" w:rsidRPr="00981501" w:rsidRDefault="00810D88" w:rsidP="009B51E4">
      <w:pPr>
        <w:rPr>
          <w:lang w:eastAsia="en-AU"/>
        </w:rPr>
      </w:pPr>
      <w:r w:rsidRPr="00981501">
        <w:rPr>
          <w:lang w:eastAsia="en-AU"/>
        </w:rPr>
        <w:t>WMS</w:t>
      </w:r>
      <w:r w:rsidR="009B51E4" w:rsidRPr="00981501">
        <w:rPr>
          <w:lang w:eastAsia="en-AU"/>
        </w:rPr>
        <w:t xml:space="preserve"> powered by electricity that must run continuously may not be suitable for sites with irregular or intermittent flows such as holiday homes, public toilets, community halls or sporting facilities which are subject to irregular peak hydraulic and organic loads. </w:t>
      </w:r>
    </w:p>
    <w:p w14:paraId="025E98C6" w14:textId="77777777" w:rsidR="00FE26D1" w:rsidRDefault="00FE26D1" w:rsidP="009B51E4">
      <w:pPr>
        <w:rPr>
          <w:lang w:eastAsia="en-AU"/>
        </w:rPr>
      </w:pPr>
      <w:r>
        <w:rPr>
          <w:lang w:eastAsia="en-AU"/>
        </w:rPr>
        <w:t>Secondary treatment systems (STS</w:t>
      </w:r>
      <w:r w:rsidR="009B51E4" w:rsidRPr="00981501">
        <w:rPr>
          <w:lang w:eastAsia="en-AU"/>
        </w:rPr>
        <w:t xml:space="preserve">) must not be switched off when not in use, otherwise the aerobic microbiological ecosystem in the tank will die and the water becomes anaerobic. Some </w:t>
      </w:r>
      <w:r>
        <w:rPr>
          <w:lang w:eastAsia="en-AU"/>
        </w:rPr>
        <w:t>STS</w:t>
      </w:r>
      <w:r w:rsidR="009B51E4" w:rsidRPr="00981501">
        <w:rPr>
          <w:lang w:eastAsia="en-AU"/>
        </w:rPr>
        <w:t xml:space="preserve"> have a low-flow switch that recirculates effluent during periods of non-occupancy to ensure the aerobic microbes are provided with oxygen and can stay alive. </w:t>
      </w:r>
    </w:p>
    <w:p w14:paraId="0F06BC60" w14:textId="1C263F7E" w:rsidR="009B51E4" w:rsidRPr="00981501" w:rsidRDefault="009B51E4" w:rsidP="009B51E4">
      <w:pPr>
        <w:rPr>
          <w:lang w:eastAsia="en-AU"/>
        </w:rPr>
      </w:pPr>
      <w:r w:rsidRPr="00981501">
        <w:rPr>
          <w:lang w:eastAsia="en-AU"/>
        </w:rPr>
        <w:t>After a power outage or</w:t>
      </w:r>
      <w:r w:rsidR="00E12515" w:rsidRPr="00981501">
        <w:rPr>
          <w:lang w:eastAsia="en-AU"/>
        </w:rPr>
        <w:t xml:space="preserve"> power</w:t>
      </w:r>
      <w:r w:rsidRPr="00981501">
        <w:rPr>
          <w:lang w:eastAsia="en-AU"/>
        </w:rPr>
        <w:t xml:space="preserve"> being switched off for more than 48 hours, most aerobic microbes in an </w:t>
      </w:r>
      <w:r w:rsidR="00FE26D1">
        <w:rPr>
          <w:lang w:eastAsia="en-AU"/>
        </w:rPr>
        <w:t>STS</w:t>
      </w:r>
      <w:r w:rsidRPr="00981501">
        <w:rPr>
          <w:lang w:eastAsia="en-AU"/>
        </w:rPr>
        <w:t xml:space="preserve"> will die. </w:t>
      </w:r>
      <w:r w:rsidR="00E12515" w:rsidRPr="00981501">
        <w:rPr>
          <w:lang w:eastAsia="en-AU"/>
        </w:rPr>
        <w:t>The</w:t>
      </w:r>
      <w:r w:rsidRPr="00981501">
        <w:rPr>
          <w:lang w:eastAsia="en-AU"/>
        </w:rPr>
        <w:t xml:space="preserve"> microbiological ecosystem will gradually regenerate after the treatment system is turned back on. To give the aerobic microbes time to recolonise, water use should be restricted for several days (i.e. use water only for bathing, toilet flushing and kitchen activities). The system may take 2 to 3 weeks to be fully functional again. Trickling filters can cope with intermittent flows or no electricity for several days or weeks because the aerobic microbes that are attached to the media (sand, gravel, foam, glass, peat, plastic, textile etc.) continue to live in the moist air environment. </w:t>
      </w:r>
    </w:p>
    <w:p w14:paraId="42AAF4AB" w14:textId="77777777" w:rsidR="00094F68" w:rsidRPr="00981501" w:rsidRDefault="004C171F" w:rsidP="004A4885">
      <w:pPr>
        <w:pStyle w:val="Heading2"/>
      </w:pPr>
      <w:bookmarkStart w:id="32" w:name="_Toc53141242"/>
      <w:r w:rsidRPr="00981501">
        <w:t>Design of wastewater treatment units</w:t>
      </w:r>
      <w:bookmarkEnd w:id="32"/>
    </w:p>
    <w:p w14:paraId="337921B5" w14:textId="4CE6F0D4" w:rsidR="00094F68" w:rsidRPr="00981501" w:rsidRDefault="00094F68" w:rsidP="00094F68">
      <w:pPr>
        <w:rPr>
          <w:lang w:eastAsia="en-AU"/>
        </w:rPr>
      </w:pPr>
      <w:r w:rsidRPr="00981501">
        <w:rPr>
          <w:lang w:eastAsia="en-AU"/>
        </w:rPr>
        <w:t xml:space="preserve">The design parameters of </w:t>
      </w:r>
      <w:r w:rsidR="004B0335" w:rsidRPr="00981501">
        <w:rPr>
          <w:lang w:eastAsia="en-AU"/>
        </w:rPr>
        <w:t xml:space="preserve">a </w:t>
      </w:r>
      <w:r w:rsidR="00AC4174" w:rsidRPr="00981501">
        <w:rPr>
          <w:lang w:eastAsia="en-AU"/>
        </w:rPr>
        <w:t>wastewater treatment unit</w:t>
      </w:r>
      <w:r w:rsidRPr="00981501">
        <w:rPr>
          <w:lang w:eastAsia="en-AU"/>
        </w:rPr>
        <w:t xml:space="preserve"> </w:t>
      </w:r>
      <w:r w:rsidR="00CB359A" w:rsidRPr="00981501">
        <w:rPr>
          <w:lang w:eastAsia="en-AU"/>
        </w:rPr>
        <w:t>include</w:t>
      </w:r>
      <w:r w:rsidRPr="00981501">
        <w:rPr>
          <w:lang w:eastAsia="en-AU"/>
        </w:rPr>
        <w:t xml:space="preserve"> the following:</w:t>
      </w:r>
    </w:p>
    <w:p w14:paraId="490EF193" w14:textId="3C9CA5E9" w:rsidR="00094F68" w:rsidRPr="00981501" w:rsidRDefault="00965C5E" w:rsidP="0017013B">
      <w:pPr>
        <w:pStyle w:val="ListParagraph"/>
        <w:numPr>
          <w:ilvl w:val="0"/>
          <w:numId w:val="11"/>
        </w:numPr>
        <w:rPr>
          <w:lang w:eastAsia="en-AU"/>
        </w:rPr>
      </w:pPr>
      <w:r>
        <w:rPr>
          <w:lang w:eastAsia="en-AU"/>
        </w:rPr>
        <w:t>P</w:t>
      </w:r>
      <w:r w:rsidR="004B0335" w:rsidRPr="00981501">
        <w:rPr>
          <w:lang w:eastAsia="en-AU"/>
        </w:rPr>
        <w:t>roviding a</w:t>
      </w:r>
      <w:r w:rsidR="00094F68" w:rsidRPr="00981501">
        <w:rPr>
          <w:lang w:eastAsia="en-AU"/>
        </w:rPr>
        <w:t>n adequate level of treatment</w:t>
      </w:r>
      <w:r w:rsidR="004B0335" w:rsidRPr="00981501">
        <w:rPr>
          <w:lang w:eastAsia="en-AU"/>
        </w:rPr>
        <w:t>,</w:t>
      </w:r>
      <w:r w:rsidR="00094F68" w:rsidRPr="00981501">
        <w:rPr>
          <w:lang w:eastAsia="en-AU"/>
        </w:rPr>
        <w:t xml:space="preserve"> while accommodating high fluctuations of flow rate and wastewater concentrations</w:t>
      </w:r>
      <w:r w:rsidR="004349CA">
        <w:rPr>
          <w:lang w:eastAsia="en-AU"/>
        </w:rPr>
        <w:t>.</w:t>
      </w:r>
    </w:p>
    <w:p w14:paraId="5D565F8E" w14:textId="431AC90F" w:rsidR="00094F68" w:rsidRPr="00981501" w:rsidRDefault="00965C5E" w:rsidP="0017013B">
      <w:pPr>
        <w:pStyle w:val="ListParagraph"/>
        <w:numPr>
          <w:ilvl w:val="0"/>
          <w:numId w:val="11"/>
        </w:numPr>
        <w:rPr>
          <w:lang w:eastAsia="en-AU"/>
        </w:rPr>
      </w:pPr>
      <w:r>
        <w:rPr>
          <w:lang w:eastAsia="en-AU"/>
        </w:rPr>
        <w:t>S</w:t>
      </w:r>
      <w:r w:rsidR="00094F68" w:rsidRPr="00981501">
        <w:rPr>
          <w:lang w:eastAsia="en-AU"/>
        </w:rPr>
        <w:t>ite-specific constraints</w:t>
      </w:r>
      <w:r w:rsidR="004349CA">
        <w:rPr>
          <w:lang w:eastAsia="en-AU"/>
        </w:rPr>
        <w:t>.</w:t>
      </w:r>
    </w:p>
    <w:p w14:paraId="559CAB8B" w14:textId="77003A8B" w:rsidR="00094F68" w:rsidRPr="00981501" w:rsidRDefault="00965C5E" w:rsidP="0017013B">
      <w:pPr>
        <w:pStyle w:val="ListParagraph"/>
        <w:numPr>
          <w:ilvl w:val="0"/>
          <w:numId w:val="11"/>
        </w:numPr>
        <w:rPr>
          <w:lang w:eastAsia="en-AU"/>
        </w:rPr>
      </w:pPr>
      <w:r>
        <w:rPr>
          <w:lang w:eastAsia="en-AU"/>
        </w:rPr>
        <w:t>S</w:t>
      </w:r>
      <w:r w:rsidR="00094F68" w:rsidRPr="00981501">
        <w:rPr>
          <w:lang w:eastAsia="en-AU"/>
        </w:rPr>
        <w:t>afe design</w:t>
      </w:r>
      <w:r w:rsidR="004349CA">
        <w:rPr>
          <w:lang w:eastAsia="en-AU"/>
        </w:rPr>
        <w:t>.</w:t>
      </w:r>
    </w:p>
    <w:p w14:paraId="766DCEFB" w14:textId="66873E01" w:rsidR="00094F68" w:rsidRPr="00981501" w:rsidRDefault="00965C5E" w:rsidP="0017013B">
      <w:pPr>
        <w:pStyle w:val="ListParagraph"/>
        <w:numPr>
          <w:ilvl w:val="0"/>
          <w:numId w:val="11"/>
        </w:numPr>
        <w:rPr>
          <w:lang w:eastAsia="en-AU"/>
        </w:rPr>
      </w:pPr>
      <w:r>
        <w:rPr>
          <w:lang w:eastAsia="en-AU"/>
        </w:rPr>
        <w:t>O</w:t>
      </w:r>
      <w:r w:rsidR="00094F68" w:rsidRPr="00981501">
        <w:rPr>
          <w:lang w:eastAsia="en-AU"/>
        </w:rPr>
        <w:t>peration</w:t>
      </w:r>
      <w:r w:rsidR="004B0335" w:rsidRPr="00981501">
        <w:rPr>
          <w:lang w:eastAsia="en-AU"/>
        </w:rPr>
        <w:t>, access</w:t>
      </w:r>
      <w:r w:rsidR="00094F68" w:rsidRPr="00981501">
        <w:rPr>
          <w:lang w:eastAsia="en-AU"/>
        </w:rPr>
        <w:t xml:space="preserve"> and maintenance needs</w:t>
      </w:r>
      <w:r w:rsidR="004B0335" w:rsidRPr="00981501">
        <w:rPr>
          <w:lang w:eastAsia="en-AU"/>
        </w:rPr>
        <w:t>.</w:t>
      </w:r>
    </w:p>
    <w:p w14:paraId="6DAA6B11" w14:textId="00B41A16" w:rsidR="00094F68" w:rsidRPr="00981501" w:rsidRDefault="00094F68" w:rsidP="00094F68">
      <w:pPr>
        <w:rPr>
          <w:lang w:eastAsia="en-AU"/>
        </w:rPr>
      </w:pPr>
      <w:r w:rsidRPr="00981501">
        <w:rPr>
          <w:lang w:eastAsia="en-AU"/>
        </w:rPr>
        <w:t xml:space="preserve">New subdivisions </w:t>
      </w:r>
      <w:r w:rsidR="003F4201">
        <w:rPr>
          <w:lang w:eastAsia="en-AU"/>
        </w:rPr>
        <w:t xml:space="preserve">may </w:t>
      </w:r>
      <w:r w:rsidRPr="00981501">
        <w:rPr>
          <w:lang w:eastAsia="en-AU"/>
        </w:rPr>
        <w:t xml:space="preserve">require special consideration </w:t>
      </w:r>
      <w:r w:rsidR="00504D24" w:rsidRPr="00981501">
        <w:rPr>
          <w:lang w:eastAsia="en-AU"/>
        </w:rPr>
        <w:t>such as,</w:t>
      </w:r>
      <w:r w:rsidRPr="00981501">
        <w:rPr>
          <w:lang w:eastAsia="en-AU"/>
        </w:rPr>
        <w:t xml:space="preserve"> ensuring higher effluent quality </w:t>
      </w:r>
      <w:r w:rsidR="003F4201">
        <w:rPr>
          <w:lang w:eastAsia="en-AU"/>
        </w:rPr>
        <w:t xml:space="preserve">and </w:t>
      </w:r>
      <w:r w:rsidRPr="00981501">
        <w:rPr>
          <w:lang w:eastAsia="en-AU"/>
        </w:rPr>
        <w:t>consideration of the fate of nutrients</w:t>
      </w:r>
      <w:r w:rsidR="00504D24" w:rsidRPr="00981501">
        <w:rPr>
          <w:lang w:eastAsia="en-AU"/>
        </w:rPr>
        <w:t xml:space="preserve"> and any </w:t>
      </w:r>
      <w:r w:rsidR="008B00D6" w:rsidRPr="00981501">
        <w:rPr>
          <w:lang w:eastAsia="en-AU"/>
        </w:rPr>
        <w:t>necessary disinfection</w:t>
      </w:r>
      <w:r w:rsidRPr="00981501">
        <w:rPr>
          <w:lang w:eastAsia="en-AU"/>
        </w:rPr>
        <w:t>.</w:t>
      </w:r>
    </w:p>
    <w:p w14:paraId="3DDA5CFE" w14:textId="3F566C95" w:rsidR="005948A1" w:rsidRPr="00981501" w:rsidRDefault="00094F68" w:rsidP="00382CAC">
      <w:pPr>
        <w:ind w:right="-314"/>
        <w:rPr>
          <w:lang w:eastAsia="en-AU"/>
        </w:rPr>
      </w:pPr>
      <w:r w:rsidRPr="00981501">
        <w:rPr>
          <w:lang w:eastAsia="en-AU"/>
        </w:rPr>
        <w:lastRenderedPageBreak/>
        <w:t xml:space="preserve">Parameters that </w:t>
      </w:r>
      <w:proofErr w:type="gramStart"/>
      <w:r w:rsidRPr="00981501">
        <w:rPr>
          <w:lang w:eastAsia="en-AU"/>
        </w:rPr>
        <w:t>may be considered</w:t>
      </w:r>
      <w:proofErr w:type="gramEnd"/>
      <w:r w:rsidRPr="00981501">
        <w:rPr>
          <w:lang w:eastAsia="en-AU"/>
        </w:rPr>
        <w:t xml:space="preserve"> during the early design of </w:t>
      </w:r>
      <w:r w:rsidR="00AC4174" w:rsidRPr="00981501">
        <w:rPr>
          <w:lang w:eastAsia="en-AU"/>
        </w:rPr>
        <w:t>the wastewater treatment unit</w:t>
      </w:r>
      <w:r w:rsidR="00A04439" w:rsidRPr="00981501">
        <w:rPr>
          <w:lang w:eastAsia="en-AU"/>
        </w:rPr>
        <w:t xml:space="preserve"> are provided in</w:t>
      </w:r>
      <w:r w:rsidR="00DE48A0" w:rsidRPr="00981501">
        <w:rPr>
          <w:lang w:eastAsia="en-AU"/>
        </w:rPr>
        <w:t xml:space="preserve"> </w:t>
      </w:r>
      <w:r w:rsidR="004C6FFB" w:rsidRPr="00981501">
        <w:rPr>
          <w:lang w:eastAsia="en-AU"/>
        </w:rPr>
        <w:fldChar w:fldCharType="begin"/>
      </w:r>
      <w:r w:rsidR="004C6FFB" w:rsidRPr="00981501">
        <w:rPr>
          <w:lang w:eastAsia="en-AU"/>
        </w:rPr>
        <w:instrText xml:space="preserve"> REF _Ref25842575 \h </w:instrText>
      </w:r>
      <w:r w:rsidR="004C6FFB" w:rsidRPr="00981501">
        <w:rPr>
          <w:lang w:eastAsia="en-AU"/>
        </w:rPr>
      </w:r>
      <w:r w:rsidR="004C6FFB" w:rsidRPr="00981501">
        <w:rPr>
          <w:lang w:eastAsia="en-AU"/>
        </w:rPr>
        <w:fldChar w:fldCharType="separate"/>
      </w:r>
      <w:r w:rsidR="00C604DA" w:rsidRPr="00981501">
        <w:t xml:space="preserve">Table </w:t>
      </w:r>
      <w:r w:rsidR="00C604DA">
        <w:rPr>
          <w:noProof/>
        </w:rPr>
        <w:t>2</w:t>
      </w:r>
      <w:r w:rsidR="004C6FFB" w:rsidRPr="00981501">
        <w:rPr>
          <w:lang w:eastAsia="en-AU"/>
        </w:rPr>
        <w:fldChar w:fldCharType="end"/>
      </w:r>
      <w:r w:rsidRPr="00981501">
        <w:rPr>
          <w:lang w:eastAsia="en-AU"/>
        </w:rPr>
        <w:t>.</w:t>
      </w:r>
    </w:p>
    <w:p w14:paraId="7D2E52D0" w14:textId="66755C39" w:rsidR="00AF7B1F" w:rsidRPr="00981501" w:rsidRDefault="00AF7B1F" w:rsidP="00AF7B1F">
      <w:pPr>
        <w:pStyle w:val="Caption"/>
        <w:spacing w:after="120"/>
      </w:pPr>
      <w:bookmarkStart w:id="33" w:name="_Ref25842575"/>
      <w:r w:rsidRPr="00981501">
        <w:t xml:space="preserve">Table </w:t>
      </w:r>
      <w:fldSimple w:instr=" SEQ Table \* ARABIC ">
        <w:r w:rsidR="00C604DA">
          <w:rPr>
            <w:noProof/>
          </w:rPr>
          <w:t>2</w:t>
        </w:r>
      </w:fldSimple>
      <w:bookmarkEnd w:id="33"/>
      <w:r w:rsidRPr="00981501">
        <w:t>: Parameter</w:t>
      </w:r>
      <w:r w:rsidR="004C6FFB" w:rsidRPr="00981501">
        <w:t>s</w:t>
      </w:r>
      <w:r w:rsidRPr="00981501">
        <w:t xml:space="preserve"> to be considered during design and selection of </w:t>
      </w:r>
      <w:r w:rsidR="00AC4174" w:rsidRPr="00981501">
        <w:t>the wastewater treatment unit</w:t>
      </w:r>
    </w:p>
    <w:tbl>
      <w:tblPr>
        <w:tblStyle w:val="NTGtable1"/>
        <w:tblW w:w="10343" w:type="dxa"/>
        <w:tblLayout w:type="fixed"/>
        <w:tblLook w:val="0120" w:firstRow="1" w:lastRow="0" w:firstColumn="0" w:lastColumn="1" w:noHBand="0" w:noVBand="0"/>
      </w:tblPr>
      <w:tblGrid>
        <w:gridCol w:w="2972"/>
        <w:gridCol w:w="7371"/>
      </w:tblGrid>
      <w:tr w:rsidR="00AF7B1F" w:rsidRPr="00981501" w14:paraId="402A8910" w14:textId="77777777" w:rsidTr="007C4FE0">
        <w:trPr>
          <w:cnfStyle w:val="100000000000" w:firstRow="1" w:lastRow="0" w:firstColumn="0" w:lastColumn="0" w:oddVBand="0" w:evenVBand="0" w:oddHBand="0" w:evenHBand="0" w:firstRowFirstColumn="0" w:firstRowLastColumn="0" w:lastRowFirstColumn="0" w:lastRowLastColumn="0"/>
          <w:trHeight w:val="431"/>
        </w:trPr>
        <w:tc>
          <w:tcPr>
            <w:tcW w:w="2972" w:type="dxa"/>
            <w:tcBorders>
              <w:top w:val="nil"/>
              <w:bottom w:val="nil"/>
            </w:tcBorders>
            <w:vAlign w:val="top"/>
          </w:tcPr>
          <w:p w14:paraId="752BEDE5" w14:textId="77777777" w:rsidR="00AF7B1F" w:rsidRPr="00981501" w:rsidRDefault="00AF7B1F" w:rsidP="007C4FE0">
            <w:pPr>
              <w:ind w:left="-47"/>
              <w:jc w:val="center"/>
              <w:rPr>
                <w:b w:val="0"/>
              </w:rPr>
            </w:pPr>
            <w:r w:rsidRPr="00981501">
              <w:rPr>
                <w:b w:val="0"/>
              </w:rPr>
              <w:t>Parameters</w:t>
            </w:r>
          </w:p>
        </w:tc>
        <w:tc>
          <w:tcPr>
            <w:tcW w:w="7371" w:type="dxa"/>
            <w:tcBorders>
              <w:top w:val="nil"/>
              <w:bottom w:val="nil"/>
            </w:tcBorders>
            <w:vAlign w:val="top"/>
          </w:tcPr>
          <w:p w14:paraId="31525F9B" w14:textId="77777777" w:rsidR="00AF7B1F" w:rsidRPr="00981501" w:rsidRDefault="00AF7B1F" w:rsidP="007C4FE0">
            <w:pPr>
              <w:ind w:left="-47"/>
              <w:jc w:val="center"/>
              <w:rPr>
                <w:b w:val="0"/>
              </w:rPr>
            </w:pPr>
            <w:r w:rsidRPr="00981501">
              <w:rPr>
                <w:b w:val="0"/>
              </w:rPr>
              <w:t>Description</w:t>
            </w:r>
          </w:p>
        </w:tc>
      </w:tr>
      <w:tr w:rsidR="00AF7B1F" w:rsidRPr="00981501" w14:paraId="7A592154" w14:textId="77777777" w:rsidTr="007C4FE0">
        <w:trPr>
          <w:trHeight w:val="431"/>
        </w:trPr>
        <w:tc>
          <w:tcPr>
            <w:tcW w:w="2972" w:type="dxa"/>
            <w:tcBorders>
              <w:top w:val="nil"/>
              <w:bottom w:val="nil"/>
            </w:tcBorders>
            <w:vAlign w:val="top"/>
          </w:tcPr>
          <w:p w14:paraId="3AD8F6CA" w14:textId="77777777" w:rsidR="00AF7B1F" w:rsidRPr="00981501" w:rsidRDefault="00AF7B1F" w:rsidP="007C4FE0">
            <w:r w:rsidRPr="00981501">
              <w:t>Aesthetics concern</w:t>
            </w:r>
          </w:p>
        </w:tc>
        <w:tc>
          <w:tcPr>
            <w:tcW w:w="7371" w:type="dxa"/>
            <w:tcBorders>
              <w:top w:val="nil"/>
              <w:bottom w:val="nil"/>
            </w:tcBorders>
            <w:vAlign w:val="top"/>
          </w:tcPr>
          <w:p w14:paraId="30808444" w14:textId="7585A2F3" w:rsidR="00AF7B1F" w:rsidRPr="00981501" w:rsidRDefault="00AF7B1F" w:rsidP="0017013B">
            <w:pPr>
              <w:pStyle w:val="ListParagraph"/>
              <w:numPr>
                <w:ilvl w:val="0"/>
                <w:numId w:val="10"/>
              </w:numPr>
              <w:spacing w:after="40"/>
              <w:ind w:left="319"/>
            </w:pPr>
            <w:r w:rsidRPr="00981501">
              <w:t>Odour control (e.g. gas tight lids, carbon filters, vents)</w:t>
            </w:r>
            <w:r w:rsidR="0008156C">
              <w:t>.</w:t>
            </w:r>
          </w:p>
          <w:p w14:paraId="4D5EF939" w14:textId="05BAA765" w:rsidR="00AF7B1F" w:rsidRPr="00981501" w:rsidRDefault="00AF7B1F" w:rsidP="0017013B">
            <w:pPr>
              <w:pStyle w:val="ListParagraph"/>
              <w:numPr>
                <w:ilvl w:val="0"/>
                <w:numId w:val="10"/>
              </w:numPr>
              <w:spacing w:after="40"/>
              <w:ind w:left="319"/>
            </w:pPr>
            <w:r w:rsidRPr="00981501">
              <w:t xml:space="preserve">Visual aesthetics including above-ground components (e.g. tank cover, </w:t>
            </w:r>
            <w:r w:rsidR="00F5161A" w:rsidRPr="00981501">
              <w:t>number of pumps</w:t>
            </w:r>
            <w:r w:rsidRPr="00981501">
              <w:t>, control panels)</w:t>
            </w:r>
            <w:r w:rsidR="0008156C">
              <w:t>.</w:t>
            </w:r>
          </w:p>
          <w:p w14:paraId="4F8BD559" w14:textId="2B12E0A6" w:rsidR="00AF7B1F" w:rsidRPr="00981501" w:rsidRDefault="00AF7B1F" w:rsidP="0017013B">
            <w:pPr>
              <w:pStyle w:val="ListParagraph"/>
              <w:numPr>
                <w:ilvl w:val="0"/>
                <w:numId w:val="10"/>
              </w:numPr>
              <w:spacing w:after="40"/>
              <w:ind w:left="319"/>
            </w:pPr>
            <w:r w:rsidRPr="00981501">
              <w:t>Noise (e.g. pumps, aerators)</w:t>
            </w:r>
            <w:r w:rsidR="0008156C">
              <w:t>.</w:t>
            </w:r>
          </w:p>
          <w:p w14:paraId="4284A8C6" w14:textId="3D2A0D3D" w:rsidR="00F5161A" w:rsidRPr="00981501" w:rsidRDefault="00F5161A" w:rsidP="0017013B">
            <w:pPr>
              <w:pStyle w:val="ListParagraph"/>
              <w:numPr>
                <w:ilvl w:val="0"/>
                <w:numId w:val="10"/>
              </w:numPr>
              <w:spacing w:after="40"/>
              <w:ind w:left="319"/>
            </w:pPr>
            <w:r w:rsidRPr="00981501">
              <w:t>Dimensions of treatment plant</w:t>
            </w:r>
            <w:r w:rsidR="0008156C">
              <w:t>.</w:t>
            </w:r>
          </w:p>
          <w:p w14:paraId="764B8DEA" w14:textId="06F41A0C" w:rsidR="00F5161A" w:rsidRPr="00981501" w:rsidRDefault="00F5161A" w:rsidP="0017013B">
            <w:pPr>
              <w:pStyle w:val="ListParagraph"/>
              <w:numPr>
                <w:ilvl w:val="0"/>
                <w:numId w:val="10"/>
              </w:numPr>
              <w:spacing w:after="40"/>
              <w:ind w:left="319"/>
            </w:pPr>
            <w:r w:rsidRPr="00981501">
              <w:t>Size of tanks</w:t>
            </w:r>
            <w:r w:rsidR="0008156C">
              <w:t>.</w:t>
            </w:r>
          </w:p>
          <w:p w14:paraId="4B904FFB" w14:textId="177611DE" w:rsidR="00B03DA4" w:rsidRPr="00981501" w:rsidRDefault="00B03DA4" w:rsidP="0017013B">
            <w:pPr>
              <w:pStyle w:val="ListParagraph"/>
              <w:numPr>
                <w:ilvl w:val="0"/>
                <w:numId w:val="10"/>
              </w:numPr>
              <w:spacing w:after="40"/>
              <w:ind w:left="319"/>
            </w:pPr>
            <w:r w:rsidRPr="00981501">
              <w:t>Access for installation</w:t>
            </w:r>
            <w:r w:rsidR="0008156C">
              <w:t>.</w:t>
            </w:r>
          </w:p>
        </w:tc>
      </w:tr>
      <w:tr w:rsidR="00F5161A" w:rsidRPr="00981501" w14:paraId="4F2325F0" w14:textId="77777777" w:rsidTr="007C4FE0">
        <w:trPr>
          <w:cnfStyle w:val="000000010000" w:firstRow="0" w:lastRow="0" w:firstColumn="0" w:lastColumn="0" w:oddVBand="0" w:evenVBand="0" w:oddHBand="0" w:evenHBand="1" w:firstRowFirstColumn="0" w:firstRowLastColumn="0" w:lastRowFirstColumn="0" w:lastRowLastColumn="0"/>
          <w:trHeight w:val="431"/>
        </w:trPr>
        <w:tc>
          <w:tcPr>
            <w:tcW w:w="2972" w:type="dxa"/>
            <w:tcBorders>
              <w:top w:val="nil"/>
              <w:bottom w:val="nil"/>
            </w:tcBorders>
            <w:vAlign w:val="top"/>
          </w:tcPr>
          <w:p w14:paraId="486088DA" w14:textId="77777777" w:rsidR="00F5161A" w:rsidRPr="00981501" w:rsidRDefault="00F5161A" w:rsidP="007C4FE0">
            <w:r w:rsidRPr="00981501">
              <w:t>Costs</w:t>
            </w:r>
          </w:p>
        </w:tc>
        <w:tc>
          <w:tcPr>
            <w:tcW w:w="7371" w:type="dxa"/>
            <w:tcBorders>
              <w:top w:val="nil"/>
              <w:bottom w:val="nil"/>
            </w:tcBorders>
            <w:vAlign w:val="top"/>
          </w:tcPr>
          <w:p w14:paraId="3A6EFE6B" w14:textId="46FA8F7D" w:rsidR="00F5161A" w:rsidRPr="00981501" w:rsidRDefault="00F5161A" w:rsidP="0017013B">
            <w:pPr>
              <w:pStyle w:val="ListParagraph"/>
              <w:numPr>
                <w:ilvl w:val="0"/>
                <w:numId w:val="10"/>
              </w:numPr>
              <w:spacing w:after="40"/>
              <w:ind w:left="319"/>
            </w:pPr>
            <w:r w:rsidRPr="00981501">
              <w:t>Capital and installation costs</w:t>
            </w:r>
            <w:r w:rsidR="0008156C">
              <w:t>.</w:t>
            </w:r>
          </w:p>
        </w:tc>
      </w:tr>
      <w:tr w:rsidR="00AF7B1F" w:rsidRPr="00981501" w14:paraId="75A59FA6" w14:textId="77777777" w:rsidTr="007C4FE0">
        <w:trPr>
          <w:trHeight w:val="431"/>
        </w:trPr>
        <w:tc>
          <w:tcPr>
            <w:tcW w:w="2972" w:type="dxa"/>
            <w:tcBorders>
              <w:top w:val="nil"/>
              <w:bottom w:val="nil"/>
            </w:tcBorders>
            <w:vAlign w:val="top"/>
          </w:tcPr>
          <w:p w14:paraId="12734494" w14:textId="77777777" w:rsidR="00AF7B1F" w:rsidRPr="00981501" w:rsidRDefault="00D96AA5" w:rsidP="00D96AA5">
            <w:r w:rsidRPr="00981501">
              <w:t>Flow rate variability</w:t>
            </w:r>
          </w:p>
        </w:tc>
        <w:tc>
          <w:tcPr>
            <w:tcW w:w="7371" w:type="dxa"/>
            <w:tcBorders>
              <w:top w:val="nil"/>
              <w:bottom w:val="nil"/>
            </w:tcBorders>
            <w:vAlign w:val="top"/>
          </w:tcPr>
          <w:p w14:paraId="6B1A93D1" w14:textId="658F95C7" w:rsidR="00AF7B1F" w:rsidRPr="00981501" w:rsidRDefault="00D96AA5" w:rsidP="0017013B">
            <w:pPr>
              <w:pStyle w:val="ListParagraph"/>
              <w:numPr>
                <w:ilvl w:val="0"/>
                <w:numId w:val="10"/>
              </w:numPr>
              <w:spacing w:after="40"/>
              <w:ind w:left="319"/>
            </w:pPr>
            <w:r w:rsidRPr="00981501">
              <w:t>Acceptable variability in flow and constituent loading</w:t>
            </w:r>
            <w:r w:rsidR="0008156C">
              <w:t>.</w:t>
            </w:r>
          </w:p>
        </w:tc>
      </w:tr>
      <w:tr w:rsidR="00AF7B1F" w:rsidRPr="00981501" w14:paraId="1773BCB1" w14:textId="77777777" w:rsidTr="007C4FE0">
        <w:trPr>
          <w:cnfStyle w:val="000000010000" w:firstRow="0" w:lastRow="0" w:firstColumn="0" w:lastColumn="0" w:oddVBand="0" w:evenVBand="0" w:oddHBand="0" w:evenHBand="1" w:firstRowFirstColumn="0" w:firstRowLastColumn="0" w:lastRowFirstColumn="0" w:lastRowLastColumn="0"/>
          <w:trHeight w:val="431"/>
        </w:trPr>
        <w:tc>
          <w:tcPr>
            <w:tcW w:w="2972" w:type="dxa"/>
            <w:tcBorders>
              <w:top w:val="nil"/>
              <w:bottom w:val="nil"/>
            </w:tcBorders>
            <w:vAlign w:val="top"/>
          </w:tcPr>
          <w:p w14:paraId="6DEAA4B4" w14:textId="77777777" w:rsidR="00AF7B1F" w:rsidRPr="00981501" w:rsidRDefault="00D96AA5" w:rsidP="007C4FE0">
            <w:r w:rsidRPr="00981501">
              <w:t>Maintenance needs</w:t>
            </w:r>
          </w:p>
        </w:tc>
        <w:tc>
          <w:tcPr>
            <w:tcW w:w="7371" w:type="dxa"/>
            <w:tcBorders>
              <w:top w:val="nil"/>
              <w:bottom w:val="nil"/>
            </w:tcBorders>
            <w:vAlign w:val="top"/>
          </w:tcPr>
          <w:p w14:paraId="5DBD81E7" w14:textId="6B5F74EA" w:rsidR="00D96AA5" w:rsidRPr="00981501" w:rsidRDefault="006C4CDF" w:rsidP="0017013B">
            <w:pPr>
              <w:pStyle w:val="ListParagraph"/>
              <w:numPr>
                <w:ilvl w:val="0"/>
                <w:numId w:val="10"/>
              </w:numPr>
              <w:spacing w:after="40"/>
              <w:ind w:left="319"/>
            </w:pPr>
            <w:r w:rsidRPr="00981501">
              <w:t>Design for a</w:t>
            </w:r>
            <w:r w:rsidR="0008156C">
              <w:t>ccess for maintenance needs.</w:t>
            </w:r>
          </w:p>
          <w:p w14:paraId="4A2D6624" w14:textId="0207D03A" w:rsidR="00D96AA5" w:rsidRPr="00981501" w:rsidRDefault="00D96AA5" w:rsidP="0017013B">
            <w:pPr>
              <w:pStyle w:val="ListParagraph"/>
              <w:numPr>
                <w:ilvl w:val="0"/>
                <w:numId w:val="10"/>
              </w:numPr>
              <w:spacing w:after="40"/>
              <w:ind w:left="319"/>
            </w:pPr>
            <w:r w:rsidRPr="00981501">
              <w:t>Frequency (e.g. solid removal frequency, outlet filter cleaning, media replacement, cleaning emitters and spray nozzles)</w:t>
            </w:r>
            <w:r w:rsidR="0008156C">
              <w:t>.</w:t>
            </w:r>
          </w:p>
          <w:p w14:paraId="4AB44A25" w14:textId="53264973" w:rsidR="00D96AA5" w:rsidRPr="00981501" w:rsidRDefault="00D96AA5" w:rsidP="0017013B">
            <w:pPr>
              <w:pStyle w:val="ListParagraph"/>
              <w:numPr>
                <w:ilvl w:val="0"/>
                <w:numId w:val="10"/>
              </w:numPr>
              <w:spacing w:after="40"/>
              <w:ind w:left="319"/>
            </w:pPr>
            <w:r w:rsidRPr="00981501">
              <w:t>Responsible party (e.g. manufacture, third party, ownership changes)</w:t>
            </w:r>
            <w:r w:rsidR="0008156C">
              <w:t>.</w:t>
            </w:r>
          </w:p>
          <w:p w14:paraId="018D49D5" w14:textId="6D761BB3" w:rsidR="00D96AA5" w:rsidRPr="00981501" w:rsidRDefault="00D96AA5" w:rsidP="0017013B">
            <w:pPr>
              <w:pStyle w:val="ListParagraph"/>
              <w:numPr>
                <w:ilvl w:val="0"/>
                <w:numId w:val="10"/>
              </w:numPr>
              <w:spacing w:after="40"/>
              <w:ind w:left="319"/>
            </w:pPr>
            <w:r w:rsidRPr="00981501">
              <w:t>Costs and fees associated with maintenance</w:t>
            </w:r>
            <w:r w:rsidR="0008156C">
              <w:t>.</w:t>
            </w:r>
          </w:p>
          <w:p w14:paraId="2456226F" w14:textId="15123D12" w:rsidR="00AF7B1F" w:rsidRPr="00981501" w:rsidRDefault="00D96AA5" w:rsidP="0017013B">
            <w:pPr>
              <w:pStyle w:val="ListParagraph"/>
              <w:numPr>
                <w:ilvl w:val="0"/>
                <w:numId w:val="10"/>
              </w:numPr>
              <w:spacing w:after="40"/>
              <w:ind w:left="319"/>
            </w:pPr>
            <w:r w:rsidRPr="00981501">
              <w:t>Time and skill associated with maintenance</w:t>
            </w:r>
            <w:r w:rsidR="0008156C">
              <w:t>.</w:t>
            </w:r>
          </w:p>
        </w:tc>
      </w:tr>
      <w:tr w:rsidR="00AF7B1F" w:rsidRPr="00981501" w14:paraId="17F68ABE" w14:textId="77777777" w:rsidTr="002A5A22">
        <w:trPr>
          <w:trHeight w:val="431"/>
        </w:trPr>
        <w:tc>
          <w:tcPr>
            <w:tcW w:w="2972" w:type="dxa"/>
            <w:tcBorders>
              <w:top w:val="nil"/>
              <w:bottom w:val="nil"/>
            </w:tcBorders>
            <w:vAlign w:val="top"/>
          </w:tcPr>
          <w:p w14:paraId="4E1A9267" w14:textId="77777777" w:rsidR="00AF7B1F" w:rsidRPr="00981501" w:rsidRDefault="00D96AA5" w:rsidP="007C4FE0">
            <w:r w:rsidRPr="00981501">
              <w:t>Monitoring</w:t>
            </w:r>
          </w:p>
        </w:tc>
        <w:tc>
          <w:tcPr>
            <w:tcW w:w="7371" w:type="dxa"/>
            <w:tcBorders>
              <w:top w:val="nil"/>
              <w:bottom w:val="nil"/>
            </w:tcBorders>
            <w:vAlign w:val="top"/>
          </w:tcPr>
          <w:p w14:paraId="6C6F4F2C" w14:textId="2065A3C4" w:rsidR="00AF7B1F" w:rsidRPr="00981501" w:rsidRDefault="00D96AA5" w:rsidP="0017013B">
            <w:pPr>
              <w:pStyle w:val="ListParagraph"/>
              <w:numPr>
                <w:ilvl w:val="0"/>
                <w:numId w:val="10"/>
              </w:numPr>
              <w:spacing w:after="40"/>
              <w:ind w:left="319"/>
            </w:pPr>
            <w:r w:rsidRPr="00981501">
              <w:t>Capacity for remote monitoring (e.g. pump on/off cycles, pump run-time, tank liquid levels, alarm conditions, constituent concentrations, UV lamp status)</w:t>
            </w:r>
            <w:r w:rsidR="0008156C">
              <w:t>.</w:t>
            </w:r>
          </w:p>
          <w:p w14:paraId="053D33BD" w14:textId="1EEC2724" w:rsidR="00D96AA5" w:rsidRPr="00981501" w:rsidRDefault="00D96AA5" w:rsidP="0017013B">
            <w:pPr>
              <w:pStyle w:val="ListParagraph"/>
              <w:numPr>
                <w:ilvl w:val="0"/>
                <w:numId w:val="10"/>
              </w:numPr>
              <w:spacing w:after="40"/>
              <w:ind w:left="319"/>
            </w:pPr>
            <w:r w:rsidRPr="00981501">
              <w:t>Capacity for remote control (e.g. pump setting, alarm reset)</w:t>
            </w:r>
            <w:r w:rsidR="0008156C">
              <w:t>.</w:t>
            </w:r>
          </w:p>
        </w:tc>
      </w:tr>
      <w:tr w:rsidR="00AF7B1F" w:rsidRPr="0008156C" w14:paraId="4D7D3869" w14:textId="77777777" w:rsidTr="002A5A22">
        <w:trPr>
          <w:cnfStyle w:val="000000010000" w:firstRow="0" w:lastRow="0" w:firstColumn="0" w:lastColumn="0" w:oddVBand="0" w:evenVBand="0" w:oddHBand="0" w:evenHBand="1" w:firstRowFirstColumn="0" w:firstRowLastColumn="0" w:lastRowFirstColumn="0" w:lastRowLastColumn="0"/>
          <w:trHeight w:val="431"/>
        </w:trPr>
        <w:tc>
          <w:tcPr>
            <w:tcW w:w="2972" w:type="dxa"/>
            <w:tcBorders>
              <w:top w:val="nil"/>
              <w:bottom w:val="nil"/>
            </w:tcBorders>
            <w:vAlign w:val="top"/>
          </w:tcPr>
          <w:p w14:paraId="68354D86" w14:textId="77777777" w:rsidR="00AF7B1F" w:rsidRPr="0008156C" w:rsidRDefault="00D96AA5" w:rsidP="007C4FE0">
            <w:r w:rsidRPr="0008156C">
              <w:t>Performance and reliability</w:t>
            </w:r>
          </w:p>
        </w:tc>
        <w:tc>
          <w:tcPr>
            <w:tcW w:w="7371" w:type="dxa"/>
            <w:tcBorders>
              <w:top w:val="nil"/>
              <w:bottom w:val="nil"/>
            </w:tcBorders>
            <w:vAlign w:val="top"/>
          </w:tcPr>
          <w:p w14:paraId="5FEBF7DA" w14:textId="13C11BB7" w:rsidR="00D96AA5" w:rsidRPr="0008156C" w:rsidRDefault="00D96AA5" w:rsidP="0017013B">
            <w:pPr>
              <w:pStyle w:val="ListParagraph"/>
              <w:numPr>
                <w:ilvl w:val="0"/>
                <w:numId w:val="10"/>
              </w:numPr>
              <w:spacing w:after="40"/>
              <w:ind w:left="319"/>
            </w:pPr>
            <w:r w:rsidRPr="0008156C">
              <w:t>Overall performance and reliability (e.g. pathogens, nutrient reduction) in relation to the sensitivity of the receiving environment</w:t>
            </w:r>
            <w:r w:rsidR="0008156C" w:rsidRPr="0008156C">
              <w:t>.</w:t>
            </w:r>
          </w:p>
          <w:p w14:paraId="7A904ECB" w14:textId="357E4630" w:rsidR="00B03DA4" w:rsidRPr="0008156C" w:rsidRDefault="00B03DA4" w:rsidP="0017013B">
            <w:pPr>
              <w:pStyle w:val="ListParagraph"/>
              <w:numPr>
                <w:ilvl w:val="0"/>
                <w:numId w:val="10"/>
              </w:numPr>
              <w:spacing w:after="40"/>
              <w:ind w:left="319"/>
            </w:pPr>
            <w:r w:rsidRPr="0008156C">
              <w:t>Effluent quality</w:t>
            </w:r>
            <w:r w:rsidR="0008156C" w:rsidRPr="0008156C">
              <w:t>.</w:t>
            </w:r>
          </w:p>
          <w:p w14:paraId="0D2BB178" w14:textId="7B3E1A36" w:rsidR="00D96AA5" w:rsidRPr="0008156C" w:rsidRDefault="00D96AA5" w:rsidP="0017013B">
            <w:pPr>
              <w:pStyle w:val="ListParagraph"/>
              <w:numPr>
                <w:ilvl w:val="0"/>
                <w:numId w:val="10"/>
              </w:numPr>
              <w:spacing w:after="40"/>
              <w:ind w:left="319"/>
            </w:pPr>
            <w:r w:rsidRPr="0008156C">
              <w:t>Performance during power outage (e.g. a short period, one longer than 24 hours or an extended period</w:t>
            </w:r>
            <w:r w:rsidR="006C4CDF" w:rsidRPr="0008156C">
              <w:t xml:space="preserve"> over 48 hours</w:t>
            </w:r>
            <w:r w:rsidRPr="0008156C">
              <w:t>)</w:t>
            </w:r>
            <w:r w:rsidR="0008156C" w:rsidRPr="0008156C">
              <w:t>.</w:t>
            </w:r>
          </w:p>
          <w:p w14:paraId="6043F579" w14:textId="34EAE769" w:rsidR="00D96AA5" w:rsidRPr="0008156C" w:rsidRDefault="00D96AA5" w:rsidP="0017013B">
            <w:pPr>
              <w:pStyle w:val="ListParagraph"/>
              <w:numPr>
                <w:ilvl w:val="0"/>
                <w:numId w:val="10"/>
              </w:numPr>
              <w:spacing w:after="40"/>
              <w:ind w:left="319"/>
            </w:pPr>
            <w:r w:rsidRPr="0008156C">
              <w:t>Performance following extended periods of no flow (e.g. family vacation)</w:t>
            </w:r>
            <w:r w:rsidR="0008156C" w:rsidRPr="0008156C">
              <w:t>.</w:t>
            </w:r>
          </w:p>
          <w:p w14:paraId="2A2D1B98" w14:textId="1D47B77A" w:rsidR="00F5161A" w:rsidRPr="0008156C" w:rsidRDefault="00F5161A" w:rsidP="0017013B">
            <w:pPr>
              <w:pStyle w:val="ListParagraph"/>
              <w:numPr>
                <w:ilvl w:val="0"/>
                <w:numId w:val="10"/>
              </w:numPr>
              <w:spacing w:after="40"/>
              <w:ind w:left="319"/>
            </w:pPr>
            <w:r w:rsidRPr="0008156C">
              <w:t>Performance following shock load</w:t>
            </w:r>
            <w:r w:rsidR="0008156C" w:rsidRPr="0008156C">
              <w:t>.</w:t>
            </w:r>
          </w:p>
          <w:p w14:paraId="1F885AA1" w14:textId="3E97E6F6" w:rsidR="00D96AA5" w:rsidRPr="0008156C" w:rsidRDefault="00D96AA5" w:rsidP="0017013B">
            <w:pPr>
              <w:pStyle w:val="ListParagraph"/>
              <w:numPr>
                <w:ilvl w:val="0"/>
                <w:numId w:val="10"/>
              </w:numPr>
              <w:spacing w:after="40"/>
              <w:ind w:left="319"/>
            </w:pPr>
            <w:r w:rsidRPr="0008156C">
              <w:t xml:space="preserve">Performance after exposure of slug dosing of toxic chemicals </w:t>
            </w:r>
            <w:r w:rsidR="0008156C" w:rsidRPr="0008156C">
              <w:br/>
            </w:r>
            <w:r w:rsidRPr="0008156C">
              <w:t>(e.g. chlorine bleach)</w:t>
            </w:r>
            <w:r w:rsidR="0008156C" w:rsidRPr="0008156C">
              <w:t>.</w:t>
            </w:r>
          </w:p>
          <w:p w14:paraId="4D09A61C" w14:textId="5349905B" w:rsidR="00D96AA5" w:rsidRPr="0008156C" w:rsidRDefault="00D96AA5" w:rsidP="0017013B">
            <w:pPr>
              <w:pStyle w:val="ListParagraph"/>
              <w:numPr>
                <w:ilvl w:val="0"/>
                <w:numId w:val="10"/>
              </w:numPr>
              <w:spacing w:after="40"/>
              <w:ind w:left="319"/>
            </w:pPr>
            <w:r w:rsidRPr="0008156C">
              <w:t>Start-up time required (e.g. hours, days, week)</w:t>
            </w:r>
            <w:r w:rsidR="0008156C" w:rsidRPr="0008156C">
              <w:t>.</w:t>
            </w:r>
          </w:p>
          <w:p w14:paraId="06364EED" w14:textId="51A7D391" w:rsidR="00F5161A" w:rsidRPr="0008156C" w:rsidRDefault="00D96AA5" w:rsidP="0017013B">
            <w:pPr>
              <w:pStyle w:val="ListParagraph"/>
              <w:numPr>
                <w:ilvl w:val="0"/>
                <w:numId w:val="10"/>
              </w:numPr>
              <w:spacing w:after="40"/>
              <w:ind w:left="319"/>
            </w:pPr>
            <w:r w:rsidRPr="0008156C">
              <w:t xml:space="preserve">Whether a </w:t>
            </w:r>
            <w:r w:rsidR="006E67EF" w:rsidRPr="0008156C">
              <w:t>WMS</w:t>
            </w:r>
            <w:r w:rsidRPr="0008156C">
              <w:t xml:space="preserve"> has </w:t>
            </w:r>
            <w:r w:rsidR="003F4201" w:rsidRPr="0008156C">
              <w:t>DoH Product Approval</w:t>
            </w:r>
            <w:r w:rsidR="0008156C" w:rsidRPr="0008156C">
              <w:t>.</w:t>
            </w:r>
          </w:p>
          <w:p w14:paraId="6C7E89E6" w14:textId="623F95BB" w:rsidR="00B03DA4" w:rsidRPr="0008156C" w:rsidRDefault="00B03DA4" w:rsidP="0017013B">
            <w:pPr>
              <w:pStyle w:val="ListParagraph"/>
              <w:numPr>
                <w:ilvl w:val="0"/>
                <w:numId w:val="10"/>
              </w:numPr>
              <w:spacing w:after="40"/>
              <w:ind w:left="319"/>
            </w:pPr>
            <w:r w:rsidRPr="0008156C">
              <w:t>Desludging frequency</w:t>
            </w:r>
            <w:r w:rsidR="0008156C" w:rsidRPr="0008156C">
              <w:t>.</w:t>
            </w:r>
          </w:p>
        </w:tc>
      </w:tr>
      <w:tr w:rsidR="00AF7B1F" w:rsidRPr="0008156C" w14:paraId="0BF93986" w14:textId="77777777" w:rsidTr="00A10BBF">
        <w:trPr>
          <w:trHeight w:val="431"/>
        </w:trPr>
        <w:tc>
          <w:tcPr>
            <w:tcW w:w="2972" w:type="dxa"/>
            <w:tcBorders>
              <w:top w:val="nil"/>
              <w:bottom w:val="nil"/>
            </w:tcBorders>
            <w:vAlign w:val="top"/>
          </w:tcPr>
          <w:p w14:paraId="57E9F7B9" w14:textId="77777777" w:rsidR="00AF7B1F" w:rsidRPr="0008156C" w:rsidRDefault="00D96AA5" w:rsidP="007C4FE0">
            <w:r w:rsidRPr="0008156C">
              <w:t>Power usage</w:t>
            </w:r>
          </w:p>
        </w:tc>
        <w:tc>
          <w:tcPr>
            <w:tcW w:w="7371" w:type="dxa"/>
            <w:tcBorders>
              <w:top w:val="nil"/>
              <w:bottom w:val="nil"/>
            </w:tcBorders>
            <w:vAlign w:val="top"/>
          </w:tcPr>
          <w:p w14:paraId="45D15D68" w14:textId="77777777" w:rsidR="00AF7B1F" w:rsidRPr="0008156C" w:rsidRDefault="00D96AA5" w:rsidP="0017013B">
            <w:pPr>
              <w:pStyle w:val="ListParagraph"/>
              <w:numPr>
                <w:ilvl w:val="0"/>
                <w:numId w:val="10"/>
              </w:numPr>
              <w:spacing w:after="40"/>
              <w:ind w:left="319"/>
            </w:pPr>
            <w:r w:rsidRPr="0008156C">
              <w:t>Power required for pumping, disinfection, control systems, monitoring and telemetry equipment</w:t>
            </w:r>
          </w:p>
        </w:tc>
      </w:tr>
      <w:tr w:rsidR="0078787A" w:rsidRPr="0008156C" w14:paraId="11DEC533" w14:textId="77777777" w:rsidTr="00A10BBF">
        <w:trPr>
          <w:cnfStyle w:val="000000010000" w:firstRow="0" w:lastRow="0" w:firstColumn="0" w:lastColumn="0" w:oddVBand="0" w:evenVBand="0" w:oddHBand="0" w:evenHBand="1" w:firstRowFirstColumn="0" w:firstRowLastColumn="0" w:lastRowFirstColumn="0" w:lastRowLastColumn="0"/>
          <w:trHeight w:val="431"/>
        </w:trPr>
        <w:tc>
          <w:tcPr>
            <w:tcW w:w="2972" w:type="dxa"/>
            <w:tcBorders>
              <w:top w:val="nil"/>
              <w:bottom w:val="single" w:sz="4" w:space="0" w:color="1F1F5F" w:themeColor="text1"/>
            </w:tcBorders>
            <w:vAlign w:val="top"/>
          </w:tcPr>
          <w:p w14:paraId="46D7C45C" w14:textId="0BD31E42" w:rsidR="0078787A" w:rsidRPr="0008156C" w:rsidRDefault="0078787A" w:rsidP="007C4FE0">
            <w:r w:rsidRPr="0008156C">
              <w:t>Quality of water supply</w:t>
            </w:r>
          </w:p>
        </w:tc>
        <w:tc>
          <w:tcPr>
            <w:tcW w:w="7371" w:type="dxa"/>
            <w:tcBorders>
              <w:top w:val="nil"/>
              <w:bottom w:val="single" w:sz="4" w:space="0" w:color="1F1F5F" w:themeColor="text1"/>
            </w:tcBorders>
            <w:vAlign w:val="top"/>
          </w:tcPr>
          <w:p w14:paraId="5E94E9EB" w14:textId="0996C653" w:rsidR="0078787A" w:rsidRPr="0008156C" w:rsidRDefault="0078787A" w:rsidP="0017013B">
            <w:pPr>
              <w:pStyle w:val="ListParagraph"/>
              <w:numPr>
                <w:ilvl w:val="0"/>
                <w:numId w:val="10"/>
              </w:numPr>
              <w:spacing w:after="40"/>
              <w:ind w:left="319"/>
            </w:pPr>
            <w:r w:rsidRPr="0008156C">
              <w:t>Many remote areas utilise bore water which may have relatively high levels of calcium carbonate causing scale build-up in pipes and fittings</w:t>
            </w:r>
            <w:r w:rsidR="00E12738" w:rsidRPr="0008156C">
              <w:t xml:space="preserve"> affecting the performance of WMS. However, higher levels of calcium may mitigate the impact of soil structure due to the sodium content of wastewater increasing the ESP of the receiving soil</w:t>
            </w:r>
          </w:p>
        </w:tc>
      </w:tr>
      <w:tr w:rsidR="0078787A" w:rsidRPr="0008156C" w14:paraId="183BD222" w14:textId="77777777" w:rsidTr="00A10BBF">
        <w:trPr>
          <w:trHeight w:val="431"/>
        </w:trPr>
        <w:tc>
          <w:tcPr>
            <w:tcW w:w="2972" w:type="dxa"/>
            <w:tcBorders>
              <w:top w:val="single" w:sz="4" w:space="0" w:color="1F1F5F" w:themeColor="text1"/>
              <w:bottom w:val="nil"/>
            </w:tcBorders>
            <w:vAlign w:val="top"/>
          </w:tcPr>
          <w:p w14:paraId="33B2F6B2" w14:textId="77777777" w:rsidR="0078787A" w:rsidRPr="0008156C" w:rsidRDefault="0078787A" w:rsidP="00103345">
            <w:r w:rsidRPr="0008156C">
              <w:lastRenderedPageBreak/>
              <w:t>Remoteness</w:t>
            </w:r>
          </w:p>
        </w:tc>
        <w:tc>
          <w:tcPr>
            <w:tcW w:w="7371" w:type="dxa"/>
            <w:tcBorders>
              <w:top w:val="single" w:sz="4" w:space="0" w:color="1F1F5F" w:themeColor="text1"/>
              <w:bottom w:val="nil"/>
            </w:tcBorders>
            <w:vAlign w:val="top"/>
          </w:tcPr>
          <w:p w14:paraId="317C3F75" w14:textId="68A994E9" w:rsidR="0078787A" w:rsidRPr="0008156C" w:rsidRDefault="0078787A" w:rsidP="0017013B">
            <w:pPr>
              <w:pStyle w:val="ListParagraph"/>
              <w:numPr>
                <w:ilvl w:val="0"/>
                <w:numId w:val="10"/>
              </w:numPr>
              <w:spacing w:after="40"/>
              <w:ind w:left="319"/>
            </w:pPr>
            <w:r w:rsidRPr="0008156C">
              <w:t>Ability to procure qualified staff to service/maintain WMS in remote areas</w:t>
            </w:r>
            <w:r w:rsidR="0008156C">
              <w:t>.</w:t>
            </w:r>
          </w:p>
          <w:p w14:paraId="73AEE95F" w14:textId="377DFE7D" w:rsidR="0078787A" w:rsidRPr="0008156C" w:rsidRDefault="0078787A" w:rsidP="0017013B">
            <w:pPr>
              <w:pStyle w:val="ListParagraph"/>
              <w:numPr>
                <w:ilvl w:val="0"/>
                <w:numId w:val="10"/>
              </w:numPr>
              <w:spacing w:after="40"/>
              <w:ind w:left="319"/>
            </w:pPr>
            <w:r w:rsidRPr="0008156C">
              <w:t>Secondary treatment systems provide improved effluent quality than primary treatment systems but require higher levels of maintenance, which is problematic when where seasonal access for repairs and maintenance is limited and where power supplies may be intermittent</w:t>
            </w:r>
            <w:r w:rsidR="0008156C">
              <w:t>.</w:t>
            </w:r>
          </w:p>
        </w:tc>
      </w:tr>
      <w:tr w:rsidR="00AF7B1F" w:rsidRPr="00981501" w14:paraId="0CE85138" w14:textId="77777777" w:rsidTr="007C4FE0">
        <w:trPr>
          <w:cnfStyle w:val="000000010000" w:firstRow="0" w:lastRow="0" w:firstColumn="0" w:lastColumn="0" w:oddVBand="0" w:evenVBand="0" w:oddHBand="0" w:evenHBand="1" w:firstRowFirstColumn="0" w:firstRowLastColumn="0" w:lastRowFirstColumn="0" w:lastRowLastColumn="0"/>
          <w:trHeight w:val="431"/>
        </w:trPr>
        <w:tc>
          <w:tcPr>
            <w:tcW w:w="2972" w:type="dxa"/>
            <w:tcBorders>
              <w:top w:val="nil"/>
              <w:bottom w:val="nil"/>
            </w:tcBorders>
            <w:vAlign w:val="top"/>
          </w:tcPr>
          <w:p w14:paraId="73207BE1" w14:textId="77777777" w:rsidR="00AF7B1F" w:rsidRPr="00981501" w:rsidRDefault="00D96AA5" w:rsidP="007C4FE0">
            <w:r w:rsidRPr="00981501">
              <w:t>Scalability and retrofitting</w:t>
            </w:r>
          </w:p>
        </w:tc>
        <w:tc>
          <w:tcPr>
            <w:tcW w:w="7371" w:type="dxa"/>
            <w:tcBorders>
              <w:top w:val="nil"/>
              <w:bottom w:val="nil"/>
            </w:tcBorders>
            <w:vAlign w:val="top"/>
          </w:tcPr>
          <w:p w14:paraId="403D5B67" w14:textId="2CFEBD83" w:rsidR="00AF7B1F" w:rsidRPr="00981501" w:rsidRDefault="00D96AA5" w:rsidP="0017013B">
            <w:pPr>
              <w:pStyle w:val="ListParagraph"/>
              <w:numPr>
                <w:ilvl w:val="0"/>
                <w:numId w:val="10"/>
              </w:numPr>
              <w:spacing w:after="40"/>
              <w:ind w:left="319"/>
            </w:pPr>
            <w:r w:rsidRPr="00981501">
              <w:t>Ability to expand or upgrade process to accommodate higher hydraulic and mass loading</w:t>
            </w:r>
            <w:r w:rsidR="0008156C">
              <w:t>.</w:t>
            </w:r>
          </w:p>
        </w:tc>
      </w:tr>
      <w:tr w:rsidR="00AF7B1F" w:rsidRPr="00981501" w14:paraId="0FB7D5E6" w14:textId="77777777" w:rsidTr="006D64C0">
        <w:trPr>
          <w:trHeight w:val="431"/>
        </w:trPr>
        <w:tc>
          <w:tcPr>
            <w:tcW w:w="2972" w:type="dxa"/>
            <w:tcBorders>
              <w:top w:val="nil"/>
              <w:bottom w:val="nil"/>
            </w:tcBorders>
            <w:vAlign w:val="top"/>
          </w:tcPr>
          <w:p w14:paraId="478079CE" w14:textId="77777777" w:rsidR="00AF7B1F" w:rsidRPr="00981501" w:rsidRDefault="00D96AA5" w:rsidP="007C4FE0">
            <w:r w:rsidRPr="00981501">
              <w:t>Service life</w:t>
            </w:r>
          </w:p>
        </w:tc>
        <w:tc>
          <w:tcPr>
            <w:tcW w:w="7371" w:type="dxa"/>
            <w:tcBorders>
              <w:top w:val="nil"/>
              <w:bottom w:val="nil"/>
            </w:tcBorders>
            <w:vAlign w:val="top"/>
          </w:tcPr>
          <w:p w14:paraId="26CDB0F9" w14:textId="2D551A32" w:rsidR="00D96AA5" w:rsidRPr="00981501" w:rsidRDefault="00D96AA5" w:rsidP="0017013B">
            <w:pPr>
              <w:pStyle w:val="ListParagraph"/>
              <w:numPr>
                <w:ilvl w:val="0"/>
                <w:numId w:val="10"/>
              </w:numPr>
              <w:spacing w:after="40"/>
              <w:ind w:left="319"/>
            </w:pPr>
            <w:r w:rsidRPr="00981501">
              <w:t>Warranties for process components</w:t>
            </w:r>
            <w:r w:rsidR="0008156C">
              <w:t>.</w:t>
            </w:r>
          </w:p>
          <w:p w14:paraId="3C0B11D4" w14:textId="7D49BE73" w:rsidR="00AF7B1F" w:rsidRPr="00981501" w:rsidRDefault="00D96AA5" w:rsidP="0017013B">
            <w:pPr>
              <w:pStyle w:val="ListParagraph"/>
              <w:numPr>
                <w:ilvl w:val="0"/>
                <w:numId w:val="10"/>
              </w:numPr>
              <w:spacing w:after="40"/>
              <w:ind w:left="319"/>
            </w:pPr>
            <w:r w:rsidRPr="00981501">
              <w:t xml:space="preserve">Life-span for pumps, electrical </w:t>
            </w:r>
            <w:r w:rsidR="006C76B4">
              <w:t>components, tankage, media, etc</w:t>
            </w:r>
            <w:r w:rsidR="0008156C">
              <w:t>.</w:t>
            </w:r>
          </w:p>
        </w:tc>
      </w:tr>
      <w:tr w:rsidR="00AF7B1F" w:rsidRPr="00981501" w14:paraId="51779516" w14:textId="77777777" w:rsidTr="001300BD">
        <w:trPr>
          <w:cnfStyle w:val="000000010000" w:firstRow="0" w:lastRow="0" w:firstColumn="0" w:lastColumn="0" w:oddVBand="0" w:evenVBand="0" w:oddHBand="0" w:evenHBand="1" w:firstRowFirstColumn="0" w:firstRowLastColumn="0" w:lastRowFirstColumn="0" w:lastRowLastColumn="0"/>
          <w:trHeight w:val="431"/>
        </w:trPr>
        <w:tc>
          <w:tcPr>
            <w:tcW w:w="2972" w:type="dxa"/>
            <w:tcBorders>
              <w:top w:val="nil"/>
              <w:bottom w:val="single" w:sz="4" w:space="0" w:color="auto"/>
            </w:tcBorders>
            <w:vAlign w:val="top"/>
          </w:tcPr>
          <w:p w14:paraId="1A9590E7" w14:textId="77777777" w:rsidR="00AF7B1F" w:rsidRPr="00981501" w:rsidRDefault="00D96AA5" w:rsidP="007C4FE0">
            <w:r w:rsidRPr="00981501">
              <w:t>Ownership</w:t>
            </w:r>
          </w:p>
        </w:tc>
        <w:tc>
          <w:tcPr>
            <w:tcW w:w="7371" w:type="dxa"/>
            <w:tcBorders>
              <w:top w:val="nil"/>
              <w:bottom w:val="single" w:sz="4" w:space="0" w:color="auto"/>
            </w:tcBorders>
            <w:vAlign w:val="top"/>
          </w:tcPr>
          <w:p w14:paraId="76E4B82B" w14:textId="4E7AA200" w:rsidR="00D96AA5" w:rsidRPr="00981501" w:rsidRDefault="00810D88" w:rsidP="0017013B">
            <w:pPr>
              <w:pStyle w:val="ListParagraph"/>
              <w:numPr>
                <w:ilvl w:val="0"/>
                <w:numId w:val="10"/>
              </w:numPr>
              <w:spacing w:after="40"/>
              <w:ind w:left="319"/>
            </w:pPr>
            <w:r w:rsidRPr="00981501">
              <w:t>WMS</w:t>
            </w:r>
            <w:r w:rsidR="00D96AA5" w:rsidRPr="00981501">
              <w:t xml:space="preserve"> leased to building owner</w:t>
            </w:r>
            <w:r w:rsidR="0008156C">
              <w:t>.</w:t>
            </w:r>
          </w:p>
          <w:p w14:paraId="3F7A4A0C" w14:textId="16309DED" w:rsidR="00AF7B1F" w:rsidRPr="00981501" w:rsidRDefault="00810D88" w:rsidP="0017013B">
            <w:pPr>
              <w:pStyle w:val="ListParagraph"/>
              <w:numPr>
                <w:ilvl w:val="0"/>
                <w:numId w:val="10"/>
              </w:numPr>
              <w:spacing w:after="40"/>
              <w:ind w:left="319"/>
            </w:pPr>
            <w:r w:rsidRPr="00981501">
              <w:t>WMS</w:t>
            </w:r>
            <w:r w:rsidR="00D96AA5" w:rsidRPr="00981501">
              <w:t xml:space="preserve"> owned by building owner</w:t>
            </w:r>
            <w:r w:rsidR="0008156C">
              <w:t>.</w:t>
            </w:r>
          </w:p>
        </w:tc>
      </w:tr>
      <w:tr w:rsidR="00AF7B1F" w:rsidRPr="00981501" w14:paraId="2D399F8C" w14:textId="77777777" w:rsidTr="00CD50A7">
        <w:trPr>
          <w:trHeight w:val="431"/>
        </w:trPr>
        <w:tc>
          <w:tcPr>
            <w:tcW w:w="2972" w:type="dxa"/>
            <w:tcBorders>
              <w:top w:val="single" w:sz="4" w:space="0" w:color="auto"/>
              <w:bottom w:val="nil"/>
            </w:tcBorders>
            <w:vAlign w:val="top"/>
          </w:tcPr>
          <w:p w14:paraId="739F47F4" w14:textId="77777777" w:rsidR="00AF7B1F" w:rsidRPr="00981501" w:rsidRDefault="00D96AA5" w:rsidP="007C4FE0">
            <w:r w:rsidRPr="00981501">
              <w:t>Tank construction requirements and risks</w:t>
            </w:r>
          </w:p>
        </w:tc>
        <w:tc>
          <w:tcPr>
            <w:tcW w:w="7371" w:type="dxa"/>
            <w:tcBorders>
              <w:top w:val="single" w:sz="4" w:space="0" w:color="auto"/>
              <w:bottom w:val="nil"/>
            </w:tcBorders>
            <w:vAlign w:val="top"/>
          </w:tcPr>
          <w:p w14:paraId="4098491C" w14:textId="3606E5EE" w:rsidR="00AF7B1F" w:rsidRPr="00981501" w:rsidRDefault="00D96AA5" w:rsidP="0017013B">
            <w:pPr>
              <w:pStyle w:val="ListParagraph"/>
              <w:numPr>
                <w:ilvl w:val="0"/>
                <w:numId w:val="10"/>
              </w:numPr>
              <w:spacing w:after="40"/>
              <w:ind w:left="319"/>
            </w:pPr>
            <w:r w:rsidRPr="00981501">
              <w:t>Non-corrosive, lids watertight, lids lockable, above-ground UV resistance material</w:t>
            </w:r>
            <w:r w:rsidR="0008156C">
              <w:t>.</w:t>
            </w:r>
          </w:p>
        </w:tc>
      </w:tr>
      <w:tr w:rsidR="00AF7B1F" w:rsidRPr="00981501" w14:paraId="256F1CBC" w14:textId="77777777" w:rsidTr="00CD50A7">
        <w:trPr>
          <w:cnfStyle w:val="000000010000" w:firstRow="0" w:lastRow="0" w:firstColumn="0" w:lastColumn="0" w:oddVBand="0" w:evenVBand="0" w:oddHBand="0" w:evenHBand="1" w:firstRowFirstColumn="0" w:firstRowLastColumn="0" w:lastRowFirstColumn="0" w:lastRowLastColumn="0"/>
          <w:trHeight w:val="431"/>
        </w:trPr>
        <w:tc>
          <w:tcPr>
            <w:tcW w:w="2972" w:type="dxa"/>
            <w:tcBorders>
              <w:top w:val="nil"/>
              <w:bottom w:val="single" w:sz="4" w:space="0" w:color="auto"/>
            </w:tcBorders>
            <w:vAlign w:val="top"/>
          </w:tcPr>
          <w:p w14:paraId="16AA98AD" w14:textId="77777777" w:rsidR="00AF7B1F" w:rsidRPr="00981501" w:rsidRDefault="00D96AA5" w:rsidP="007C4FE0">
            <w:r w:rsidRPr="00981501">
              <w:t>Volume</w:t>
            </w:r>
          </w:p>
        </w:tc>
        <w:tc>
          <w:tcPr>
            <w:tcW w:w="7371" w:type="dxa"/>
            <w:tcBorders>
              <w:top w:val="nil"/>
              <w:bottom w:val="single" w:sz="4" w:space="0" w:color="auto"/>
            </w:tcBorders>
            <w:vAlign w:val="top"/>
          </w:tcPr>
          <w:p w14:paraId="29AFDE05" w14:textId="439D092C" w:rsidR="00D96AA5" w:rsidRPr="00981501" w:rsidRDefault="00D96AA5" w:rsidP="0017013B">
            <w:pPr>
              <w:pStyle w:val="ListParagraph"/>
              <w:numPr>
                <w:ilvl w:val="0"/>
                <w:numId w:val="10"/>
              </w:numPr>
              <w:spacing w:after="40"/>
              <w:ind w:left="319"/>
            </w:pPr>
            <w:r w:rsidRPr="00981501">
              <w:t>Hydraulic retention time</w:t>
            </w:r>
            <w:r w:rsidR="0008156C">
              <w:t>.</w:t>
            </w:r>
          </w:p>
          <w:p w14:paraId="5AE52FFE" w14:textId="567AF9EE" w:rsidR="00AF7B1F" w:rsidRPr="00981501" w:rsidRDefault="00D96AA5" w:rsidP="0017013B">
            <w:pPr>
              <w:pStyle w:val="ListParagraph"/>
              <w:numPr>
                <w:ilvl w:val="0"/>
                <w:numId w:val="10"/>
              </w:numPr>
              <w:spacing w:after="40"/>
              <w:ind w:left="319"/>
            </w:pPr>
            <w:r w:rsidRPr="00981501">
              <w:t>Emergency storage in case of power failure or clogging</w:t>
            </w:r>
            <w:r w:rsidR="0008156C">
              <w:t>.</w:t>
            </w:r>
          </w:p>
        </w:tc>
      </w:tr>
    </w:tbl>
    <w:p w14:paraId="0428BBB6" w14:textId="77777777" w:rsidR="00F70A08" w:rsidRDefault="00F70A08"/>
    <w:p w14:paraId="2AF76DB1" w14:textId="5A518358" w:rsidR="00F70A08" w:rsidRDefault="00F70A08">
      <w:pPr>
        <w:rPr>
          <w:rFonts w:asciiTheme="majorHAnsi" w:eastAsiaTheme="majorEastAsia" w:hAnsiTheme="majorHAnsi" w:cstheme="majorBidi"/>
          <w:bCs/>
          <w:color w:val="1F1F5F" w:themeColor="text1"/>
          <w:kern w:val="32"/>
          <w:sz w:val="36"/>
          <w:szCs w:val="32"/>
        </w:rPr>
      </w:pPr>
      <w:r>
        <w:br w:type="page"/>
      </w:r>
    </w:p>
    <w:p w14:paraId="36D8ACCE" w14:textId="77777777" w:rsidR="00F70A08" w:rsidRDefault="00F70A08" w:rsidP="00F70A08">
      <w:pPr>
        <w:pStyle w:val="Heading1"/>
      </w:pPr>
      <w:bookmarkStart w:id="34" w:name="_Toc50737703"/>
      <w:bookmarkStart w:id="35" w:name="_Toc50910125"/>
      <w:bookmarkStart w:id="36" w:name="_Toc53141243"/>
      <w:r>
        <w:lastRenderedPageBreak/>
        <w:t>Outlet filters</w:t>
      </w:r>
      <w:bookmarkEnd w:id="34"/>
      <w:bookmarkEnd w:id="35"/>
      <w:bookmarkEnd w:id="36"/>
    </w:p>
    <w:p w14:paraId="316A2B03" w14:textId="56E353A4" w:rsidR="00F70A08" w:rsidRPr="0008156C" w:rsidRDefault="00F70A08" w:rsidP="00F70A08">
      <w:pPr>
        <w:rPr>
          <w:lang w:eastAsia="en-AU"/>
        </w:rPr>
      </w:pPr>
      <w:r w:rsidRPr="0008156C">
        <w:rPr>
          <w:lang w:eastAsia="en-AU"/>
        </w:rPr>
        <w:t>Outlet</w:t>
      </w:r>
      <w:r w:rsidR="006E67EF" w:rsidRPr="0008156C">
        <w:rPr>
          <w:lang w:eastAsia="en-AU"/>
        </w:rPr>
        <w:t xml:space="preserve"> or effluent</w:t>
      </w:r>
      <w:r w:rsidRPr="0008156C">
        <w:rPr>
          <w:lang w:eastAsia="en-AU"/>
        </w:rPr>
        <w:t xml:space="preserve"> filters are effective and low-cost items that are fitted to the outlet of septic tanks, providing a considerable improvement in the performance of the wastewater treatment unit. Their purpose is to capture the larger suspended solids that have not settled or have been re- suspended by hydraulic turbulence. They ensure that solids approximately 3</w:t>
      </w:r>
      <w:r w:rsidR="008809FA" w:rsidRPr="0008156C">
        <w:rPr>
          <w:lang w:eastAsia="en-AU"/>
        </w:rPr>
        <w:t xml:space="preserve"> </w:t>
      </w:r>
      <w:r w:rsidRPr="0008156C">
        <w:rPr>
          <w:lang w:eastAsia="en-AU"/>
        </w:rPr>
        <w:t>mm or greater are retained within the septic tank, rather than being discharged into the secondary treatment unit and/or to the land application system.</w:t>
      </w:r>
    </w:p>
    <w:p w14:paraId="5100D334" w14:textId="1F4FE3D0" w:rsidR="00F70A08" w:rsidRPr="0008156C" w:rsidRDefault="00F70A08" w:rsidP="00F70A08">
      <w:pPr>
        <w:rPr>
          <w:lang w:eastAsia="en-AU"/>
        </w:rPr>
      </w:pPr>
      <w:r w:rsidRPr="0008156C">
        <w:rPr>
          <w:lang w:eastAsia="en-AU"/>
        </w:rPr>
        <w:t xml:space="preserve">Different </w:t>
      </w:r>
      <w:r w:rsidR="006E67EF" w:rsidRPr="0008156C">
        <w:rPr>
          <w:lang w:eastAsia="en-AU"/>
        </w:rPr>
        <w:t>outlet</w:t>
      </w:r>
      <w:r w:rsidRPr="0008156C">
        <w:rPr>
          <w:lang w:eastAsia="en-AU"/>
        </w:rPr>
        <w:t xml:space="preserve"> filters are available including multiple mesh or slotted tubes or a plate disc module.</w:t>
      </w:r>
    </w:p>
    <w:p w14:paraId="27B345D0" w14:textId="77777777" w:rsidR="00F70A08" w:rsidRPr="0008156C" w:rsidRDefault="00F70A08" w:rsidP="00F70A08">
      <w:pPr>
        <w:rPr>
          <w:lang w:eastAsia="en-AU"/>
        </w:rPr>
      </w:pPr>
      <w:r w:rsidRPr="0008156C">
        <w:rPr>
          <w:lang w:eastAsia="en-AU"/>
        </w:rPr>
        <w:t>Mesh tube models can achieve a suspended solid concentration in effluent of 30 g/m</w:t>
      </w:r>
      <w:r w:rsidRPr="0008156C">
        <w:rPr>
          <w:vertAlign w:val="superscript"/>
          <w:lang w:eastAsia="en-AU"/>
        </w:rPr>
        <w:t>3</w:t>
      </w:r>
      <w:r w:rsidRPr="0008156C">
        <w:rPr>
          <w:lang w:eastAsia="en-AU"/>
        </w:rPr>
        <w:t xml:space="preserve"> TSS, compared to 80 g/m</w:t>
      </w:r>
      <w:r w:rsidRPr="0008156C">
        <w:rPr>
          <w:vertAlign w:val="superscript"/>
          <w:lang w:eastAsia="en-AU"/>
        </w:rPr>
        <w:t>3</w:t>
      </w:r>
      <w:r w:rsidRPr="0008156C">
        <w:rPr>
          <w:lang w:eastAsia="en-AU"/>
        </w:rPr>
        <w:t xml:space="preserve"> from a well-performing conventional septic tank, with only an outlet tee. Mesh outlet filters can enhance both the suspended solids and organic matter (e.g. BOD</w:t>
      </w:r>
      <w:r w:rsidRPr="0008156C">
        <w:rPr>
          <w:vertAlign w:val="subscript"/>
          <w:lang w:eastAsia="en-AU"/>
        </w:rPr>
        <w:t>5</w:t>
      </w:r>
      <w:r w:rsidRPr="0008156C">
        <w:rPr>
          <w:lang w:eastAsia="en-AU"/>
        </w:rPr>
        <w:t>) removal performance of the septic tank.</w:t>
      </w:r>
    </w:p>
    <w:p w14:paraId="238A00D3" w14:textId="77777777" w:rsidR="00F70A08" w:rsidRPr="0008156C" w:rsidRDefault="00F70A08" w:rsidP="00F70A08">
      <w:pPr>
        <w:rPr>
          <w:lang w:eastAsia="en-AU"/>
        </w:rPr>
      </w:pPr>
      <w:r w:rsidRPr="0008156C">
        <w:rPr>
          <w:lang w:eastAsia="en-AU"/>
        </w:rPr>
        <w:t>It is recommended that all septic tanks should be fitted with effluent outlet filters and allow for external access for maintenance.</w:t>
      </w:r>
    </w:p>
    <w:p w14:paraId="70AF1D3E" w14:textId="77777777" w:rsidR="00F70A08" w:rsidRDefault="00F70A08">
      <w:pPr>
        <w:rPr>
          <w:rFonts w:asciiTheme="majorHAnsi" w:eastAsiaTheme="majorEastAsia" w:hAnsiTheme="majorHAnsi" w:cstheme="majorBidi"/>
          <w:bCs/>
          <w:color w:val="1F1F5F" w:themeColor="text1"/>
          <w:kern w:val="32"/>
          <w:sz w:val="36"/>
          <w:szCs w:val="32"/>
        </w:rPr>
      </w:pPr>
      <w:r>
        <w:br w:type="page"/>
      </w:r>
    </w:p>
    <w:p w14:paraId="2F16333D" w14:textId="32F4B421" w:rsidR="001775DF" w:rsidRPr="00B3221C" w:rsidRDefault="00F73CD0" w:rsidP="009C6AEA">
      <w:pPr>
        <w:pStyle w:val="Heading1"/>
      </w:pPr>
      <w:bookmarkStart w:id="37" w:name="_Toc53141244"/>
      <w:r w:rsidRPr="00B3221C">
        <w:lastRenderedPageBreak/>
        <w:t>Greywater reuse</w:t>
      </w:r>
      <w:bookmarkEnd w:id="37"/>
    </w:p>
    <w:p w14:paraId="01B864C9" w14:textId="77777777" w:rsidR="001775DF" w:rsidRPr="00B3221C" w:rsidRDefault="001775DF" w:rsidP="009C6AEA">
      <w:pPr>
        <w:pStyle w:val="Heading2"/>
      </w:pPr>
      <w:bookmarkStart w:id="38" w:name="_Toc53141245"/>
      <w:r w:rsidRPr="00B3221C">
        <w:t>Greywater composition</w:t>
      </w:r>
      <w:bookmarkEnd w:id="38"/>
    </w:p>
    <w:p w14:paraId="19FF1A49" w14:textId="7ADB2197" w:rsidR="00F53226" w:rsidRPr="00B3221C" w:rsidRDefault="00F53226" w:rsidP="00F53226">
      <w:pPr>
        <w:rPr>
          <w:lang w:eastAsia="en-AU"/>
        </w:rPr>
      </w:pPr>
      <w:r w:rsidRPr="00B3221C">
        <w:rPr>
          <w:lang w:eastAsia="en-AU"/>
        </w:rPr>
        <w:t>Greywater is domestic wastewater from sources other than the toilet, urinal or bidet, i.e. from showers, baths. spas, hand basins, clothes washing machines, laundry troughs, dishwashers and kitchen sinks.</w:t>
      </w:r>
    </w:p>
    <w:p w14:paraId="13917115" w14:textId="77777777" w:rsidR="00F53226" w:rsidRPr="00B3221C" w:rsidRDefault="00F53226" w:rsidP="00F53226">
      <w:pPr>
        <w:rPr>
          <w:lang w:eastAsia="en-AU"/>
        </w:rPr>
      </w:pPr>
      <w:r w:rsidRPr="00B3221C">
        <w:rPr>
          <w:lang w:eastAsia="en-AU"/>
        </w:rPr>
        <w:t>Notwithstanding, it is a common misconception that greywater does not contain pathogens and that it is only sewage and blackwater that require treatment before disposal or recycling. Raw greywater can contain pathogens, and if poorly managed, can present a risk to human health and the environment. Both raw and treated greywater contain salts, especially sodium from powdered detergents, which can have a detrimental effect on soil structure and health.</w:t>
      </w:r>
    </w:p>
    <w:p w14:paraId="4DABE7E7" w14:textId="25F0211A" w:rsidR="001775DF" w:rsidRPr="0008156C" w:rsidRDefault="00F53226" w:rsidP="00F53226">
      <w:pPr>
        <w:rPr>
          <w:lang w:eastAsia="en-AU"/>
        </w:rPr>
      </w:pPr>
      <w:r w:rsidRPr="0008156C">
        <w:rPr>
          <w:lang w:eastAsia="en-AU"/>
        </w:rPr>
        <w:t xml:space="preserve">Raw kitchen wastewater which contains fats, oils and grease (FOG) should not be diverted to gardens because the FOG can reduce the availability of air to plants and harm micro-organisms. However, when greywater is treated using a DoH product approved DGTS, the </w:t>
      </w:r>
      <w:r w:rsidR="001222C8" w:rsidRPr="0008156C">
        <w:rPr>
          <w:lang w:eastAsia="en-AU"/>
        </w:rPr>
        <w:t>resulting</w:t>
      </w:r>
      <w:r w:rsidRPr="0008156C">
        <w:rPr>
          <w:lang w:eastAsia="en-AU"/>
        </w:rPr>
        <w:t xml:space="preserve"> effluent can be applied to land by following the </w:t>
      </w:r>
      <w:r w:rsidR="001222C8" w:rsidRPr="0008156C">
        <w:rPr>
          <w:lang w:eastAsia="en-AU"/>
        </w:rPr>
        <w:t xml:space="preserve">guidance </w:t>
      </w:r>
      <w:r w:rsidR="00E4246B" w:rsidRPr="0008156C">
        <w:rPr>
          <w:lang w:eastAsia="en-AU"/>
        </w:rPr>
        <w:t>in the</w:t>
      </w:r>
      <w:r w:rsidR="00063BB1">
        <w:rPr>
          <w:lang w:eastAsia="en-AU"/>
        </w:rPr>
        <w:t xml:space="preserve"> Code and AS </w:t>
      </w:r>
      <w:r w:rsidRPr="0008156C">
        <w:rPr>
          <w:lang w:eastAsia="en-AU"/>
        </w:rPr>
        <w:t>1546:4.</w:t>
      </w:r>
    </w:p>
    <w:p w14:paraId="56EC6860" w14:textId="16C6F8B7" w:rsidR="001775DF" w:rsidRPr="0008156C" w:rsidRDefault="001775DF" w:rsidP="001775DF">
      <w:pPr>
        <w:rPr>
          <w:lang w:eastAsia="en-AU"/>
        </w:rPr>
      </w:pPr>
      <w:r w:rsidRPr="0008156C">
        <w:rPr>
          <w:lang w:eastAsia="en-AU"/>
        </w:rPr>
        <w:t>Typical greywater constituents are summarised in</w:t>
      </w:r>
      <w:r w:rsidR="00B265FA" w:rsidRPr="0008156C">
        <w:rPr>
          <w:lang w:eastAsia="en-AU"/>
        </w:rPr>
        <w:t xml:space="preserve"> </w:t>
      </w:r>
      <w:r w:rsidR="00B265FA" w:rsidRPr="0008156C">
        <w:rPr>
          <w:lang w:eastAsia="en-AU"/>
        </w:rPr>
        <w:fldChar w:fldCharType="begin"/>
      </w:r>
      <w:r w:rsidR="00B265FA" w:rsidRPr="0008156C">
        <w:rPr>
          <w:lang w:eastAsia="en-AU"/>
        </w:rPr>
        <w:instrText xml:space="preserve"> REF _Ref26025320 \h </w:instrText>
      </w:r>
      <w:r w:rsidR="00B265FA" w:rsidRPr="0008156C">
        <w:rPr>
          <w:lang w:eastAsia="en-AU"/>
        </w:rPr>
      </w:r>
      <w:r w:rsidR="00B265FA" w:rsidRPr="0008156C">
        <w:rPr>
          <w:lang w:eastAsia="en-AU"/>
        </w:rPr>
        <w:fldChar w:fldCharType="separate"/>
      </w:r>
      <w:r w:rsidR="00C604DA" w:rsidRPr="00B3221C">
        <w:t xml:space="preserve">Table </w:t>
      </w:r>
      <w:r w:rsidR="00C604DA">
        <w:rPr>
          <w:noProof/>
        </w:rPr>
        <w:t>3</w:t>
      </w:r>
      <w:r w:rsidR="00B265FA" w:rsidRPr="0008156C">
        <w:rPr>
          <w:lang w:eastAsia="en-AU"/>
        </w:rPr>
        <w:fldChar w:fldCharType="end"/>
      </w:r>
      <w:r w:rsidRPr="0008156C">
        <w:rPr>
          <w:lang w:eastAsia="en-AU"/>
        </w:rPr>
        <w:t>, in comparison to the typical blackwater constituents.</w:t>
      </w:r>
    </w:p>
    <w:p w14:paraId="466D1473" w14:textId="62E7304D" w:rsidR="00F73CD0" w:rsidRPr="00B3221C" w:rsidRDefault="00F73CD0" w:rsidP="00F73CD0">
      <w:pPr>
        <w:pStyle w:val="Caption"/>
        <w:spacing w:after="120"/>
      </w:pPr>
      <w:bookmarkStart w:id="39" w:name="_Ref26025320"/>
      <w:r w:rsidRPr="00B3221C">
        <w:t xml:space="preserve">Table </w:t>
      </w:r>
      <w:fldSimple w:instr=" SEQ Table \* ARABIC ">
        <w:r w:rsidR="00C604DA">
          <w:rPr>
            <w:noProof/>
          </w:rPr>
          <w:t>3</w:t>
        </w:r>
      </w:fldSimple>
      <w:bookmarkEnd w:id="39"/>
      <w:r w:rsidRPr="00B3221C">
        <w:t xml:space="preserve">: Typical raw greywater </w:t>
      </w:r>
      <w:r w:rsidR="00C441B2" w:rsidRPr="00B3221C">
        <w:t>composition</w:t>
      </w:r>
    </w:p>
    <w:tbl>
      <w:tblPr>
        <w:tblStyle w:val="NTGtable1"/>
        <w:tblW w:w="0" w:type="auto"/>
        <w:tblLook w:val="04A0" w:firstRow="1" w:lastRow="0" w:firstColumn="1" w:lastColumn="0" w:noHBand="0" w:noVBand="1"/>
      </w:tblPr>
      <w:tblGrid>
        <w:gridCol w:w="2577"/>
        <w:gridCol w:w="2577"/>
        <w:gridCol w:w="2577"/>
        <w:gridCol w:w="2577"/>
      </w:tblGrid>
      <w:tr w:rsidR="00C441B2" w:rsidRPr="00B3221C" w14:paraId="2F0498C7" w14:textId="77777777" w:rsidTr="008948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14:paraId="61B656FE" w14:textId="77777777" w:rsidR="00C441B2" w:rsidRPr="00B3221C" w:rsidRDefault="00894895" w:rsidP="00894895">
            <w:pPr>
              <w:rPr>
                <w:lang w:eastAsia="en-AU"/>
              </w:rPr>
            </w:pPr>
            <w:r w:rsidRPr="00B3221C">
              <w:rPr>
                <w:lang w:eastAsia="en-AU"/>
              </w:rPr>
              <w:t>Parameter</w:t>
            </w:r>
          </w:p>
        </w:tc>
        <w:tc>
          <w:tcPr>
            <w:tcW w:w="2577" w:type="dxa"/>
          </w:tcPr>
          <w:p w14:paraId="2B343899" w14:textId="77777777" w:rsidR="00C441B2" w:rsidRPr="00B3221C" w:rsidRDefault="00894895" w:rsidP="00894895">
            <w:pPr>
              <w:cnfStyle w:val="100000000000" w:firstRow="1" w:lastRow="0" w:firstColumn="0" w:lastColumn="0" w:oddVBand="0" w:evenVBand="0" w:oddHBand="0" w:evenHBand="0" w:firstRowFirstColumn="0" w:firstRowLastColumn="0" w:lastRowFirstColumn="0" w:lastRowLastColumn="0"/>
              <w:rPr>
                <w:lang w:eastAsia="en-AU"/>
              </w:rPr>
            </w:pPr>
            <w:r w:rsidRPr="00B3221C">
              <w:rPr>
                <w:lang w:eastAsia="en-AU"/>
              </w:rPr>
              <w:t>Greywater range from greywater fixtures</w:t>
            </w:r>
          </w:p>
        </w:tc>
        <w:tc>
          <w:tcPr>
            <w:tcW w:w="2577" w:type="dxa"/>
          </w:tcPr>
          <w:p w14:paraId="0D6C15C2" w14:textId="77777777" w:rsidR="00C441B2" w:rsidRPr="00B3221C" w:rsidRDefault="00894895" w:rsidP="00894895">
            <w:pPr>
              <w:cnfStyle w:val="100000000000" w:firstRow="1" w:lastRow="0" w:firstColumn="0" w:lastColumn="0" w:oddVBand="0" w:evenVBand="0" w:oddHBand="0" w:evenHBand="0" w:firstRowFirstColumn="0" w:firstRowLastColumn="0" w:lastRowFirstColumn="0" w:lastRowLastColumn="0"/>
              <w:rPr>
                <w:lang w:eastAsia="en-AU"/>
              </w:rPr>
            </w:pPr>
            <w:r w:rsidRPr="00B3221C">
              <w:rPr>
                <w:lang w:eastAsia="en-AU"/>
              </w:rPr>
              <w:t>Greywater typical</w:t>
            </w:r>
          </w:p>
        </w:tc>
        <w:tc>
          <w:tcPr>
            <w:tcW w:w="2577" w:type="dxa"/>
          </w:tcPr>
          <w:p w14:paraId="068B7498" w14:textId="77777777" w:rsidR="00C441B2" w:rsidRPr="00B3221C" w:rsidRDefault="00894895" w:rsidP="00894895">
            <w:pPr>
              <w:cnfStyle w:val="100000000000" w:firstRow="1" w:lastRow="0" w:firstColumn="0" w:lastColumn="0" w:oddVBand="0" w:evenVBand="0" w:oddHBand="0" w:evenHBand="0" w:firstRowFirstColumn="0" w:firstRowLastColumn="0" w:lastRowFirstColumn="0" w:lastRowLastColumn="0"/>
              <w:rPr>
                <w:lang w:eastAsia="en-AU"/>
              </w:rPr>
            </w:pPr>
            <w:r w:rsidRPr="00B3221C">
              <w:rPr>
                <w:lang w:eastAsia="en-AU"/>
              </w:rPr>
              <w:t>Blackwater typical</w:t>
            </w:r>
          </w:p>
        </w:tc>
      </w:tr>
      <w:tr w:rsidR="00C441B2" w:rsidRPr="00B3221C" w14:paraId="009B0944" w14:textId="77777777" w:rsidTr="00894895">
        <w:tc>
          <w:tcPr>
            <w:cnfStyle w:val="001000000000" w:firstRow="0" w:lastRow="0" w:firstColumn="1" w:lastColumn="0" w:oddVBand="0" w:evenVBand="0" w:oddHBand="0" w:evenHBand="0" w:firstRowFirstColumn="0" w:firstRowLastColumn="0" w:lastRowFirstColumn="0" w:lastRowLastColumn="0"/>
            <w:tcW w:w="2577" w:type="dxa"/>
          </w:tcPr>
          <w:p w14:paraId="5E65CE8D" w14:textId="77777777" w:rsidR="00C441B2" w:rsidRPr="00B3221C" w:rsidRDefault="00894895" w:rsidP="00894895">
            <w:pPr>
              <w:jc w:val="center"/>
              <w:rPr>
                <w:lang w:eastAsia="en-AU"/>
              </w:rPr>
            </w:pPr>
            <w:r w:rsidRPr="00B3221C">
              <w:rPr>
                <w:lang w:eastAsia="en-AU"/>
              </w:rPr>
              <w:t>BOD</w:t>
            </w:r>
            <w:r w:rsidRPr="00B3221C">
              <w:rPr>
                <w:vertAlign w:val="subscript"/>
                <w:lang w:eastAsia="en-AU"/>
              </w:rPr>
              <w:t>5</w:t>
            </w:r>
            <w:r w:rsidRPr="00B3221C">
              <w:rPr>
                <w:lang w:eastAsia="en-AU"/>
              </w:rPr>
              <w:t xml:space="preserve"> (g/m</w:t>
            </w:r>
            <w:r w:rsidRPr="00B3221C">
              <w:rPr>
                <w:vertAlign w:val="superscript"/>
                <w:lang w:eastAsia="en-AU"/>
              </w:rPr>
              <w:t>3</w:t>
            </w:r>
            <w:r w:rsidRPr="00B3221C">
              <w:rPr>
                <w:lang w:eastAsia="en-AU"/>
              </w:rPr>
              <w:t>)</w:t>
            </w:r>
          </w:p>
        </w:tc>
        <w:tc>
          <w:tcPr>
            <w:tcW w:w="2577" w:type="dxa"/>
          </w:tcPr>
          <w:p w14:paraId="02B1E346" w14:textId="77777777" w:rsidR="00C441B2" w:rsidRPr="00B3221C" w:rsidRDefault="00894895" w:rsidP="00894895">
            <w:pPr>
              <w:jc w:val="center"/>
              <w:cnfStyle w:val="000000000000" w:firstRow="0" w:lastRow="0" w:firstColumn="0" w:lastColumn="0" w:oddVBand="0" w:evenVBand="0" w:oddHBand="0" w:evenHBand="0" w:firstRowFirstColumn="0" w:firstRowLastColumn="0" w:lastRowFirstColumn="0" w:lastRowLastColumn="0"/>
              <w:rPr>
                <w:lang w:eastAsia="en-AU"/>
              </w:rPr>
            </w:pPr>
            <w:r w:rsidRPr="00B3221C">
              <w:rPr>
                <w:lang w:eastAsia="en-AU"/>
              </w:rPr>
              <w:t>250 to 550</w:t>
            </w:r>
          </w:p>
        </w:tc>
        <w:tc>
          <w:tcPr>
            <w:tcW w:w="2577" w:type="dxa"/>
          </w:tcPr>
          <w:p w14:paraId="7D68A50E" w14:textId="77777777" w:rsidR="00C441B2" w:rsidRPr="00B3221C" w:rsidRDefault="00894895" w:rsidP="00894895">
            <w:pPr>
              <w:jc w:val="center"/>
              <w:cnfStyle w:val="000000000000" w:firstRow="0" w:lastRow="0" w:firstColumn="0" w:lastColumn="0" w:oddVBand="0" w:evenVBand="0" w:oddHBand="0" w:evenHBand="0" w:firstRowFirstColumn="0" w:firstRowLastColumn="0" w:lastRowFirstColumn="0" w:lastRowLastColumn="0"/>
              <w:rPr>
                <w:lang w:eastAsia="en-AU"/>
              </w:rPr>
            </w:pPr>
            <w:r w:rsidRPr="00B3221C">
              <w:rPr>
                <w:lang w:eastAsia="en-AU"/>
              </w:rPr>
              <w:t>360</w:t>
            </w:r>
          </w:p>
        </w:tc>
        <w:tc>
          <w:tcPr>
            <w:tcW w:w="2577" w:type="dxa"/>
          </w:tcPr>
          <w:p w14:paraId="329105DF" w14:textId="77777777" w:rsidR="00C441B2" w:rsidRPr="00B3221C" w:rsidRDefault="00894895" w:rsidP="00894895">
            <w:pPr>
              <w:jc w:val="center"/>
              <w:cnfStyle w:val="000000000000" w:firstRow="0" w:lastRow="0" w:firstColumn="0" w:lastColumn="0" w:oddVBand="0" w:evenVBand="0" w:oddHBand="0" w:evenHBand="0" w:firstRowFirstColumn="0" w:firstRowLastColumn="0" w:lastRowFirstColumn="0" w:lastRowLastColumn="0"/>
              <w:rPr>
                <w:lang w:eastAsia="en-AU"/>
              </w:rPr>
            </w:pPr>
            <w:r w:rsidRPr="00B3221C">
              <w:rPr>
                <w:lang w:eastAsia="en-AU"/>
              </w:rPr>
              <w:t>267</w:t>
            </w:r>
          </w:p>
        </w:tc>
      </w:tr>
      <w:tr w:rsidR="00C441B2" w:rsidRPr="00B3221C" w14:paraId="6A20B72E" w14:textId="77777777" w:rsidTr="0089489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14:paraId="56BF3398" w14:textId="77777777" w:rsidR="00C441B2" w:rsidRPr="00B3221C" w:rsidRDefault="00894895" w:rsidP="00894895">
            <w:pPr>
              <w:jc w:val="center"/>
              <w:rPr>
                <w:lang w:eastAsia="en-AU"/>
              </w:rPr>
            </w:pPr>
            <w:r w:rsidRPr="00B3221C">
              <w:rPr>
                <w:lang w:eastAsia="en-AU"/>
              </w:rPr>
              <w:t>COD (g/m</w:t>
            </w:r>
            <w:r w:rsidRPr="00B3221C">
              <w:rPr>
                <w:vertAlign w:val="superscript"/>
                <w:lang w:eastAsia="en-AU"/>
              </w:rPr>
              <w:t>3</w:t>
            </w:r>
            <w:r w:rsidRPr="00B3221C">
              <w:rPr>
                <w:lang w:eastAsia="en-AU"/>
              </w:rPr>
              <w:t>)</w:t>
            </w:r>
          </w:p>
        </w:tc>
        <w:tc>
          <w:tcPr>
            <w:tcW w:w="2577" w:type="dxa"/>
          </w:tcPr>
          <w:p w14:paraId="002B2969" w14:textId="77777777" w:rsidR="00C441B2" w:rsidRPr="00B3221C" w:rsidRDefault="00894895" w:rsidP="00894895">
            <w:pPr>
              <w:jc w:val="center"/>
              <w:cnfStyle w:val="000000010000" w:firstRow="0" w:lastRow="0" w:firstColumn="0" w:lastColumn="0" w:oddVBand="0" w:evenVBand="0" w:oddHBand="0" w:evenHBand="1" w:firstRowFirstColumn="0" w:firstRowLastColumn="0" w:lastRowFirstColumn="0" w:lastRowLastColumn="0"/>
              <w:rPr>
                <w:lang w:eastAsia="en-AU"/>
              </w:rPr>
            </w:pPr>
            <w:r w:rsidRPr="00B3221C">
              <w:rPr>
                <w:lang w:eastAsia="en-AU"/>
              </w:rPr>
              <w:t>400 to 700</w:t>
            </w:r>
          </w:p>
        </w:tc>
        <w:tc>
          <w:tcPr>
            <w:tcW w:w="2577" w:type="dxa"/>
          </w:tcPr>
          <w:p w14:paraId="12E06243" w14:textId="77777777" w:rsidR="00C441B2" w:rsidRPr="00B3221C" w:rsidRDefault="00894895" w:rsidP="00894895">
            <w:pPr>
              <w:jc w:val="center"/>
              <w:cnfStyle w:val="000000010000" w:firstRow="0" w:lastRow="0" w:firstColumn="0" w:lastColumn="0" w:oddVBand="0" w:evenVBand="0" w:oddHBand="0" w:evenHBand="1" w:firstRowFirstColumn="0" w:firstRowLastColumn="0" w:lastRowFirstColumn="0" w:lastRowLastColumn="0"/>
              <w:rPr>
                <w:lang w:eastAsia="en-AU"/>
              </w:rPr>
            </w:pPr>
            <w:r w:rsidRPr="00B3221C">
              <w:rPr>
                <w:lang w:eastAsia="en-AU"/>
              </w:rPr>
              <w:t>535</w:t>
            </w:r>
          </w:p>
        </w:tc>
        <w:tc>
          <w:tcPr>
            <w:tcW w:w="2577" w:type="dxa"/>
          </w:tcPr>
          <w:p w14:paraId="452651E6" w14:textId="77777777" w:rsidR="00C441B2" w:rsidRPr="00B3221C" w:rsidRDefault="00894895" w:rsidP="00894895">
            <w:pPr>
              <w:jc w:val="center"/>
              <w:cnfStyle w:val="000000010000" w:firstRow="0" w:lastRow="0" w:firstColumn="0" w:lastColumn="0" w:oddVBand="0" w:evenVBand="0" w:oddHBand="0" w:evenHBand="1" w:firstRowFirstColumn="0" w:firstRowLastColumn="0" w:lastRowFirstColumn="0" w:lastRowLastColumn="0"/>
              <w:rPr>
                <w:lang w:eastAsia="en-AU"/>
              </w:rPr>
            </w:pPr>
            <w:r w:rsidRPr="00B3221C">
              <w:rPr>
                <w:lang w:eastAsia="en-AU"/>
              </w:rPr>
              <w:t>533</w:t>
            </w:r>
          </w:p>
        </w:tc>
      </w:tr>
      <w:tr w:rsidR="00C441B2" w:rsidRPr="00B3221C" w14:paraId="0059F29C" w14:textId="77777777" w:rsidTr="00894895">
        <w:tc>
          <w:tcPr>
            <w:cnfStyle w:val="001000000000" w:firstRow="0" w:lastRow="0" w:firstColumn="1" w:lastColumn="0" w:oddVBand="0" w:evenVBand="0" w:oddHBand="0" w:evenHBand="0" w:firstRowFirstColumn="0" w:firstRowLastColumn="0" w:lastRowFirstColumn="0" w:lastRowLastColumn="0"/>
            <w:tcW w:w="2577" w:type="dxa"/>
          </w:tcPr>
          <w:p w14:paraId="04204ED5" w14:textId="77777777" w:rsidR="00C441B2" w:rsidRPr="00B3221C" w:rsidRDefault="00894895" w:rsidP="00894895">
            <w:pPr>
              <w:jc w:val="center"/>
              <w:rPr>
                <w:lang w:eastAsia="en-AU"/>
              </w:rPr>
            </w:pPr>
            <w:r w:rsidRPr="00B3221C">
              <w:rPr>
                <w:lang w:eastAsia="en-AU"/>
              </w:rPr>
              <w:t>TSS (g/m</w:t>
            </w:r>
            <w:r w:rsidRPr="00B3221C">
              <w:rPr>
                <w:vertAlign w:val="superscript"/>
                <w:lang w:eastAsia="en-AU"/>
              </w:rPr>
              <w:t>3</w:t>
            </w:r>
            <w:r w:rsidRPr="00B3221C">
              <w:rPr>
                <w:lang w:eastAsia="en-AU"/>
              </w:rPr>
              <w:t>)</w:t>
            </w:r>
          </w:p>
        </w:tc>
        <w:tc>
          <w:tcPr>
            <w:tcW w:w="2577" w:type="dxa"/>
          </w:tcPr>
          <w:p w14:paraId="667D032A" w14:textId="77777777" w:rsidR="00C441B2" w:rsidRPr="00B3221C" w:rsidRDefault="00894895" w:rsidP="00894895">
            <w:pPr>
              <w:jc w:val="center"/>
              <w:cnfStyle w:val="000000000000" w:firstRow="0" w:lastRow="0" w:firstColumn="0" w:lastColumn="0" w:oddVBand="0" w:evenVBand="0" w:oddHBand="0" w:evenHBand="0" w:firstRowFirstColumn="0" w:firstRowLastColumn="0" w:lastRowFirstColumn="0" w:lastRowLastColumn="0"/>
              <w:rPr>
                <w:lang w:eastAsia="en-AU"/>
              </w:rPr>
            </w:pPr>
            <w:r w:rsidRPr="00B3221C">
              <w:rPr>
                <w:lang w:eastAsia="en-AU"/>
              </w:rPr>
              <w:t>30 to 180</w:t>
            </w:r>
          </w:p>
        </w:tc>
        <w:tc>
          <w:tcPr>
            <w:tcW w:w="2577" w:type="dxa"/>
          </w:tcPr>
          <w:p w14:paraId="64EF4E87" w14:textId="77777777" w:rsidR="00C441B2" w:rsidRPr="00B3221C" w:rsidRDefault="00894895" w:rsidP="00894895">
            <w:pPr>
              <w:jc w:val="center"/>
              <w:cnfStyle w:val="000000000000" w:firstRow="0" w:lastRow="0" w:firstColumn="0" w:lastColumn="0" w:oddVBand="0" w:evenVBand="0" w:oddHBand="0" w:evenHBand="0" w:firstRowFirstColumn="0" w:firstRowLastColumn="0" w:lastRowFirstColumn="0" w:lastRowLastColumn="0"/>
              <w:rPr>
                <w:lang w:eastAsia="en-AU"/>
              </w:rPr>
            </w:pPr>
            <w:r w:rsidRPr="00B3221C">
              <w:rPr>
                <w:lang w:eastAsia="en-AU"/>
              </w:rPr>
              <w:t>40</w:t>
            </w:r>
          </w:p>
        </w:tc>
        <w:tc>
          <w:tcPr>
            <w:tcW w:w="2577" w:type="dxa"/>
          </w:tcPr>
          <w:p w14:paraId="4BA47CF0" w14:textId="77777777" w:rsidR="00C441B2" w:rsidRPr="00B3221C" w:rsidRDefault="00894895" w:rsidP="00894895">
            <w:pPr>
              <w:jc w:val="center"/>
              <w:cnfStyle w:val="000000000000" w:firstRow="0" w:lastRow="0" w:firstColumn="0" w:lastColumn="0" w:oddVBand="0" w:evenVBand="0" w:oddHBand="0" w:evenHBand="0" w:firstRowFirstColumn="0" w:firstRowLastColumn="0" w:lastRowFirstColumn="0" w:lastRowLastColumn="0"/>
              <w:rPr>
                <w:lang w:eastAsia="en-AU"/>
              </w:rPr>
            </w:pPr>
            <w:r w:rsidRPr="00B3221C">
              <w:rPr>
                <w:lang w:eastAsia="en-AU"/>
              </w:rPr>
              <w:t>200</w:t>
            </w:r>
          </w:p>
        </w:tc>
      </w:tr>
      <w:tr w:rsidR="00C441B2" w:rsidRPr="00B3221C" w14:paraId="3CE9CE18" w14:textId="77777777" w:rsidTr="0089489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14:paraId="15BD01F9" w14:textId="77777777" w:rsidR="00C441B2" w:rsidRPr="00B3221C" w:rsidRDefault="00894895" w:rsidP="00894895">
            <w:pPr>
              <w:jc w:val="center"/>
              <w:rPr>
                <w:lang w:eastAsia="en-AU"/>
              </w:rPr>
            </w:pPr>
            <w:r w:rsidRPr="00B3221C">
              <w:rPr>
                <w:lang w:eastAsia="en-AU"/>
              </w:rPr>
              <w:t>TN (g/m</w:t>
            </w:r>
            <w:r w:rsidRPr="00B3221C">
              <w:rPr>
                <w:vertAlign w:val="superscript"/>
                <w:lang w:eastAsia="en-AU"/>
              </w:rPr>
              <w:t>3</w:t>
            </w:r>
            <w:r w:rsidRPr="00B3221C">
              <w:rPr>
                <w:lang w:eastAsia="en-AU"/>
              </w:rPr>
              <w:t>)</w:t>
            </w:r>
          </w:p>
        </w:tc>
        <w:tc>
          <w:tcPr>
            <w:tcW w:w="2577" w:type="dxa"/>
          </w:tcPr>
          <w:p w14:paraId="0F0162E3" w14:textId="77777777" w:rsidR="00C441B2" w:rsidRPr="00B3221C" w:rsidRDefault="00894895" w:rsidP="00894895">
            <w:pPr>
              <w:jc w:val="center"/>
              <w:cnfStyle w:val="000000010000" w:firstRow="0" w:lastRow="0" w:firstColumn="0" w:lastColumn="0" w:oddVBand="0" w:evenVBand="0" w:oddHBand="0" w:evenHBand="1" w:firstRowFirstColumn="0" w:firstRowLastColumn="0" w:lastRowFirstColumn="0" w:lastRowLastColumn="0"/>
              <w:rPr>
                <w:lang w:eastAsia="en-AU"/>
              </w:rPr>
            </w:pPr>
            <w:r w:rsidRPr="00B3221C">
              <w:rPr>
                <w:lang w:eastAsia="en-AU"/>
              </w:rPr>
              <w:t>10 to 17</w:t>
            </w:r>
          </w:p>
        </w:tc>
        <w:tc>
          <w:tcPr>
            <w:tcW w:w="2577" w:type="dxa"/>
          </w:tcPr>
          <w:p w14:paraId="433B4D80" w14:textId="77777777" w:rsidR="00C441B2" w:rsidRPr="00B3221C" w:rsidRDefault="00894895" w:rsidP="00894895">
            <w:pPr>
              <w:jc w:val="center"/>
              <w:cnfStyle w:val="000000010000" w:firstRow="0" w:lastRow="0" w:firstColumn="0" w:lastColumn="0" w:oddVBand="0" w:evenVBand="0" w:oddHBand="0" w:evenHBand="1" w:firstRowFirstColumn="0" w:firstRowLastColumn="0" w:lastRowFirstColumn="0" w:lastRowLastColumn="0"/>
              <w:rPr>
                <w:lang w:eastAsia="en-AU"/>
              </w:rPr>
            </w:pPr>
            <w:r w:rsidRPr="00B3221C">
              <w:rPr>
                <w:lang w:eastAsia="en-AU"/>
              </w:rPr>
              <w:t>13</w:t>
            </w:r>
          </w:p>
        </w:tc>
        <w:tc>
          <w:tcPr>
            <w:tcW w:w="2577" w:type="dxa"/>
          </w:tcPr>
          <w:p w14:paraId="55190BE2" w14:textId="77777777" w:rsidR="00C441B2" w:rsidRPr="00B3221C" w:rsidRDefault="00894895" w:rsidP="00894895">
            <w:pPr>
              <w:jc w:val="center"/>
              <w:cnfStyle w:val="000000010000" w:firstRow="0" w:lastRow="0" w:firstColumn="0" w:lastColumn="0" w:oddVBand="0" w:evenVBand="0" w:oddHBand="0" w:evenHBand="1" w:firstRowFirstColumn="0" w:firstRowLastColumn="0" w:lastRowFirstColumn="0" w:lastRowLastColumn="0"/>
              <w:rPr>
                <w:lang w:eastAsia="en-AU"/>
              </w:rPr>
            </w:pPr>
            <w:r w:rsidRPr="00B3221C">
              <w:rPr>
                <w:lang w:eastAsia="en-AU"/>
              </w:rPr>
              <w:t>67</w:t>
            </w:r>
          </w:p>
        </w:tc>
      </w:tr>
      <w:tr w:rsidR="00C441B2" w:rsidRPr="00B3221C" w14:paraId="2CDCFAFE" w14:textId="77777777" w:rsidTr="00894895">
        <w:tc>
          <w:tcPr>
            <w:cnfStyle w:val="001000000000" w:firstRow="0" w:lastRow="0" w:firstColumn="1" w:lastColumn="0" w:oddVBand="0" w:evenVBand="0" w:oddHBand="0" w:evenHBand="0" w:firstRowFirstColumn="0" w:firstRowLastColumn="0" w:lastRowFirstColumn="0" w:lastRowLastColumn="0"/>
            <w:tcW w:w="2577" w:type="dxa"/>
          </w:tcPr>
          <w:p w14:paraId="70944542" w14:textId="77777777" w:rsidR="00C441B2" w:rsidRPr="00B3221C" w:rsidRDefault="00894895" w:rsidP="00894895">
            <w:pPr>
              <w:jc w:val="center"/>
              <w:rPr>
                <w:lang w:eastAsia="en-AU"/>
              </w:rPr>
            </w:pPr>
            <w:r w:rsidRPr="00B3221C">
              <w:rPr>
                <w:lang w:eastAsia="en-AU"/>
              </w:rPr>
              <w:t>TP (g/m</w:t>
            </w:r>
            <w:r w:rsidRPr="00B3221C">
              <w:rPr>
                <w:vertAlign w:val="superscript"/>
                <w:lang w:eastAsia="en-AU"/>
              </w:rPr>
              <w:t>3</w:t>
            </w:r>
            <w:r w:rsidRPr="00B3221C">
              <w:rPr>
                <w:lang w:eastAsia="en-AU"/>
              </w:rPr>
              <w:t>)</w:t>
            </w:r>
          </w:p>
        </w:tc>
        <w:tc>
          <w:tcPr>
            <w:tcW w:w="2577" w:type="dxa"/>
          </w:tcPr>
          <w:p w14:paraId="0331ED51" w14:textId="77777777" w:rsidR="00C441B2" w:rsidRPr="00B3221C" w:rsidRDefault="00894895" w:rsidP="00894895">
            <w:pPr>
              <w:jc w:val="center"/>
              <w:cnfStyle w:val="000000000000" w:firstRow="0" w:lastRow="0" w:firstColumn="0" w:lastColumn="0" w:oddVBand="0" w:evenVBand="0" w:oddHBand="0" w:evenHBand="0" w:firstRowFirstColumn="0" w:firstRowLastColumn="0" w:lastRowFirstColumn="0" w:lastRowLastColumn="0"/>
              <w:rPr>
                <w:lang w:eastAsia="en-AU"/>
              </w:rPr>
            </w:pPr>
            <w:r w:rsidRPr="00B3221C">
              <w:rPr>
                <w:lang w:eastAsia="en-AU"/>
              </w:rPr>
              <w:t>3 to 8</w:t>
            </w:r>
          </w:p>
        </w:tc>
        <w:tc>
          <w:tcPr>
            <w:tcW w:w="2577" w:type="dxa"/>
          </w:tcPr>
          <w:p w14:paraId="2D69E51D" w14:textId="77777777" w:rsidR="00C441B2" w:rsidRPr="00B3221C" w:rsidRDefault="00894895" w:rsidP="00894895">
            <w:pPr>
              <w:jc w:val="center"/>
              <w:cnfStyle w:val="000000000000" w:firstRow="0" w:lastRow="0" w:firstColumn="0" w:lastColumn="0" w:oddVBand="0" w:evenVBand="0" w:oddHBand="0" w:evenHBand="0" w:firstRowFirstColumn="0" w:firstRowLastColumn="0" w:lastRowFirstColumn="0" w:lastRowLastColumn="0"/>
              <w:rPr>
                <w:lang w:eastAsia="en-AU"/>
              </w:rPr>
            </w:pPr>
            <w:r w:rsidRPr="00B3221C">
              <w:rPr>
                <w:lang w:eastAsia="en-AU"/>
              </w:rPr>
              <w:t>5.4</w:t>
            </w:r>
          </w:p>
        </w:tc>
        <w:tc>
          <w:tcPr>
            <w:tcW w:w="2577" w:type="dxa"/>
          </w:tcPr>
          <w:p w14:paraId="52875537" w14:textId="77777777" w:rsidR="00C441B2" w:rsidRPr="00B3221C" w:rsidRDefault="00894895" w:rsidP="00894895">
            <w:pPr>
              <w:jc w:val="center"/>
              <w:cnfStyle w:val="000000000000" w:firstRow="0" w:lastRow="0" w:firstColumn="0" w:lastColumn="0" w:oddVBand="0" w:evenVBand="0" w:oddHBand="0" w:evenHBand="0" w:firstRowFirstColumn="0" w:firstRowLastColumn="0" w:lastRowFirstColumn="0" w:lastRowLastColumn="0"/>
              <w:rPr>
                <w:lang w:eastAsia="en-AU"/>
              </w:rPr>
            </w:pPr>
            <w:r w:rsidRPr="00B3221C">
              <w:rPr>
                <w:lang w:eastAsia="en-AU"/>
              </w:rPr>
              <w:t>15</w:t>
            </w:r>
          </w:p>
        </w:tc>
      </w:tr>
      <w:tr w:rsidR="00C441B2" w:rsidRPr="00B3221C" w14:paraId="50FCFB93" w14:textId="77777777" w:rsidTr="0089489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14:paraId="3495BE36" w14:textId="77777777" w:rsidR="00C441B2" w:rsidRPr="00B3221C" w:rsidRDefault="00894895" w:rsidP="00894895">
            <w:pPr>
              <w:jc w:val="center"/>
              <w:rPr>
                <w:lang w:eastAsia="en-AU"/>
              </w:rPr>
            </w:pPr>
            <w:r w:rsidRPr="00B3221C">
              <w:rPr>
                <w:lang w:eastAsia="en-AU"/>
              </w:rPr>
              <w:t>Total coliform (CFU/100 mL)</w:t>
            </w:r>
          </w:p>
        </w:tc>
        <w:tc>
          <w:tcPr>
            <w:tcW w:w="2577" w:type="dxa"/>
          </w:tcPr>
          <w:p w14:paraId="6FAEF295" w14:textId="77777777" w:rsidR="00C441B2" w:rsidRPr="00B3221C" w:rsidRDefault="00894895" w:rsidP="00894895">
            <w:pPr>
              <w:jc w:val="center"/>
              <w:cnfStyle w:val="000000010000" w:firstRow="0" w:lastRow="0" w:firstColumn="0" w:lastColumn="0" w:oddVBand="0" w:evenVBand="0" w:oddHBand="0" w:evenHBand="1" w:firstRowFirstColumn="0" w:firstRowLastColumn="0" w:lastRowFirstColumn="0" w:lastRowLastColumn="0"/>
              <w:rPr>
                <w:lang w:eastAsia="en-AU"/>
              </w:rPr>
            </w:pPr>
            <w:r w:rsidRPr="00B3221C">
              <w:rPr>
                <w:lang w:eastAsia="en-AU"/>
              </w:rPr>
              <w:t>10</w:t>
            </w:r>
            <w:r w:rsidRPr="00B3221C">
              <w:rPr>
                <w:vertAlign w:val="superscript"/>
                <w:lang w:eastAsia="en-AU"/>
              </w:rPr>
              <w:t>2</w:t>
            </w:r>
            <w:r w:rsidRPr="00B3221C">
              <w:rPr>
                <w:lang w:eastAsia="en-AU"/>
              </w:rPr>
              <w:t xml:space="preserve"> to 10</w:t>
            </w:r>
            <w:r w:rsidRPr="00B3221C">
              <w:rPr>
                <w:vertAlign w:val="superscript"/>
                <w:lang w:eastAsia="en-AU"/>
              </w:rPr>
              <w:t>6</w:t>
            </w:r>
          </w:p>
        </w:tc>
        <w:tc>
          <w:tcPr>
            <w:tcW w:w="2577" w:type="dxa"/>
          </w:tcPr>
          <w:p w14:paraId="259D3D95" w14:textId="77777777" w:rsidR="00C441B2" w:rsidRPr="00B3221C" w:rsidRDefault="00894895" w:rsidP="00894895">
            <w:pPr>
              <w:jc w:val="center"/>
              <w:cnfStyle w:val="000000010000" w:firstRow="0" w:lastRow="0" w:firstColumn="0" w:lastColumn="0" w:oddVBand="0" w:evenVBand="0" w:oddHBand="0" w:evenHBand="1" w:firstRowFirstColumn="0" w:firstRowLastColumn="0" w:lastRowFirstColumn="0" w:lastRowLastColumn="0"/>
              <w:rPr>
                <w:lang w:eastAsia="en-AU"/>
              </w:rPr>
            </w:pPr>
            <w:r w:rsidRPr="00B3221C">
              <w:rPr>
                <w:lang w:eastAsia="en-AU"/>
              </w:rPr>
              <w:t>10</w:t>
            </w:r>
            <w:r w:rsidRPr="00B3221C">
              <w:rPr>
                <w:vertAlign w:val="superscript"/>
                <w:lang w:eastAsia="en-AU"/>
              </w:rPr>
              <w:t>5</w:t>
            </w:r>
          </w:p>
        </w:tc>
        <w:tc>
          <w:tcPr>
            <w:tcW w:w="2577" w:type="dxa"/>
          </w:tcPr>
          <w:p w14:paraId="1C5055EC" w14:textId="77777777" w:rsidR="00C441B2" w:rsidRPr="00B3221C" w:rsidRDefault="00894895" w:rsidP="00894895">
            <w:pPr>
              <w:jc w:val="center"/>
              <w:cnfStyle w:val="000000010000" w:firstRow="0" w:lastRow="0" w:firstColumn="0" w:lastColumn="0" w:oddVBand="0" w:evenVBand="0" w:oddHBand="0" w:evenHBand="1" w:firstRowFirstColumn="0" w:firstRowLastColumn="0" w:lastRowFirstColumn="0" w:lastRowLastColumn="0"/>
              <w:rPr>
                <w:lang w:eastAsia="en-AU"/>
              </w:rPr>
            </w:pPr>
            <w:r w:rsidRPr="00B3221C">
              <w:rPr>
                <w:lang w:eastAsia="en-AU"/>
              </w:rPr>
              <w:t>10</w:t>
            </w:r>
            <w:r w:rsidRPr="00B3221C">
              <w:rPr>
                <w:vertAlign w:val="superscript"/>
                <w:lang w:eastAsia="en-AU"/>
              </w:rPr>
              <w:t>4</w:t>
            </w:r>
            <w:r w:rsidRPr="00B3221C">
              <w:rPr>
                <w:lang w:eastAsia="en-AU"/>
              </w:rPr>
              <w:t xml:space="preserve"> to 10</w:t>
            </w:r>
            <w:r w:rsidRPr="00B3221C">
              <w:rPr>
                <w:vertAlign w:val="superscript"/>
                <w:lang w:eastAsia="en-AU"/>
              </w:rPr>
              <w:t>7</w:t>
            </w:r>
          </w:p>
        </w:tc>
      </w:tr>
      <w:tr w:rsidR="00C441B2" w:rsidRPr="00B3221C" w14:paraId="4A0A844D" w14:textId="77777777" w:rsidTr="00894895">
        <w:tc>
          <w:tcPr>
            <w:cnfStyle w:val="001000000000" w:firstRow="0" w:lastRow="0" w:firstColumn="1" w:lastColumn="0" w:oddVBand="0" w:evenVBand="0" w:oddHBand="0" w:evenHBand="0" w:firstRowFirstColumn="0" w:firstRowLastColumn="0" w:lastRowFirstColumn="0" w:lastRowLastColumn="0"/>
            <w:tcW w:w="2577" w:type="dxa"/>
          </w:tcPr>
          <w:p w14:paraId="144C2320" w14:textId="77777777" w:rsidR="00C441B2" w:rsidRPr="00B3221C" w:rsidRDefault="00894895" w:rsidP="00894895">
            <w:pPr>
              <w:jc w:val="center"/>
              <w:rPr>
                <w:lang w:eastAsia="en-AU"/>
              </w:rPr>
            </w:pPr>
            <w:r w:rsidRPr="00B3221C">
              <w:rPr>
                <w:i/>
                <w:lang w:eastAsia="en-AU"/>
              </w:rPr>
              <w:t>E.coli</w:t>
            </w:r>
            <w:r w:rsidRPr="00B3221C">
              <w:rPr>
                <w:lang w:eastAsia="en-AU"/>
              </w:rPr>
              <w:t xml:space="preserve"> (CFU/100 mL)</w:t>
            </w:r>
          </w:p>
        </w:tc>
        <w:tc>
          <w:tcPr>
            <w:tcW w:w="2577" w:type="dxa"/>
          </w:tcPr>
          <w:p w14:paraId="47EC4B9B" w14:textId="77777777" w:rsidR="00C441B2" w:rsidRPr="00B3221C" w:rsidRDefault="00894895" w:rsidP="00894895">
            <w:pPr>
              <w:jc w:val="center"/>
              <w:cnfStyle w:val="000000000000" w:firstRow="0" w:lastRow="0" w:firstColumn="0" w:lastColumn="0" w:oddVBand="0" w:evenVBand="0" w:oddHBand="0" w:evenHBand="0" w:firstRowFirstColumn="0" w:firstRowLastColumn="0" w:lastRowFirstColumn="0" w:lastRowLastColumn="0"/>
              <w:rPr>
                <w:lang w:eastAsia="en-AU"/>
              </w:rPr>
            </w:pPr>
            <w:r w:rsidRPr="00B3221C">
              <w:rPr>
                <w:lang w:eastAsia="en-AU"/>
              </w:rPr>
              <w:t>10</w:t>
            </w:r>
            <w:r w:rsidRPr="00B3221C">
              <w:rPr>
                <w:vertAlign w:val="superscript"/>
                <w:lang w:eastAsia="en-AU"/>
              </w:rPr>
              <w:t>2</w:t>
            </w:r>
            <w:r w:rsidRPr="00B3221C">
              <w:rPr>
                <w:lang w:eastAsia="en-AU"/>
              </w:rPr>
              <w:t xml:space="preserve"> to 10</w:t>
            </w:r>
            <w:r w:rsidRPr="00B3221C">
              <w:rPr>
                <w:vertAlign w:val="superscript"/>
                <w:lang w:eastAsia="en-AU"/>
              </w:rPr>
              <w:t>6</w:t>
            </w:r>
          </w:p>
        </w:tc>
        <w:tc>
          <w:tcPr>
            <w:tcW w:w="2577" w:type="dxa"/>
          </w:tcPr>
          <w:p w14:paraId="4F1D5000" w14:textId="77777777" w:rsidR="00C441B2" w:rsidRPr="00B3221C" w:rsidRDefault="00894895" w:rsidP="00894895">
            <w:pPr>
              <w:jc w:val="center"/>
              <w:cnfStyle w:val="000000000000" w:firstRow="0" w:lastRow="0" w:firstColumn="0" w:lastColumn="0" w:oddVBand="0" w:evenVBand="0" w:oddHBand="0" w:evenHBand="0" w:firstRowFirstColumn="0" w:firstRowLastColumn="0" w:lastRowFirstColumn="0" w:lastRowLastColumn="0"/>
              <w:rPr>
                <w:lang w:eastAsia="en-AU"/>
              </w:rPr>
            </w:pPr>
            <w:r w:rsidRPr="00B3221C">
              <w:rPr>
                <w:lang w:eastAsia="en-AU"/>
              </w:rPr>
              <w:t>10</w:t>
            </w:r>
            <w:r w:rsidRPr="00B3221C">
              <w:rPr>
                <w:vertAlign w:val="superscript"/>
                <w:lang w:eastAsia="en-AU"/>
              </w:rPr>
              <w:t>4</w:t>
            </w:r>
          </w:p>
        </w:tc>
        <w:tc>
          <w:tcPr>
            <w:tcW w:w="2577" w:type="dxa"/>
          </w:tcPr>
          <w:p w14:paraId="3292EFE9" w14:textId="77777777" w:rsidR="00C441B2" w:rsidRPr="00B3221C" w:rsidRDefault="00894895" w:rsidP="00894895">
            <w:pPr>
              <w:jc w:val="center"/>
              <w:cnfStyle w:val="000000000000" w:firstRow="0" w:lastRow="0" w:firstColumn="0" w:lastColumn="0" w:oddVBand="0" w:evenVBand="0" w:oddHBand="0" w:evenHBand="0" w:firstRowFirstColumn="0" w:firstRowLastColumn="0" w:lastRowFirstColumn="0" w:lastRowLastColumn="0"/>
              <w:rPr>
                <w:lang w:eastAsia="en-AU"/>
              </w:rPr>
            </w:pPr>
            <w:r w:rsidRPr="00B3221C">
              <w:rPr>
                <w:lang w:eastAsia="en-AU"/>
              </w:rPr>
              <w:t>10</w:t>
            </w:r>
            <w:r w:rsidRPr="00B3221C">
              <w:rPr>
                <w:vertAlign w:val="superscript"/>
                <w:lang w:eastAsia="en-AU"/>
              </w:rPr>
              <w:t>4</w:t>
            </w:r>
            <w:r w:rsidRPr="00B3221C">
              <w:rPr>
                <w:lang w:eastAsia="en-AU"/>
              </w:rPr>
              <w:t xml:space="preserve"> to 10</w:t>
            </w:r>
            <w:r w:rsidRPr="00B3221C">
              <w:rPr>
                <w:vertAlign w:val="superscript"/>
                <w:lang w:eastAsia="en-AU"/>
              </w:rPr>
              <w:t>7</w:t>
            </w:r>
          </w:p>
        </w:tc>
      </w:tr>
    </w:tbl>
    <w:p w14:paraId="27BA93EC" w14:textId="77777777" w:rsidR="000E1A34" w:rsidRDefault="000E1A34">
      <w:pPr>
        <w:rPr>
          <w:rFonts w:asciiTheme="majorHAnsi" w:eastAsiaTheme="majorEastAsia" w:hAnsiTheme="majorHAnsi" w:cstheme="majorBidi"/>
          <w:bCs/>
          <w:iCs/>
          <w:color w:val="454347"/>
          <w:sz w:val="32"/>
          <w:szCs w:val="32"/>
          <w:lang w:eastAsia="en-AU"/>
        </w:rPr>
      </w:pPr>
      <w:bookmarkStart w:id="40" w:name="_Toc53141246"/>
      <w:r>
        <w:br w:type="page"/>
      </w:r>
    </w:p>
    <w:p w14:paraId="15CD50F0" w14:textId="56FFA06F" w:rsidR="00F53226" w:rsidRDefault="00F73CA2" w:rsidP="009C6AEA">
      <w:pPr>
        <w:pStyle w:val="Heading2"/>
      </w:pPr>
      <w:r w:rsidRPr="00B3221C">
        <w:lastRenderedPageBreak/>
        <w:t>G</w:t>
      </w:r>
      <w:r w:rsidR="00F53226" w:rsidRPr="00B3221C">
        <w:t>reywater</w:t>
      </w:r>
      <w:r w:rsidRPr="00B3221C">
        <w:t xml:space="preserve"> system</w:t>
      </w:r>
      <w:r w:rsidR="00F53226" w:rsidRPr="00B3221C">
        <w:t xml:space="preserve"> use</w:t>
      </w:r>
      <w:bookmarkEnd w:id="40"/>
    </w:p>
    <w:p w14:paraId="69C23325" w14:textId="04128787" w:rsidR="008F2743" w:rsidRPr="002D16B4" w:rsidRDefault="008F2743" w:rsidP="008F2743">
      <w:pPr>
        <w:rPr>
          <w:lang w:eastAsia="en-AU"/>
        </w:rPr>
      </w:pPr>
      <w:r w:rsidRPr="002D16B4">
        <w:rPr>
          <w:lang w:eastAsia="en-AU"/>
        </w:rPr>
        <w:t>Greywater reuse is permitted in sewered and non-sewered ar</w:t>
      </w:r>
      <w:r w:rsidR="00E4246B" w:rsidRPr="002D16B4">
        <w:rPr>
          <w:lang w:eastAsia="en-AU"/>
        </w:rPr>
        <w:t>eas using the following methods:</w:t>
      </w:r>
    </w:p>
    <w:p w14:paraId="55E5E955" w14:textId="60681631" w:rsidR="00E4246B" w:rsidRPr="008F2743" w:rsidRDefault="00E4246B" w:rsidP="00E4246B">
      <w:pPr>
        <w:pStyle w:val="Heading3"/>
      </w:pPr>
      <w:r>
        <w:t>Permanent reuse</w:t>
      </w:r>
    </w:p>
    <w:p w14:paraId="1B532F64" w14:textId="69618202" w:rsidR="00F53226" w:rsidRPr="00B3221C" w:rsidRDefault="00F53226" w:rsidP="0017013B">
      <w:pPr>
        <w:pStyle w:val="ListParagraph"/>
        <w:numPr>
          <w:ilvl w:val="0"/>
          <w:numId w:val="15"/>
        </w:numPr>
        <w:rPr>
          <w:lang w:eastAsia="en-AU"/>
        </w:rPr>
      </w:pPr>
      <w:r w:rsidRPr="00B3221C">
        <w:rPr>
          <w:lang w:eastAsia="en-AU"/>
        </w:rPr>
        <w:t>Greywater diversion device</w:t>
      </w:r>
      <w:r w:rsidR="00CD50A7">
        <w:rPr>
          <w:lang w:eastAsia="en-AU"/>
        </w:rPr>
        <w:t xml:space="preserve"> (See Code)</w:t>
      </w:r>
    </w:p>
    <w:p w14:paraId="614DDF6D" w14:textId="7B932BFC" w:rsidR="00F53226" w:rsidRDefault="00F53226" w:rsidP="0017013B">
      <w:pPr>
        <w:pStyle w:val="ListParagraph"/>
        <w:numPr>
          <w:ilvl w:val="0"/>
          <w:numId w:val="15"/>
        </w:numPr>
        <w:rPr>
          <w:lang w:eastAsia="en-AU"/>
        </w:rPr>
      </w:pPr>
      <w:r w:rsidRPr="00B3221C">
        <w:rPr>
          <w:lang w:eastAsia="en-AU"/>
        </w:rPr>
        <w:t>Domestic greywater treatment system</w:t>
      </w:r>
      <w:r w:rsidR="00CD50A7">
        <w:rPr>
          <w:lang w:eastAsia="en-AU"/>
        </w:rPr>
        <w:t xml:space="preserve"> (See Code)</w:t>
      </w:r>
      <w:r w:rsidRPr="00B3221C">
        <w:rPr>
          <w:lang w:eastAsia="en-AU"/>
        </w:rPr>
        <w:t>.</w:t>
      </w:r>
    </w:p>
    <w:p w14:paraId="580B551C" w14:textId="7818412B" w:rsidR="00E4246B" w:rsidRDefault="00E4246B" w:rsidP="00E4246B">
      <w:pPr>
        <w:pStyle w:val="Heading3"/>
      </w:pPr>
      <w:r>
        <w:t>Temporary reuse</w:t>
      </w:r>
    </w:p>
    <w:p w14:paraId="1C8767A9" w14:textId="77777777" w:rsidR="006B2E5A" w:rsidRDefault="006B2E5A" w:rsidP="006B2E5A">
      <w:pPr>
        <w:pStyle w:val="Heading4"/>
      </w:pPr>
      <w:r>
        <w:t>Manual bucketing or using a temporary hose</w:t>
      </w:r>
    </w:p>
    <w:p w14:paraId="11A07FF6" w14:textId="6B0930D9" w:rsidR="006B2E5A" w:rsidRDefault="006B2E5A" w:rsidP="006B2E5A">
      <w:pPr>
        <w:rPr>
          <w:lang w:eastAsia="en-AU"/>
        </w:rPr>
      </w:pPr>
      <w:r>
        <w:rPr>
          <w:lang w:eastAsia="en-AU"/>
        </w:rPr>
        <w:t xml:space="preserve">Manual bucketing or using a temporary hose means simply collecting water in a bucket from </w:t>
      </w:r>
      <w:r w:rsidR="00EC6115">
        <w:rPr>
          <w:lang w:eastAsia="en-AU"/>
        </w:rPr>
        <w:t xml:space="preserve">the </w:t>
      </w:r>
      <w:r>
        <w:rPr>
          <w:lang w:eastAsia="en-AU"/>
        </w:rPr>
        <w:t xml:space="preserve">washing machine or shower or connecting a temporary hose to </w:t>
      </w:r>
      <w:r w:rsidR="00EC6115">
        <w:rPr>
          <w:lang w:eastAsia="en-AU"/>
        </w:rPr>
        <w:t>the</w:t>
      </w:r>
      <w:r>
        <w:rPr>
          <w:lang w:eastAsia="en-AU"/>
        </w:rPr>
        <w:t xml:space="preserve"> washing machine and using it to water </w:t>
      </w:r>
      <w:r w:rsidR="00EC6115">
        <w:rPr>
          <w:lang w:eastAsia="en-AU"/>
        </w:rPr>
        <w:t>the</w:t>
      </w:r>
      <w:r>
        <w:rPr>
          <w:lang w:eastAsia="en-AU"/>
        </w:rPr>
        <w:t xml:space="preserve"> </w:t>
      </w:r>
      <w:r w:rsidR="00EC6115">
        <w:rPr>
          <w:lang w:eastAsia="en-AU"/>
        </w:rPr>
        <w:t xml:space="preserve">lawn or </w:t>
      </w:r>
      <w:r>
        <w:rPr>
          <w:lang w:eastAsia="en-AU"/>
        </w:rPr>
        <w:t xml:space="preserve">garden. </w:t>
      </w:r>
    </w:p>
    <w:p w14:paraId="1E07A2A2" w14:textId="3AD85B0B" w:rsidR="00E4246B" w:rsidRDefault="00EC6115" w:rsidP="006B2E5A">
      <w:pPr>
        <w:rPr>
          <w:lang w:eastAsia="en-AU"/>
        </w:rPr>
      </w:pPr>
      <w:r>
        <w:rPr>
          <w:lang w:eastAsia="en-AU"/>
        </w:rPr>
        <w:t>Permission is not required</w:t>
      </w:r>
      <w:r w:rsidR="006B2E5A">
        <w:rPr>
          <w:lang w:eastAsia="en-AU"/>
        </w:rPr>
        <w:t xml:space="preserve"> to do this, but do not store or keep the collected greywater for more than one day. This avoids the risk of spills and bad odours. To prevent greywater running into neighbouring properties, don't use this method when it's raining or when the soil is already saturated.</w:t>
      </w:r>
    </w:p>
    <w:p w14:paraId="19297DAE" w14:textId="586FE9EB" w:rsidR="00C33D93" w:rsidRDefault="00C33D93" w:rsidP="00C33D93">
      <w:pPr>
        <w:pStyle w:val="Heading3"/>
      </w:pPr>
      <w:r>
        <w:t>Managing greywater</w:t>
      </w:r>
    </w:p>
    <w:p w14:paraId="22D54E40" w14:textId="57D3C094" w:rsidR="00C33D93" w:rsidRDefault="00C33D93" w:rsidP="00C33D93">
      <w:pPr>
        <w:rPr>
          <w:lang w:eastAsia="en-AU"/>
        </w:rPr>
      </w:pPr>
      <w:r>
        <w:rPr>
          <w:lang w:eastAsia="en-AU"/>
        </w:rPr>
        <w:t>Follow these guidelines for managing greywater sensibly:</w:t>
      </w:r>
    </w:p>
    <w:p w14:paraId="6C27B1F5" w14:textId="4A5BC670" w:rsidR="00C33D93" w:rsidRDefault="00C33D93" w:rsidP="00C33D93">
      <w:pPr>
        <w:pStyle w:val="ListParagraph"/>
        <w:numPr>
          <w:ilvl w:val="0"/>
          <w:numId w:val="15"/>
        </w:numPr>
        <w:rPr>
          <w:lang w:eastAsia="en-AU"/>
        </w:rPr>
      </w:pPr>
      <w:r>
        <w:rPr>
          <w:lang w:eastAsia="en-AU"/>
        </w:rPr>
        <w:t>Don't use greywater if other people in the house are sick.</w:t>
      </w:r>
    </w:p>
    <w:p w14:paraId="49E2F37F" w14:textId="056E5392" w:rsidR="00C33D93" w:rsidRDefault="00C33D93" w:rsidP="00C33D93">
      <w:pPr>
        <w:pStyle w:val="ListParagraph"/>
        <w:numPr>
          <w:ilvl w:val="0"/>
          <w:numId w:val="15"/>
        </w:numPr>
        <w:rPr>
          <w:lang w:eastAsia="en-AU"/>
        </w:rPr>
      </w:pPr>
      <w:r>
        <w:rPr>
          <w:lang w:eastAsia="en-AU"/>
        </w:rPr>
        <w:t>Don't use greywater from washing clothes covered in vomit or faeces - this includes nappies.</w:t>
      </w:r>
    </w:p>
    <w:p w14:paraId="22A433C4" w14:textId="037E8306" w:rsidR="00C33D93" w:rsidRDefault="00C33D93" w:rsidP="00C33D93">
      <w:pPr>
        <w:pStyle w:val="ListParagraph"/>
        <w:numPr>
          <w:ilvl w:val="0"/>
          <w:numId w:val="15"/>
        </w:numPr>
        <w:rPr>
          <w:lang w:eastAsia="en-AU"/>
        </w:rPr>
      </w:pPr>
      <w:r>
        <w:rPr>
          <w:lang w:eastAsia="en-AU"/>
        </w:rPr>
        <w:t>Don't keep untreated greywater for more than 24 hours.</w:t>
      </w:r>
    </w:p>
    <w:p w14:paraId="1062BDDF" w14:textId="4A4EB6A8" w:rsidR="00C33D93" w:rsidRDefault="00C33D93" w:rsidP="00C33D93">
      <w:pPr>
        <w:pStyle w:val="ListParagraph"/>
        <w:numPr>
          <w:ilvl w:val="0"/>
          <w:numId w:val="15"/>
        </w:numPr>
        <w:rPr>
          <w:lang w:eastAsia="en-AU"/>
        </w:rPr>
      </w:pPr>
      <w:r>
        <w:rPr>
          <w:lang w:eastAsia="en-AU"/>
        </w:rPr>
        <w:t>Don't use kitchen wastewater - it must be treated before use.</w:t>
      </w:r>
    </w:p>
    <w:p w14:paraId="371ADB6B" w14:textId="7561EA85" w:rsidR="00C33D93" w:rsidRDefault="00C33D93" w:rsidP="00C33D93">
      <w:pPr>
        <w:pStyle w:val="ListParagraph"/>
        <w:numPr>
          <w:ilvl w:val="0"/>
          <w:numId w:val="15"/>
        </w:numPr>
        <w:rPr>
          <w:lang w:eastAsia="en-AU"/>
        </w:rPr>
      </w:pPr>
      <w:r>
        <w:rPr>
          <w:lang w:eastAsia="en-AU"/>
        </w:rPr>
        <w:t>Try not to splash greywater.</w:t>
      </w:r>
    </w:p>
    <w:p w14:paraId="1C6075AF" w14:textId="6354AF3F" w:rsidR="00C33D93" w:rsidRDefault="00C33D93" w:rsidP="00C33D93">
      <w:pPr>
        <w:pStyle w:val="ListParagraph"/>
        <w:numPr>
          <w:ilvl w:val="0"/>
          <w:numId w:val="15"/>
        </w:numPr>
        <w:rPr>
          <w:lang w:eastAsia="en-AU"/>
        </w:rPr>
      </w:pPr>
      <w:r>
        <w:rPr>
          <w:lang w:eastAsia="en-AU"/>
        </w:rPr>
        <w:t>Keep children away from areas where greywater is used until it has soaked into the ground.</w:t>
      </w:r>
    </w:p>
    <w:p w14:paraId="3B8F7DEF" w14:textId="5B6D1516" w:rsidR="00C33D93" w:rsidRDefault="00C33D93" w:rsidP="00C33D93">
      <w:pPr>
        <w:pStyle w:val="ListParagraph"/>
        <w:numPr>
          <w:ilvl w:val="0"/>
          <w:numId w:val="15"/>
        </w:numPr>
        <w:rPr>
          <w:lang w:eastAsia="en-AU"/>
        </w:rPr>
      </w:pPr>
      <w:r>
        <w:rPr>
          <w:lang w:eastAsia="en-AU"/>
        </w:rPr>
        <w:t>Don't let greywater form puddles or run off onto other properties, watercourses and drains</w:t>
      </w:r>
      <w:r w:rsidR="00880F6C">
        <w:rPr>
          <w:lang w:eastAsia="en-AU"/>
        </w:rPr>
        <w:t>.</w:t>
      </w:r>
    </w:p>
    <w:p w14:paraId="0ADF1EFB" w14:textId="44280437" w:rsidR="00C33D93" w:rsidRDefault="00880F6C" w:rsidP="00C33D93">
      <w:pPr>
        <w:pStyle w:val="ListParagraph"/>
        <w:numPr>
          <w:ilvl w:val="0"/>
          <w:numId w:val="15"/>
        </w:numPr>
        <w:rPr>
          <w:lang w:eastAsia="en-AU"/>
        </w:rPr>
      </w:pPr>
      <w:r>
        <w:rPr>
          <w:lang w:eastAsia="en-AU"/>
        </w:rPr>
        <w:t>D</w:t>
      </w:r>
      <w:r w:rsidR="00C33D93">
        <w:rPr>
          <w:lang w:eastAsia="en-AU"/>
        </w:rPr>
        <w:t>on't keep watering in one spot - salts and other contaminants will build up</w:t>
      </w:r>
      <w:r>
        <w:rPr>
          <w:lang w:eastAsia="en-AU"/>
        </w:rPr>
        <w:t>.</w:t>
      </w:r>
    </w:p>
    <w:p w14:paraId="2CB43EE7" w14:textId="253F8214" w:rsidR="00C33D93" w:rsidRDefault="00880F6C" w:rsidP="00C33D93">
      <w:pPr>
        <w:pStyle w:val="ListParagraph"/>
        <w:numPr>
          <w:ilvl w:val="0"/>
          <w:numId w:val="15"/>
        </w:numPr>
        <w:rPr>
          <w:lang w:eastAsia="en-AU"/>
        </w:rPr>
      </w:pPr>
      <w:r>
        <w:rPr>
          <w:lang w:eastAsia="en-AU"/>
        </w:rPr>
        <w:t>R</w:t>
      </w:r>
      <w:r w:rsidR="00C33D93">
        <w:rPr>
          <w:lang w:eastAsia="en-AU"/>
        </w:rPr>
        <w:t>otate greywater use with mains and rain water - this will help flush salts from the soil</w:t>
      </w:r>
      <w:r>
        <w:rPr>
          <w:lang w:eastAsia="en-AU"/>
        </w:rPr>
        <w:t>.</w:t>
      </w:r>
    </w:p>
    <w:p w14:paraId="19DDF4D8" w14:textId="6B72549B" w:rsidR="00C33D93" w:rsidRDefault="00880F6C" w:rsidP="00C33D93">
      <w:pPr>
        <w:pStyle w:val="ListParagraph"/>
        <w:numPr>
          <w:ilvl w:val="0"/>
          <w:numId w:val="15"/>
        </w:numPr>
        <w:rPr>
          <w:lang w:eastAsia="en-AU"/>
        </w:rPr>
      </w:pPr>
      <w:r>
        <w:rPr>
          <w:lang w:eastAsia="en-AU"/>
        </w:rPr>
        <w:t>D</w:t>
      </w:r>
      <w:r w:rsidR="00C33D93">
        <w:rPr>
          <w:lang w:eastAsia="en-AU"/>
        </w:rPr>
        <w:t>on't overwater your plants</w:t>
      </w:r>
      <w:r>
        <w:rPr>
          <w:lang w:eastAsia="en-AU"/>
        </w:rPr>
        <w:t>.</w:t>
      </w:r>
    </w:p>
    <w:p w14:paraId="7306BC89" w14:textId="2F55A6F9" w:rsidR="00C33D93" w:rsidRDefault="00880F6C" w:rsidP="00C33D93">
      <w:pPr>
        <w:pStyle w:val="ListParagraph"/>
        <w:numPr>
          <w:ilvl w:val="0"/>
          <w:numId w:val="15"/>
        </w:numPr>
        <w:rPr>
          <w:lang w:eastAsia="en-AU"/>
        </w:rPr>
      </w:pPr>
      <w:r>
        <w:rPr>
          <w:lang w:eastAsia="en-AU"/>
        </w:rPr>
        <w:t>B</w:t>
      </w:r>
      <w:r w:rsidR="00C33D93">
        <w:rPr>
          <w:lang w:eastAsia="en-AU"/>
        </w:rPr>
        <w:t>e careful when watering acid-loving plants such as azaleas and camellias - greywater tends to be slightly alkaline</w:t>
      </w:r>
      <w:r>
        <w:rPr>
          <w:lang w:eastAsia="en-AU"/>
        </w:rPr>
        <w:t>.</w:t>
      </w:r>
    </w:p>
    <w:p w14:paraId="647BCB34" w14:textId="05278326" w:rsidR="00C33D93" w:rsidRDefault="00880F6C" w:rsidP="00C33D93">
      <w:pPr>
        <w:pStyle w:val="ListParagraph"/>
        <w:numPr>
          <w:ilvl w:val="0"/>
          <w:numId w:val="15"/>
        </w:numPr>
        <w:rPr>
          <w:lang w:eastAsia="en-AU"/>
        </w:rPr>
      </w:pPr>
      <w:r>
        <w:rPr>
          <w:lang w:eastAsia="en-AU"/>
        </w:rPr>
        <w:t>I</w:t>
      </w:r>
      <w:r w:rsidR="00C33D93">
        <w:rPr>
          <w:lang w:eastAsia="en-AU"/>
        </w:rPr>
        <w:t>f plants are damaged, reduce the amount of water used or try a bigger irrigation area</w:t>
      </w:r>
      <w:r>
        <w:rPr>
          <w:lang w:eastAsia="en-AU"/>
        </w:rPr>
        <w:t>.</w:t>
      </w:r>
    </w:p>
    <w:p w14:paraId="6DE853C1" w14:textId="505931D6" w:rsidR="00C33D93" w:rsidRDefault="00880F6C" w:rsidP="00C33D93">
      <w:pPr>
        <w:pStyle w:val="ListParagraph"/>
        <w:numPr>
          <w:ilvl w:val="0"/>
          <w:numId w:val="15"/>
        </w:numPr>
        <w:rPr>
          <w:lang w:eastAsia="en-AU"/>
        </w:rPr>
      </w:pPr>
      <w:r>
        <w:rPr>
          <w:lang w:eastAsia="en-AU"/>
        </w:rPr>
        <w:t>W</w:t>
      </w:r>
      <w:r w:rsidR="00C33D93">
        <w:rPr>
          <w:lang w:eastAsia="en-AU"/>
        </w:rPr>
        <w:t>ash your hands before eating, drinking or smoking.</w:t>
      </w:r>
    </w:p>
    <w:p w14:paraId="52558A8A" w14:textId="77777777" w:rsidR="009C6AEA" w:rsidRDefault="009C6AEA">
      <w:pPr>
        <w:rPr>
          <w:rFonts w:asciiTheme="majorHAnsi" w:eastAsiaTheme="majorEastAsia" w:hAnsiTheme="majorHAnsi" w:cstheme="majorBidi"/>
          <w:bCs/>
          <w:noProof/>
          <w:color w:val="1F1F5F" w:themeColor="text1"/>
          <w:kern w:val="32"/>
          <w:sz w:val="36"/>
          <w:szCs w:val="32"/>
          <w:lang w:eastAsia="en-AU"/>
        </w:rPr>
      </w:pPr>
      <w:r>
        <w:rPr>
          <w:noProof/>
          <w:lang w:eastAsia="en-AU"/>
        </w:rPr>
        <w:br w:type="page"/>
      </w:r>
    </w:p>
    <w:p w14:paraId="000ED326" w14:textId="2429C086" w:rsidR="00BD67D7" w:rsidRDefault="00BD67D7" w:rsidP="00CD50A7">
      <w:pPr>
        <w:pStyle w:val="Heading1"/>
      </w:pPr>
      <w:bookmarkStart w:id="41" w:name="_Toc26627889"/>
      <w:bookmarkStart w:id="42" w:name="_Toc53141247"/>
      <w:r>
        <w:lastRenderedPageBreak/>
        <w:t xml:space="preserve">Reserve </w:t>
      </w:r>
      <w:r w:rsidR="00CD50A7">
        <w:t xml:space="preserve">land application </w:t>
      </w:r>
      <w:r>
        <w:t>area</w:t>
      </w:r>
      <w:bookmarkEnd w:id="41"/>
      <w:bookmarkEnd w:id="42"/>
    </w:p>
    <w:p w14:paraId="6CC4953D" w14:textId="77777777" w:rsidR="00CD50A7" w:rsidRPr="002D16B4" w:rsidRDefault="00BD67D7" w:rsidP="00BD67D7">
      <w:pPr>
        <w:spacing w:before="120"/>
      </w:pPr>
      <w:r w:rsidRPr="002D16B4">
        <w:t xml:space="preserve">A reserve </w:t>
      </w:r>
      <w:r w:rsidR="00CD50A7" w:rsidRPr="002D16B4">
        <w:t xml:space="preserve">land application </w:t>
      </w:r>
      <w:r w:rsidRPr="002D16B4">
        <w:t xml:space="preserve">area is an area set aside for future use as a land application area to replace or extend the original land application system as contingency. </w:t>
      </w:r>
    </w:p>
    <w:p w14:paraId="68C40B1A" w14:textId="12A87322" w:rsidR="004349CA" w:rsidRPr="002D16B4" w:rsidRDefault="00BD67D7" w:rsidP="00BD67D7">
      <w:pPr>
        <w:spacing w:before="120"/>
      </w:pPr>
      <w:r w:rsidRPr="002D16B4">
        <w:t xml:space="preserve">Guidelines for reserve area allocations </w:t>
      </w:r>
      <w:proofErr w:type="gramStart"/>
      <w:r w:rsidRPr="002D16B4">
        <w:t>are provided</w:t>
      </w:r>
      <w:proofErr w:type="gramEnd"/>
      <w:r w:rsidRPr="002D16B4">
        <w:t xml:space="preserve"> in </w:t>
      </w:r>
      <w:r w:rsidRPr="002D16B4">
        <w:fldChar w:fldCharType="begin"/>
      </w:r>
      <w:r w:rsidRPr="002D16B4">
        <w:instrText xml:space="preserve"> REF _Ref25836553 \h </w:instrText>
      </w:r>
      <w:r w:rsidRPr="002D16B4">
        <w:fldChar w:fldCharType="separate"/>
      </w:r>
      <w:r w:rsidR="00C604DA" w:rsidRPr="002D16B4">
        <w:t xml:space="preserve">Table </w:t>
      </w:r>
      <w:r w:rsidR="00C604DA">
        <w:rPr>
          <w:noProof/>
        </w:rPr>
        <w:t>4</w:t>
      </w:r>
      <w:r w:rsidRPr="002D16B4">
        <w:fldChar w:fldCharType="end"/>
      </w:r>
      <w:r w:rsidRPr="002D16B4">
        <w:t xml:space="preserve"> and AS/NZS 1547:2012 – Section 5.5.3.4. </w:t>
      </w:r>
    </w:p>
    <w:p w14:paraId="53C71160" w14:textId="5EFB4647" w:rsidR="00BD67D7" w:rsidRPr="002D16B4" w:rsidRDefault="00BD67D7" w:rsidP="00BD67D7">
      <w:pPr>
        <w:spacing w:before="120"/>
      </w:pPr>
      <w:r w:rsidRPr="002D16B4">
        <w:t>It should be noted that:</w:t>
      </w:r>
    </w:p>
    <w:p w14:paraId="16F26F0A" w14:textId="77777777" w:rsidR="00BD67D7" w:rsidRPr="002D16B4" w:rsidRDefault="00BD67D7" w:rsidP="0017013B">
      <w:pPr>
        <w:pStyle w:val="ListParagraph"/>
        <w:numPr>
          <w:ilvl w:val="0"/>
          <w:numId w:val="36"/>
        </w:numPr>
        <w:spacing w:before="120"/>
      </w:pPr>
      <w:r w:rsidRPr="002D16B4">
        <w:t>The lower reserve areas should be applied where:</w:t>
      </w:r>
    </w:p>
    <w:p w14:paraId="6D9A879B" w14:textId="5B172DE7" w:rsidR="00BD67D7" w:rsidRPr="002D16B4" w:rsidRDefault="00BD67D7" w:rsidP="0017013B">
      <w:pPr>
        <w:pStyle w:val="ListParagraph"/>
        <w:numPr>
          <w:ilvl w:val="1"/>
          <w:numId w:val="36"/>
        </w:numPr>
        <w:spacing w:before="120"/>
        <w:ind w:left="1134"/>
      </w:pPr>
      <w:r w:rsidRPr="002D16B4">
        <w:t>Conservative higher wastewater production rates have been used in the design flow assessment</w:t>
      </w:r>
      <w:r w:rsidR="002D16B4">
        <w:t>.</w:t>
      </w:r>
    </w:p>
    <w:p w14:paraId="5C512F41" w14:textId="6B93FB82" w:rsidR="00BD67D7" w:rsidRPr="002D16B4" w:rsidRDefault="00BD67D7" w:rsidP="0017013B">
      <w:pPr>
        <w:pStyle w:val="ListParagraph"/>
        <w:numPr>
          <w:ilvl w:val="1"/>
          <w:numId w:val="36"/>
        </w:numPr>
        <w:spacing w:before="120"/>
        <w:ind w:left="1134"/>
      </w:pPr>
      <w:r w:rsidRPr="002D16B4">
        <w:t>Lower irrigation rates have been used for determining the land application area requirements</w:t>
      </w:r>
      <w:r w:rsidR="002D16B4">
        <w:t>.</w:t>
      </w:r>
    </w:p>
    <w:p w14:paraId="318ECAD3" w14:textId="06BB1FF7" w:rsidR="00BD67D7" w:rsidRPr="002D16B4" w:rsidRDefault="00BD67D7" w:rsidP="0017013B">
      <w:pPr>
        <w:pStyle w:val="ListParagraph"/>
        <w:numPr>
          <w:ilvl w:val="0"/>
          <w:numId w:val="36"/>
        </w:numPr>
        <w:spacing w:before="120"/>
      </w:pPr>
      <w:r w:rsidRPr="002D16B4">
        <w:t>The reserve area may be reduced where secondary effluent is discharged in WMS normally designed for primary effluent</w:t>
      </w:r>
      <w:r w:rsidR="002D16B4">
        <w:t>.</w:t>
      </w:r>
    </w:p>
    <w:p w14:paraId="4E07BDF1" w14:textId="01582B0B" w:rsidR="00BD67D7" w:rsidRPr="002D16B4" w:rsidRDefault="00BD67D7" w:rsidP="0017013B">
      <w:pPr>
        <w:pStyle w:val="ListParagraph"/>
        <w:numPr>
          <w:ilvl w:val="0"/>
          <w:numId w:val="36"/>
        </w:numPr>
        <w:spacing w:before="120"/>
      </w:pPr>
      <w:r w:rsidRPr="002D16B4">
        <w:t>In all cases, 100% reserve area should be provided for primary effluent WMS</w:t>
      </w:r>
      <w:r w:rsidR="002D16B4">
        <w:t>.</w:t>
      </w:r>
    </w:p>
    <w:p w14:paraId="1A0EB6B9" w14:textId="7D849025" w:rsidR="00BD67D7" w:rsidRPr="002D16B4" w:rsidRDefault="00BD67D7" w:rsidP="0017013B">
      <w:pPr>
        <w:pStyle w:val="ListParagraph"/>
        <w:numPr>
          <w:ilvl w:val="0"/>
          <w:numId w:val="36"/>
        </w:numPr>
        <w:spacing w:before="120"/>
      </w:pPr>
      <w:r w:rsidRPr="002D16B4">
        <w:t>The design should consider factors such as density of development, slope of land application area, potential for further site development and exposure to wind and sun</w:t>
      </w:r>
      <w:r w:rsidR="002D16B4">
        <w:t>.</w:t>
      </w:r>
    </w:p>
    <w:p w14:paraId="41848776" w14:textId="5F016145" w:rsidR="00BD67D7" w:rsidRPr="002D16B4" w:rsidRDefault="00BD67D7" w:rsidP="00FF3CB8">
      <w:pPr>
        <w:pStyle w:val="ListParagraph"/>
        <w:numPr>
          <w:ilvl w:val="0"/>
          <w:numId w:val="36"/>
        </w:numPr>
        <w:spacing w:before="120"/>
        <w:ind w:right="-314"/>
      </w:pPr>
      <w:r w:rsidRPr="002D16B4">
        <w:t>An additional reserve area should be allocated where there is doubt concerning the actual water usage and/or there is a possible lack of conservatism in the establishment of the design flow volume</w:t>
      </w:r>
      <w:r w:rsidR="002D16B4">
        <w:t>.</w:t>
      </w:r>
    </w:p>
    <w:p w14:paraId="144D92CF" w14:textId="00244F45" w:rsidR="00BD67D7" w:rsidRPr="002D16B4" w:rsidRDefault="00BD67D7" w:rsidP="0017013B">
      <w:pPr>
        <w:pStyle w:val="ListParagraph"/>
        <w:numPr>
          <w:ilvl w:val="0"/>
          <w:numId w:val="36"/>
        </w:numPr>
        <w:spacing w:before="120"/>
      </w:pPr>
      <w:r w:rsidRPr="002D16B4">
        <w:t>Additional design requirements, such as additional planting or cut-off drains, may be required to ensure the integrity of the reserve area</w:t>
      </w:r>
      <w:r w:rsidR="002D16B4">
        <w:t>.</w:t>
      </w:r>
    </w:p>
    <w:p w14:paraId="7F05D9F9" w14:textId="77777777" w:rsidR="00BD67D7" w:rsidRPr="002D16B4" w:rsidRDefault="00BD67D7" w:rsidP="0017013B">
      <w:pPr>
        <w:pStyle w:val="ListParagraph"/>
        <w:numPr>
          <w:ilvl w:val="0"/>
          <w:numId w:val="36"/>
        </w:numPr>
        <w:spacing w:before="120"/>
      </w:pPr>
      <w:r w:rsidRPr="002D16B4">
        <w:t>The reserve area is a design contingency that should be proportionate to the degree of risk. As the scale of the WMS increases beyond that of a typical house, (i.e. any WMS with a flow greater than 5 m</w:t>
      </w:r>
      <w:r w:rsidRPr="002D16B4">
        <w:rPr>
          <w:vertAlign w:val="superscript"/>
        </w:rPr>
        <w:t>3</w:t>
      </w:r>
      <w:r w:rsidRPr="002D16B4">
        <w:t>/day), then greater reserve areas should be used to mitigate any design, and/or on-going maintenance uncertainties, or uncertainties in the owner meeting their long-term responsibilities. An additional reserve allocation is important to provide an additional factor of safety in proportion to the greater scale of potential effects in the event of a significant failure.</w:t>
      </w:r>
    </w:p>
    <w:p w14:paraId="1E88304D" w14:textId="68C69759" w:rsidR="00BD67D7" w:rsidRPr="002D16B4" w:rsidRDefault="00BD67D7" w:rsidP="00BD67D7">
      <w:pPr>
        <w:pStyle w:val="Caption"/>
        <w:spacing w:after="120"/>
      </w:pPr>
      <w:bookmarkStart w:id="43" w:name="_Ref25836553"/>
      <w:r w:rsidRPr="002D16B4">
        <w:t xml:space="preserve">Table </w:t>
      </w:r>
      <w:fldSimple w:instr=" SEQ Table \* ARABIC ">
        <w:r w:rsidR="00C604DA">
          <w:rPr>
            <w:noProof/>
          </w:rPr>
          <w:t>4</w:t>
        </w:r>
      </w:fldSimple>
      <w:bookmarkEnd w:id="43"/>
      <w:r w:rsidRPr="002D16B4">
        <w:t>: Reserve area allocations</w:t>
      </w:r>
    </w:p>
    <w:tbl>
      <w:tblPr>
        <w:tblStyle w:val="NTGtable1"/>
        <w:tblW w:w="10350" w:type="dxa"/>
        <w:tblLayout w:type="fixed"/>
        <w:tblLook w:val="0120" w:firstRow="1" w:lastRow="0" w:firstColumn="0" w:lastColumn="1" w:noHBand="0" w:noVBand="0"/>
      </w:tblPr>
      <w:tblGrid>
        <w:gridCol w:w="7088"/>
        <w:gridCol w:w="3262"/>
      </w:tblGrid>
      <w:tr w:rsidR="00BD67D7" w:rsidRPr="002D16B4" w14:paraId="0527E697" w14:textId="77777777" w:rsidTr="00B044A8">
        <w:trPr>
          <w:cnfStyle w:val="100000000000" w:firstRow="1" w:lastRow="0" w:firstColumn="0" w:lastColumn="0" w:oddVBand="0" w:evenVBand="0" w:oddHBand="0" w:evenHBand="0" w:firstRowFirstColumn="0" w:firstRowLastColumn="0" w:lastRowFirstColumn="0" w:lastRowLastColumn="0"/>
          <w:trHeight w:val="431"/>
        </w:trPr>
        <w:tc>
          <w:tcPr>
            <w:tcW w:w="7083" w:type="dxa"/>
            <w:tcBorders>
              <w:top w:val="nil"/>
              <w:left w:val="single" w:sz="4" w:space="0" w:color="1F1F5F" w:themeColor="text1"/>
              <w:bottom w:val="nil"/>
              <w:right w:val="single" w:sz="4" w:space="0" w:color="1F1F5F" w:themeColor="text1"/>
            </w:tcBorders>
            <w:vAlign w:val="top"/>
            <w:hideMark/>
          </w:tcPr>
          <w:p w14:paraId="69B1C3C6" w14:textId="77777777" w:rsidR="00BD67D7" w:rsidRPr="002D16B4" w:rsidRDefault="00BD67D7" w:rsidP="00B044A8">
            <w:pPr>
              <w:ind w:left="-47"/>
              <w:jc w:val="center"/>
            </w:pPr>
            <w:r w:rsidRPr="002D16B4">
              <w:t>Land application method</w:t>
            </w:r>
          </w:p>
        </w:tc>
        <w:tc>
          <w:tcPr>
            <w:tcW w:w="3260" w:type="dxa"/>
            <w:tcBorders>
              <w:top w:val="nil"/>
              <w:left w:val="single" w:sz="4" w:space="0" w:color="1F1F5F" w:themeColor="text1"/>
              <w:bottom w:val="nil"/>
              <w:right w:val="single" w:sz="4" w:space="0" w:color="1F1F5F" w:themeColor="text1"/>
            </w:tcBorders>
            <w:vAlign w:val="top"/>
            <w:hideMark/>
          </w:tcPr>
          <w:p w14:paraId="63B07FE9" w14:textId="77777777" w:rsidR="00BD67D7" w:rsidRPr="002D16B4" w:rsidRDefault="00BD67D7" w:rsidP="00B044A8">
            <w:pPr>
              <w:ind w:left="-47"/>
              <w:jc w:val="center"/>
            </w:pPr>
            <w:r w:rsidRPr="002D16B4">
              <w:t>Reserve area allocation</w:t>
            </w:r>
          </w:p>
        </w:tc>
      </w:tr>
      <w:tr w:rsidR="00BD67D7" w:rsidRPr="002D16B4" w14:paraId="106DDE98" w14:textId="77777777" w:rsidTr="00B044A8">
        <w:trPr>
          <w:trHeight w:val="431"/>
        </w:trPr>
        <w:tc>
          <w:tcPr>
            <w:tcW w:w="7083" w:type="dxa"/>
            <w:tcBorders>
              <w:top w:val="nil"/>
              <w:left w:val="single" w:sz="4" w:space="0" w:color="1F1F5F" w:themeColor="text1"/>
              <w:bottom w:val="nil"/>
              <w:right w:val="single" w:sz="4" w:space="0" w:color="1F1F5F" w:themeColor="text1"/>
            </w:tcBorders>
            <w:vAlign w:val="top"/>
            <w:hideMark/>
          </w:tcPr>
          <w:p w14:paraId="66C5D345" w14:textId="77777777" w:rsidR="00BD67D7" w:rsidRPr="002D16B4" w:rsidRDefault="00BD67D7" w:rsidP="00B044A8">
            <w:r w:rsidRPr="002D16B4">
              <w:t>Subsurface drip irrigation (pressure compensating)</w:t>
            </w:r>
          </w:p>
        </w:tc>
        <w:tc>
          <w:tcPr>
            <w:tcW w:w="3260" w:type="dxa"/>
            <w:tcBorders>
              <w:top w:val="nil"/>
              <w:left w:val="single" w:sz="4" w:space="0" w:color="1F1F5F" w:themeColor="text1"/>
              <w:bottom w:val="nil"/>
              <w:right w:val="single" w:sz="4" w:space="0" w:color="1F1F5F" w:themeColor="text1"/>
            </w:tcBorders>
            <w:vAlign w:val="top"/>
            <w:hideMark/>
          </w:tcPr>
          <w:p w14:paraId="4E46E28B" w14:textId="77777777" w:rsidR="00BD67D7" w:rsidRPr="002D16B4" w:rsidRDefault="00BD67D7" w:rsidP="00B044A8">
            <w:pPr>
              <w:jc w:val="center"/>
            </w:pPr>
            <w:r w:rsidRPr="002D16B4">
              <w:t>33% - 100%</w:t>
            </w:r>
          </w:p>
        </w:tc>
      </w:tr>
      <w:tr w:rsidR="00BD67D7" w:rsidRPr="002D16B4" w14:paraId="67406180" w14:textId="77777777" w:rsidTr="00B044A8">
        <w:trPr>
          <w:cnfStyle w:val="000000010000" w:firstRow="0" w:lastRow="0" w:firstColumn="0" w:lastColumn="0" w:oddVBand="0" w:evenVBand="0" w:oddHBand="0" w:evenHBand="1" w:firstRowFirstColumn="0" w:firstRowLastColumn="0" w:lastRowFirstColumn="0" w:lastRowLastColumn="0"/>
          <w:trHeight w:val="431"/>
        </w:trPr>
        <w:tc>
          <w:tcPr>
            <w:tcW w:w="7083" w:type="dxa"/>
            <w:tcBorders>
              <w:top w:val="nil"/>
              <w:left w:val="single" w:sz="4" w:space="0" w:color="1F1F5F" w:themeColor="text1"/>
              <w:bottom w:val="nil"/>
              <w:right w:val="single" w:sz="4" w:space="0" w:color="1F1F5F" w:themeColor="text1"/>
            </w:tcBorders>
            <w:vAlign w:val="top"/>
            <w:hideMark/>
          </w:tcPr>
          <w:p w14:paraId="62011681" w14:textId="77777777" w:rsidR="00BD67D7" w:rsidRPr="002D16B4" w:rsidRDefault="00BD67D7" w:rsidP="00B044A8">
            <w:r w:rsidRPr="002D16B4">
              <w:t>Surface drip and spray irrigation (pressure compensating)</w:t>
            </w:r>
          </w:p>
        </w:tc>
        <w:tc>
          <w:tcPr>
            <w:tcW w:w="3260" w:type="dxa"/>
            <w:tcBorders>
              <w:top w:val="nil"/>
              <w:left w:val="single" w:sz="4" w:space="0" w:color="1F1F5F" w:themeColor="text1"/>
              <w:bottom w:val="nil"/>
              <w:right w:val="single" w:sz="4" w:space="0" w:color="1F1F5F" w:themeColor="text1"/>
            </w:tcBorders>
            <w:vAlign w:val="top"/>
            <w:hideMark/>
          </w:tcPr>
          <w:p w14:paraId="5EC92FEC" w14:textId="77777777" w:rsidR="00BD67D7" w:rsidRPr="002D16B4" w:rsidRDefault="00BD67D7" w:rsidP="00B044A8">
            <w:pPr>
              <w:jc w:val="center"/>
            </w:pPr>
            <w:r w:rsidRPr="002D16B4">
              <w:t>50% - 100%</w:t>
            </w:r>
          </w:p>
        </w:tc>
      </w:tr>
      <w:tr w:rsidR="00BD67D7" w:rsidRPr="002D16B4" w14:paraId="61126684" w14:textId="77777777" w:rsidTr="00B044A8">
        <w:trPr>
          <w:trHeight w:val="431"/>
        </w:trPr>
        <w:tc>
          <w:tcPr>
            <w:tcW w:w="7083" w:type="dxa"/>
            <w:tcBorders>
              <w:top w:val="nil"/>
              <w:left w:val="single" w:sz="4" w:space="0" w:color="1F1F5F" w:themeColor="text1"/>
              <w:bottom w:val="nil"/>
              <w:right w:val="single" w:sz="4" w:space="0" w:color="1F1F5F" w:themeColor="text1"/>
            </w:tcBorders>
            <w:vAlign w:val="top"/>
            <w:hideMark/>
          </w:tcPr>
          <w:p w14:paraId="2BE95381" w14:textId="77777777" w:rsidR="00BD67D7" w:rsidRPr="002D16B4" w:rsidRDefault="00BD67D7" w:rsidP="00B044A8">
            <w:r w:rsidRPr="002D16B4">
              <w:t>Absorption trenches and beds (with primary treated effluent)</w:t>
            </w:r>
          </w:p>
        </w:tc>
        <w:tc>
          <w:tcPr>
            <w:tcW w:w="3260" w:type="dxa"/>
            <w:tcBorders>
              <w:top w:val="nil"/>
              <w:left w:val="single" w:sz="4" w:space="0" w:color="1F1F5F" w:themeColor="text1"/>
              <w:bottom w:val="nil"/>
              <w:right w:val="single" w:sz="4" w:space="0" w:color="1F1F5F" w:themeColor="text1"/>
            </w:tcBorders>
            <w:vAlign w:val="top"/>
            <w:hideMark/>
          </w:tcPr>
          <w:p w14:paraId="313533D6" w14:textId="77777777" w:rsidR="00BD67D7" w:rsidRPr="002D16B4" w:rsidRDefault="00BD67D7" w:rsidP="00B044A8">
            <w:pPr>
              <w:jc w:val="center"/>
            </w:pPr>
            <w:r w:rsidRPr="002D16B4">
              <w:t>100%</w:t>
            </w:r>
          </w:p>
        </w:tc>
      </w:tr>
      <w:tr w:rsidR="00BD67D7" w:rsidRPr="002D16B4" w14:paraId="7EDE6FDD" w14:textId="77777777" w:rsidTr="00B044A8">
        <w:trPr>
          <w:cnfStyle w:val="000000010000" w:firstRow="0" w:lastRow="0" w:firstColumn="0" w:lastColumn="0" w:oddVBand="0" w:evenVBand="0" w:oddHBand="0" w:evenHBand="1" w:firstRowFirstColumn="0" w:firstRowLastColumn="0" w:lastRowFirstColumn="0" w:lastRowLastColumn="0"/>
          <w:trHeight w:val="431"/>
        </w:trPr>
        <w:tc>
          <w:tcPr>
            <w:tcW w:w="7083" w:type="dxa"/>
            <w:tcBorders>
              <w:top w:val="nil"/>
              <w:left w:val="single" w:sz="4" w:space="0" w:color="1F1F5F" w:themeColor="text1"/>
              <w:bottom w:val="nil"/>
              <w:right w:val="single" w:sz="4" w:space="0" w:color="1F1F5F" w:themeColor="text1"/>
            </w:tcBorders>
            <w:vAlign w:val="top"/>
            <w:hideMark/>
          </w:tcPr>
          <w:p w14:paraId="19F3C4A0" w14:textId="77777777" w:rsidR="00BD67D7" w:rsidRPr="002D16B4" w:rsidRDefault="00BD67D7" w:rsidP="00B044A8">
            <w:r w:rsidRPr="002D16B4">
              <w:t>Absorption trenches and beds (with secondary treated effluent)</w:t>
            </w:r>
          </w:p>
        </w:tc>
        <w:tc>
          <w:tcPr>
            <w:tcW w:w="3260" w:type="dxa"/>
            <w:tcBorders>
              <w:top w:val="nil"/>
              <w:left w:val="single" w:sz="4" w:space="0" w:color="1F1F5F" w:themeColor="text1"/>
              <w:bottom w:val="nil"/>
              <w:right w:val="single" w:sz="4" w:space="0" w:color="1F1F5F" w:themeColor="text1"/>
            </w:tcBorders>
            <w:vAlign w:val="top"/>
            <w:hideMark/>
          </w:tcPr>
          <w:p w14:paraId="37CAEC77" w14:textId="77777777" w:rsidR="00BD67D7" w:rsidRPr="002D16B4" w:rsidRDefault="00BD67D7" w:rsidP="00B044A8">
            <w:pPr>
              <w:jc w:val="center"/>
            </w:pPr>
            <w:r w:rsidRPr="002D16B4">
              <w:t>50% - 100%</w:t>
            </w:r>
          </w:p>
        </w:tc>
      </w:tr>
      <w:tr w:rsidR="00BD67D7" w:rsidRPr="002D16B4" w14:paraId="7F1B2FAB" w14:textId="77777777" w:rsidTr="00B044A8">
        <w:trPr>
          <w:trHeight w:val="431"/>
        </w:trPr>
        <w:tc>
          <w:tcPr>
            <w:tcW w:w="7083" w:type="dxa"/>
            <w:tcBorders>
              <w:top w:val="nil"/>
              <w:left w:val="single" w:sz="4" w:space="0" w:color="1F1F5F" w:themeColor="text1"/>
              <w:bottom w:val="nil"/>
              <w:right w:val="single" w:sz="4" w:space="0" w:color="1F1F5F" w:themeColor="text1"/>
            </w:tcBorders>
            <w:vAlign w:val="top"/>
            <w:hideMark/>
          </w:tcPr>
          <w:p w14:paraId="36765AEF" w14:textId="77777777" w:rsidR="00BD67D7" w:rsidRPr="002D16B4" w:rsidRDefault="00BD67D7" w:rsidP="00B044A8">
            <w:r w:rsidRPr="002D16B4">
              <w:t>Evapotranspiration beds</w:t>
            </w:r>
          </w:p>
        </w:tc>
        <w:tc>
          <w:tcPr>
            <w:tcW w:w="3260" w:type="dxa"/>
            <w:tcBorders>
              <w:top w:val="nil"/>
              <w:left w:val="single" w:sz="4" w:space="0" w:color="1F1F5F" w:themeColor="text1"/>
              <w:bottom w:val="nil"/>
              <w:right w:val="single" w:sz="4" w:space="0" w:color="1F1F5F" w:themeColor="text1"/>
            </w:tcBorders>
            <w:vAlign w:val="top"/>
            <w:hideMark/>
          </w:tcPr>
          <w:p w14:paraId="758B6128" w14:textId="77777777" w:rsidR="00BD67D7" w:rsidRPr="002D16B4" w:rsidRDefault="00BD67D7" w:rsidP="00B044A8">
            <w:pPr>
              <w:jc w:val="center"/>
            </w:pPr>
            <w:r w:rsidRPr="002D16B4">
              <w:t>100%</w:t>
            </w:r>
          </w:p>
        </w:tc>
      </w:tr>
      <w:tr w:rsidR="00BD67D7" w:rsidRPr="002D16B4" w14:paraId="6DE58947" w14:textId="77777777" w:rsidTr="00B044A8">
        <w:trPr>
          <w:cnfStyle w:val="000000010000" w:firstRow="0" w:lastRow="0" w:firstColumn="0" w:lastColumn="0" w:oddVBand="0" w:evenVBand="0" w:oddHBand="0" w:evenHBand="1" w:firstRowFirstColumn="0" w:firstRowLastColumn="0" w:lastRowFirstColumn="0" w:lastRowLastColumn="0"/>
          <w:trHeight w:val="431"/>
        </w:trPr>
        <w:tc>
          <w:tcPr>
            <w:tcW w:w="7083" w:type="dxa"/>
            <w:tcBorders>
              <w:top w:val="nil"/>
              <w:left w:val="single" w:sz="4" w:space="0" w:color="1F1F5F" w:themeColor="text1"/>
              <w:bottom w:val="nil"/>
              <w:right w:val="single" w:sz="4" w:space="0" w:color="1F1F5F" w:themeColor="text1"/>
            </w:tcBorders>
            <w:vAlign w:val="top"/>
            <w:hideMark/>
          </w:tcPr>
          <w:p w14:paraId="5100A1F0" w14:textId="77777777" w:rsidR="00BD67D7" w:rsidRPr="002D16B4" w:rsidRDefault="00BD67D7" w:rsidP="00B044A8">
            <w:r w:rsidRPr="002D16B4">
              <w:t>Shallow trenches (with secondary treated effluent)</w:t>
            </w:r>
          </w:p>
        </w:tc>
        <w:tc>
          <w:tcPr>
            <w:tcW w:w="3260" w:type="dxa"/>
            <w:tcBorders>
              <w:top w:val="nil"/>
              <w:left w:val="single" w:sz="4" w:space="0" w:color="1F1F5F" w:themeColor="text1"/>
              <w:bottom w:val="nil"/>
              <w:right w:val="single" w:sz="4" w:space="0" w:color="1F1F5F" w:themeColor="text1"/>
            </w:tcBorders>
            <w:vAlign w:val="top"/>
            <w:hideMark/>
          </w:tcPr>
          <w:p w14:paraId="205166E8" w14:textId="77777777" w:rsidR="00BD67D7" w:rsidRPr="002D16B4" w:rsidRDefault="00BD67D7" w:rsidP="00B044A8">
            <w:pPr>
              <w:jc w:val="center"/>
            </w:pPr>
            <w:r w:rsidRPr="002D16B4">
              <w:t>50% - 100%</w:t>
            </w:r>
          </w:p>
        </w:tc>
      </w:tr>
      <w:tr w:rsidR="00BD67D7" w:rsidRPr="002D16B4" w14:paraId="3E1401CA" w14:textId="77777777" w:rsidTr="00B044A8">
        <w:trPr>
          <w:trHeight w:val="431"/>
        </w:trPr>
        <w:tc>
          <w:tcPr>
            <w:tcW w:w="7083" w:type="dxa"/>
            <w:tcBorders>
              <w:top w:val="nil"/>
              <w:left w:val="single" w:sz="4" w:space="0" w:color="1F1F5F" w:themeColor="text1"/>
              <w:bottom w:val="nil"/>
              <w:right w:val="single" w:sz="4" w:space="0" w:color="1F1F5F" w:themeColor="text1"/>
            </w:tcBorders>
            <w:vAlign w:val="top"/>
            <w:hideMark/>
          </w:tcPr>
          <w:p w14:paraId="19D04F13" w14:textId="77777777" w:rsidR="00BD67D7" w:rsidRPr="002D16B4" w:rsidRDefault="00BD67D7" w:rsidP="00B044A8">
            <w:r w:rsidRPr="002D16B4">
              <w:t>No discharge systems</w:t>
            </w:r>
          </w:p>
        </w:tc>
        <w:tc>
          <w:tcPr>
            <w:tcW w:w="3260" w:type="dxa"/>
            <w:tcBorders>
              <w:top w:val="nil"/>
              <w:left w:val="single" w:sz="4" w:space="0" w:color="1F1F5F" w:themeColor="text1"/>
              <w:bottom w:val="nil"/>
              <w:right w:val="single" w:sz="4" w:space="0" w:color="1F1F5F" w:themeColor="text1"/>
            </w:tcBorders>
            <w:vAlign w:val="top"/>
            <w:hideMark/>
          </w:tcPr>
          <w:p w14:paraId="67763D21" w14:textId="77777777" w:rsidR="00BD67D7" w:rsidRPr="002D16B4" w:rsidRDefault="00BD67D7" w:rsidP="00B044A8">
            <w:pPr>
              <w:jc w:val="center"/>
            </w:pPr>
            <w:r w:rsidRPr="002D16B4">
              <w:t>100%</w:t>
            </w:r>
          </w:p>
        </w:tc>
      </w:tr>
      <w:tr w:rsidR="00BD67D7" w:rsidRPr="002D16B4" w14:paraId="1924D6D2" w14:textId="77777777" w:rsidTr="00B044A8">
        <w:trPr>
          <w:cnfStyle w:val="000000010000" w:firstRow="0" w:lastRow="0" w:firstColumn="0" w:lastColumn="0" w:oddVBand="0" w:evenVBand="0" w:oddHBand="0" w:evenHBand="1" w:firstRowFirstColumn="0" w:firstRowLastColumn="0" w:lastRowFirstColumn="0" w:lastRowLastColumn="0"/>
          <w:trHeight w:val="431"/>
        </w:trPr>
        <w:tc>
          <w:tcPr>
            <w:tcW w:w="7083" w:type="dxa"/>
            <w:tcBorders>
              <w:top w:val="nil"/>
              <w:left w:val="single" w:sz="4" w:space="0" w:color="1F1F5F" w:themeColor="text1"/>
              <w:bottom w:val="single" w:sz="4" w:space="0" w:color="auto"/>
              <w:right w:val="single" w:sz="4" w:space="0" w:color="1F1F5F" w:themeColor="text1"/>
            </w:tcBorders>
            <w:vAlign w:val="top"/>
            <w:hideMark/>
          </w:tcPr>
          <w:p w14:paraId="20958451" w14:textId="77777777" w:rsidR="00BD67D7" w:rsidRPr="002D16B4" w:rsidRDefault="00BD67D7" w:rsidP="00B044A8">
            <w:r w:rsidRPr="002D16B4">
              <w:t>Mound systems</w:t>
            </w:r>
          </w:p>
        </w:tc>
        <w:tc>
          <w:tcPr>
            <w:tcW w:w="3260" w:type="dxa"/>
            <w:tcBorders>
              <w:top w:val="nil"/>
              <w:left w:val="single" w:sz="4" w:space="0" w:color="1F1F5F" w:themeColor="text1"/>
              <w:bottom w:val="single" w:sz="4" w:space="0" w:color="auto"/>
              <w:right w:val="single" w:sz="4" w:space="0" w:color="1F1F5F" w:themeColor="text1"/>
            </w:tcBorders>
            <w:vAlign w:val="top"/>
            <w:hideMark/>
          </w:tcPr>
          <w:p w14:paraId="2301DA6A" w14:textId="77777777" w:rsidR="00BD67D7" w:rsidRPr="002D16B4" w:rsidRDefault="00BD67D7" w:rsidP="00B044A8">
            <w:pPr>
              <w:jc w:val="center"/>
            </w:pPr>
            <w:r w:rsidRPr="002D16B4">
              <w:t>100%</w:t>
            </w:r>
          </w:p>
        </w:tc>
      </w:tr>
    </w:tbl>
    <w:p w14:paraId="3552069D" w14:textId="6132D37A" w:rsidR="00FF3CB8" w:rsidRDefault="00BD67D7" w:rsidP="00BD67D7">
      <w:pPr>
        <w:spacing w:before="120"/>
      </w:pPr>
      <w:r w:rsidRPr="002D16B4">
        <w:t>In cases where the design flow is based on greywater only with all toilet wastewater discharged to a compost toilet, the reserve allocation should be 140% to 150%.</w:t>
      </w:r>
    </w:p>
    <w:p w14:paraId="2A05C1A7" w14:textId="7907D0DA" w:rsidR="00EA6B4B" w:rsidRPr="00670D6A" w:rsidRDefault="00EA6B4B" w:rsidP="00EA6B4B">
      <w:pPr>
        <w:pStyle w:val="Heading1"/>
      </w:pPr>
      <w:bookmarkStart w:id="44" w:name="_Toc53141248"/>
      <w:r>
        <w:lastRenderedPageBreak/>
        <w:t>Management of WMS in proximity to public drinking water supply bores managed by Power and Water Corporation</w:t>
      </w:r>
      <w:bookmarkEnd w:id="44"/>
    </w:p>
    <w:p w14:paraId="39E2F45E" w14:textId="77777777" w:rsidR="00EA6B4B" w:rsidRDefault="00EA6B4B" w:rsidP="00EA6B4B">
      <w:pPr>
        <w:pStyle w:val="Heading2"/>
      </w:pPr>
      <w:bookmarkStart w:id="45" w:name="_Toc53141249"/>
      <w:r>
        <w:t>Overview</w:t>
      </w:r>
      <w:bookmarkEnd w:id="45"/>
    </w:p>
    <w:p w14:paraId="2106A0B7" w14:textId="77E917D8" w:rsidR="00C91DC2" w:rsidRPr="002D16B4" w:rsidRDefault="00C91DC2" w:rsidP="00EA6B4B">
      <w:pPr>
        <w:spacing w:before="120"/>
      </w:pPr>
      <w:r w:rsidRPr="002D16B4">
        <w:t xml:space="preserve">Power and Water Corporation (PWC) </w:t>
      </w:r>
      <w:r w:rsidR="007965F2" w:rsidRPr="002D16B4">
        <w:t xml:space="preserve">is the only water utility in the </w:t>
      </w:r>
      <w:r w:rsidR="00FF3231" w:rsidRPr="002D16B4">
        <w:t>NT</w:t>
      </w:r>
      <w:r w:rsidR="007965F2" w:rsidRPr="002D16B4">
        <w:t xml:space="preserve">, </w:t>
      </w:r>
      <w:r w:rsidRPr="002D16B4">
        <w:t>manag</w:t>
      </w:r>
      <w:r w:rsidR="007965F2" w:rsidRPr="002D16B4">
        <w:t>ing</w:t>
      </w:r>
      <w:r w:rsidRPr="002D16B4">
        <w:t xml:space="preserve"> drinking water supply systems for over 90 </w:t>
      </w:r>
      <w:r w:rsidR="007965F2" w:rsidRPr="002D16B4">
        <w:t xml:space="preserve">urban and remote </w:t>
      </w:r>
      <w:r w:rsidRPr="002D16B4">
        <w:t>communities.</w:t>
      </w:r>
    </w:p>
    <w:p w14:paraId="50274B1F" w14:textId="19CA8762" w:rsidR="00EA6B4B" w:rsidRPr="002D16B4" w:rsidRDefault="00EA6B4B" w:rsidP="00EA6B4B">
      <w:pPr>
        <w:spacing w:before="120"/>
      </w:pPr>
      <w:r w:rsidRPr="002D16B4">
        <w:t xml:space="preserve">Guidance with regards to the management of WMS in proximity to public drinking water supply bores managed by the </w:t>
      </w:r>
      <w:r w:rsidR="00C91DC2" w:rsidRPr="002D16B4">
        <w:t>PWC is</w:t>
      </w:r>
      <w:r w:rsidRPr="002D16B4">
        <w:t xml:space="preserve"> provided in the PWC ‘Wellhead Protection Zone Management Standard</w:t>
      </w:r>
      <w:r w:rsidR="00C91DC2" w:rsidRPr="002D16B4">
        <w:t>’ (the Management Standard)</w:t>
      </w:r>
      <w:r w:rsidRPr="002D16B4">
        <w:t>.</w:t>
      </w:r>
    </w:p>
    <w:p w14:paraId="7EA61B48" w14:textId="12DFFD8A" w:rsidR="00EA6B4B" w:rsidRPr="002D16B4" w:rsidRDefault="00C91DC2" w:rsidP="00EA6B4B">
      <w:pPr>
        <w:spacing w:before="120"/>
      </w:pPr>
      <w:r w:rsidRPr="002D16B4">
        <w:t>The Management Standard references ‘wellhead protection zones’ (WPZs) which define areas of concern in proximity to public drinking water supply bores, within which some developments (including WMS) may have to be managed or potentially excluded, to protect water sources and public health.</w:t>
      </w:r>
    </w:p>
    <w:p w14:paraId="360E5194" w14:textId="6D2DA737" w:rsidR="00C91DC2" w:rsidRPr="002D16B4" w:rsidRDefault="00C91DC2" w:rsidP="00EA6B4B">
      <w:pPr>
        <w:spacing w:before="120"/>
      </w:pPr>
      <w:r w:rsidRPr="002D16B4">
        <w:t>The Management Standard differentiates and defines WPZs as appropriate to different situations, and risk management expectations appropriate to each. A key principle of the Management Standard is that where potentially harmful development or activities are proposed</w:t>
      </w:r>
      <w:r w:rsidR="007965F2" w:rsidRPr="002D16B4">
        <w:t xml:space="preserve"> to be undertaken with WPZs, it is the responsibility of the proponent of that activity to demonstrate that there will not be an unacceptable risk to the water source and community water supply.</w:t>
      </w:r>
    </w:p>
    <w:p w14:paraId="13BF9AAA" w14:textId="4DC649E0" w:rsidR="00566A48" w:rsidRDefault="00566A48">
      <w:pPr>
        <w:rPr>
          <w:rFonts w:asciiTheme="majorHAnsi" w:eastAsiaTheme="majorEastAsia" w:hAnsiTheme="majorHAnsi" w:cstheme="majorBidi"/>
          <w:bCs/>
          <w:color w:val="1F1F5F" w:themeColor="text1"/>
          <w:kern w:val="32"/>
          <w:sz w:val="36"/>
          <w:szCs w:val="32"/>
        </w:rPr>
      </w:pPr>
      <w:r>
        <w:br w:type="page"/>
      </w:r>
    </w:p>
    <w:p w14:paraId="38335251" w14:textId="7F91B452" w:rsidR="00270516" w:rsidRPr="00670D6A" w:rsidRDefault="00270516" w:rsidP="00566A48">
      <w:pPr>
        <w:pStyle w:val="Heading1"/>
      </w:pPr>
      <w:bookmarkStart w:id="46" w:name="_Toc53141250"/>
      <w:r>
        <w:lastRenderedPageBreak/>
        <w:t xml:space="preserve">Water balance and </w:t>
      </w:r>
      <w:r w:rsidR="008B2717">
        <w:t>nutrient balances</w:t>
      </w:r>
      <w:bookmarkEnd w:id="46"/>
    </w:p>
    <w:p w14:paraId="23E9AC25" w14:textId="544F62C3" w:rsidR="008B2717" w:rsidRDefault="008B2717" w:rsidP="00566A48">
      <w:pPr>
        <w:pStyle w:val="Heading2"/>
      </w:pPr>
      <w:bookmarkStart w:id="47" w:name="_Toc53141251"/>
      <w:r>
        <w:t>Overview</w:t>
      </w:r>
      <w:bookmarkEnd w:id="47"/>
    </w:p>
    <w:p w14:paraId="266DB9B5" w14:textId="27D5C8C8" w:rsidR="00EB5C21" w:rsidRDefault="00EB5C21" w:rsidP="006B0F4D">
      <w:pPr>
        <w:shd w:val="clear" w:color="auto" w:fill="D9D9D9" w:themeFill="background1" w:themeFillShade="D9"/>
      </w:pPr>
      <w:r>
        <w:t xml:space="preserve">Refer </w:t>
      </w:r>
      <w:r w:rsidRPr="008D6AFF">
        <w:t>AS/NZS 1547:</w:t>
      </w:r>
      <w:r>
        <w:t>2012</w:t>
      </w:r>
      <w:r w:rsidR="00566A48">
        <w:t xml:space="preserve"> - Appendix Q</w:t>
      </w:r>
      <w:r>
        <w:t xml:space="preserve"> – </w:t>
      </w:r>
      <w:r w:rsidR="00566A48">
        <w:t>Water balance and land application systems</w:t>
      </w:r>
      <w:r>
        <w:t xml:space="preserve"> (</w:t>
      </w:r>
      <w:r w:rsidR="00566A48">
        <w:t>Informat</w:t>
      </w:r>
      <w:r>
        <w:t>ive).</w:t>
      </w:r>
    </w:p>
    <w:p w14:paraId="285A8C37" w14:textId="29A322C6" w:rsidR="0056551A" w:rsidRPr="002D16B4" w:rsidRDefault="0056551A" w:rsidP="008B2717">
      <w:pPr>
        <w:spacing w:before="120"/>
      </w:pPr>
      <w:r w:rsidRPr="002D16B4">
        <w:t xml:space="preserve">Water and nutrient balances should be used for land application </w:t>
      </w:r>
      <w:r w:rsidR="00052688" w:rsidRPr="002D16B4">
        <w:t>system</w:t>
      </w:r>
      <w:r w:rsidRPr="002D16B4">
        <w:t xml:space="preserve"> sizing and wet weather storage to ensure a sound design for wastewater management. Rainfall and evapotranspiration rates vary across the </w:t>
      </w:r>
      <w:r w:rsidR="00052688" w:rsidRPr="002D16B4">
        <w:t>NT</w:t>
      </w:r>
      <w:r w:rsidRPr="002D16B4">
        <w:t>. An important part of the system design is ensuring that rainfall and effluent loads do not exceed the transpiration rate and absorptive</w:t>
      </w:r>
      <w:r w:rsidR="005452F7" w:rsidRPr="002D16B4">
        <w:t xml:space="preserve"> capacity of the soil, and ensuring that the vegetation and soil can readily assimilate the nutrients in the treated wastewater.</w:t>
      </w:r>
    </w:p>
    <w:p w14:paraId="30A978D8" w14:textId="0463C2EA" w:rsidR="008B2717" w:rsidRPr="002D16B4" w:rsidRDefault="008B2717" w:rsidP="008B2717">
      <w:pPr>
        <w:spacing w:before="120"/>
      </w:pPr>
      <w:r w:rsidRPr="002D16B4">
        <w:t xml:space="preserve">It is important that the land application </w:t>
      </w:r>
      <w:r w:rsidR="005452F7" w:rsidRPr="002D16B4">
        <w:t>area</w:t>
      </w:r>
      <w:r w:rsidRPr="002D16B4">
        <w:t xml:space="preserve"> is designed to overcome or mitigate the most limiting factor identified during the SSE process. More specifically, the size of the land application </w:t>
      </w:r>
      <w:r w:rsidR="005452F7" w:rsidRPr="002D16B4">
        <w:t>area</w:t>
      </w:r>
      <w:r w:rsidRPr="002D16B4">
        <w:t xml:space="preserve"> should be determined by the most limiting soil constraint (water or nutrient assimilative capacity).</w:t>
      </w:r>
    </w:p>
    <w:p w14:paraId="708DD686" w14:textId="591D5460" w:rsidR="008B2717" w:rsidRPr="002D16B4" w:rsidRDefault="00670274" w:rsidP="008B2717">
      <w:pPr>
        <w:spacing w:before="120"/>
      </w:pPr>
      <w:r w:rsidRPr="002D16B4">
        <w:t>Typically</w:t>
      </w:r>
      <w:r w:rsidR="008B2717" w:rsidRPr="002D16B4">
        <w:t>, the Standard Designs in AS/NZS 1547:2012 can be used to determine the minimum dimensions for the following system types:</w:t>
      </w:r>
    </w:p>
    <w:p w14:paraId="0C6BCDA4" w14:textId="1759C18E" w:rsidR="008B2717" w:rsidRDefault="008B2717" w:rsidP="0017013B">
      <w:pPr>
        <w:pStyle w:val="ListParagraph"/>
        <w:numPr>
          <w:ilvl w:val="0"/>
          <w:numId w:val="20"/>
        </w:numPr>
        <w:spacing w:before="120"/>
      </w:pPr>
      <w:r>
        <w:t>Absorption trenches and evaporation beds</w:t>
      </w:r>
      <w:r w:rsidR="006C76B4">
        <w:t>.</w:t>
      </w:r>
    </w:p>
    <w:p w14:paraId="1EBCC2E7" w14:textId="7F7D6CFB" w:rsidR="008B2717" w:rsidRDefault="008B2717" w:rsidP="0017013B">
      <w:pPr>
        <w:pStyle w:val="ListParagraph"/>
        <w:numPr>
          <w:ilvl w:val="0"/>
          <w:numId w:val="20"/>
        </w:numPr>
        <w:spacing w:before="120"/>
      </w:pPr>
      <w:r>
        <w:t>Mounds</w:t>
      </w:r>
      <w:r w:rsidR="006C76B4">
        <w:t>.</w:t>
      </w:r>
    </w:p>
    <w:p w14:paraId="4A8DE5D8" w14:textId="77777777" w:rsidR="008B2717" w:rsidRDefault="008B2717" w:rsidP="0017013B">
      <w:pPr>
        <w:pStyle w:val="ListParagraph"/>
        <w:numPr>
          <w:ilvl w:val="0"/>
          <w:numId w:val="20"/>
        </w:numPr>
        <w:spacing w:before="120"/>
      </w:pPr>
      <w:r>
        <w:t>Irrigation systems.</w:t>
      </w:r>
    </w:p>
    <w:p w14:paraId="40B765B6" w14:textId="77777777" w:rsidR="008B2717" w:rsidRDefault="008B2717" w:rsidP="008B2717">
      <w:pPr>
        <w:spacing w:before="120"/>
      </w:pPr>
      <w:r>
        <w:t>However, these designs have been sized using conservative design inputs, and it may be in the interest of the property owner if site-specific designs are undertaken using water and nutrient balance calculations.</w:t>
      </w:r>
    </w:p>
    <w:p w14:paraId="56C5D394" w14:textId="77777777" w:rsidR="00505E14" w:rsidRDefault="008B2717" w:rsidP="008B2717">
      <w:pPr>
        <w:spacing w:before="120"/>
      </w:pPr>
      <w:r>
        <w:t>Details of commonly used methodologies for water and nutrient balances are p</w:t>
      </w:r>
      <w:r w:rsidR="00505E14">
        <w:t>rovided in:</w:t>
      </w:r>
    </w:p>
    <w:p w14:paraId="7E52B425" w14:textId="4AD1D52A" w:rsidR="00505E14" w:rsidRDefault="008B2717" w:rsidP="0017013B">
      <w:pPr>
        <w:pStyle w:val="ListParagraph"/>
        <w:numPr>
          <w:ilvl w:val="0"/>
          <w:numId w:val="21"/>
        </w:numPr>
        <w:spacing w:before="120"/>
      </w:pPr>
      <w:r>
        <w:t>AS/NZS 1547:2012</w:t>
      </w:r>
      <w:r w:rsidR="00505E14">
        <w:t>: Appendix Q – Water balance and land application systems</w:t>
      </w:r>
      <w:r w:rsidR="006C76B4">
        <w:t>.</w:t>
      </w:r>
    </w:p>
    <w:p w14:paraId="45D5F869" w14:textId="79BA3412" w:rsidR="00505E14" w:rsidRDefault="00505E14" w:rsidP="0017013B">
      <w:pPr>
        <w:pStyle w:val="ListParagraph"/>
        <w:numPr>
          <w:ilvl w:val="0"/>
          <w:numId w:val="21"/>
        </w:numPr>
        <w:spacing w:before="120"/>
      </w:pPr>
      <w:r>
        <w:t>AS/NZS 1547:2012: Appendix S – Nutrients</w:t>
      </w:r>
      <w:r w:rsidR="006C76B4">
        <w:t>.</w:t>
      </w:r>
    </w:p>
    <w:p w14:paraId="6B5DD2DA" w14:textId="41FA4411" w:rsidR="005452F7" w:rsidRPr="002D16B4" w:rsidRDefault="005452F7" w:rsidP="0017013B">
      <w:pPr>
        <w:pStyle w:val="ListParagraph"/>
        <w:numPr>
          <w:ilvl w:val="0"/>
          <w:numId w:val="21"/>
        </w:numPr>
        <w:spacing w:before="120"/>
      </w:pPr>
      <w:r w:rsidRPr="002D16B4">
        <w:t>NSW Department of Local Government, ‘Environment &amp; Health Protection Guidelines: On-site Sewage Management for Single Households</w:t>
      </w:r>
      <w:r w:rsidR="001B5CB3" w:rsidRPr="002D16B4">
        <w:t xml:space="preserve"> – Appendix 6’ – Water Balances</w:t>
      </w:r>
      <w:r w:rsidR="000D5AF0" w:rsidRPr="002D16B4">
        <w:t>.</w:t>
      </w:r>
    </w:p>
    <w:p w14:paraId="571E3531" w14:textId="77777777" w:rsidR="009B0694" w:rsidRDefault="008B2717" w:rsidP="00505E14">
      <w:pPr>
        <w:spacing w:before="120"/>
      </w:pPr>
      <w:r>
        <w:t xml:space="preserve">These methods are offered as a guide on possible methods only; there is no single accepted methodology for water and nutrient balances. </w:t>
      </w:r>
    </w:p>
    <w:p w14:paraId="0803EBA3" w14:textId="7A777F5B" w:rsidR="00270516" w:rsidRDefault="008B2717" w:rsidP="00505E14">
      <w:pPr>
        <w:spacing w:before="120"/>
      </w:pPr>
      <w:r>
        <w:t>All water and nutrient balance calculations are simply estimates</w:t>
      </w:r>
      <w:r w:rsidR="00CD50A7">
        <w:t xml:space="preserve"> as </w:t>
      </w:r>
      <w:r>
        <w:t>they are not exact replications of what actually happens on a land application area. Small variations in the inputs to water and nutrient balances can result in large differences in estimated land application area. A conservative approach should be used when undertaking water and nutrient balances, to ensure the performance objectives of this are met.</w:t>
      </w:r>
    </w:p>
    <w:p w14:paraId="6F1161BD" w14:textId="0170EF9A" w:rsidR="009B0694" w:rsidRDefault="009B0694" w:rsidP="00566A48">
      <w:pPr>
        <w:pStyle w:val="Heading2"/>
      </w:pPr>
      <w:bookmarkStart w:id="48" w:name="_Toc53141252"/>
      <w:r>
        <w:t>Guidance about conducting a water balance</w:t>
      </w:r>
      <w:bookmarkEnd w:id="48"/>
    </w:p>
    <w:p w14:paraId="7494FB61" w14:textId="77777777" w:rsidR="009B0694" w:rsidRDefault="009B0694" w:rsidP="009B0694">
      <w:pPr>
        <w:spacing w:before="120"/>
      </w:pPr>
      <w:r>
        <w:t>A monthly water balance using at a minimum the average long term monthly rainfall and evaporation for the official recording station nearest the site will be used. Assumptions of runoff coefficients, crop factors and long term absorption rates must be stated. Median rainfall data are not acceptable.</w:t>
      </w:r>
    </w:p>
    <w:p w14:paraId="57C1A55C" w14:textId="044FB443" w:rsidR="009B0694" w:rsidRDefault="009B0694" w:rsidP="009B0694">
      <w:pPr>
        <w:spacing w:before="120"/>
      </w:pPr>
      <w:r>
        <w:t>Rainfall and evaporation values may be obtained from the B</w:t>
      </w:r>
      <w:r w:rsidR="00DA4146">
        <w:t>ureau of Meteorology’s website</w:t>
      </w:r>
      <w:r>
        <w:t>.</w:t>
      </w:r>
    </w:p>
    <w:p w14:paraId="2F14275E" w14:textId="77777777" w:rsidR="000E1A34" w:rsidRDefault="000E1A34">
      <w:pPr>
        <w:rPr>
          <w:rFonts w:asciiTheme="majorHAnsi" w:eastAsiaTheme="majorEastAsia" w:hAnsiTheme="majorHAnsi" w:cstheme="majorBidi"/>
          <w:bCs/>
          <w:iCs/>
          <w:color w:val="454347"/>
          <w:sz w:val="32"/>
          <w:szCs w:val="32"/>
          <w:lang w:eastAsia="en-AU"/>
        </w:rPr>
      </w:pPr>
      <w:bookmarkStart w:id="49" w:name="_Toc53141253"/>
      <w:r>
        <w:br w:type="page"/>
      </w:r>
    </w:p>
    <w:p w14:paraId="09F3F811" w14:textId="07890868" w:rsidR="009B0694" w:rsidRDefault="0071557F" w:rsidP="00566A48">
      <w:pPr>
        <w:pStyle w:val="Heading2"/>
      </w:pPr>
      <w:r>
        <w:lastRenderedPageBreak/>
        <w:t>Guidance about conducting a nutrient balance</w:t>
      </w:r>
      <w:bookmarkEnd w:id="49"/>
    </w:p>
    <w:p w14:paraId="1E09601C" w14:textId="77777777" w:rsidR="0071557F" w:rsidRDefault="0071557F" w:rsidP="0071557F">
      <w:pPr>
        <w:spacing w:before="120"/>
      </w:pPr>
      <w:r>
        <w:t>At a minimum, nutrient balances will be required for total nitrogen and total phosphorus using values for plant uptake and other soil processes. Nitrogen uptake by plants may be up to 250 kg/ha, while plant uptake of phosphorus of 30 kg/ha may be used. Some allowance may be used for degradation of total nitrogen in the soil. Values higher than the above will require justification.</w:t>
      </w:r>
    </w:p>
    <w:p w14:paraId="68B8CF3C" w14:textId="3D0AC01C" w:rsidR="0071557F" w:rsidRDefault="0071557F" w:rsidP="0071557F">
      <w:pPr>
        <w:spacing w:before="120"/>
      </w:pPr>
      <w:r>
        <w:t>Nutrient balance calculations should be performed using load values (kg/person</w:t>
      </w:r>
      <w:r w:rsidR="00263126">
        <w:t>/</w:t>
      </w:r>
      <w:r>
        <w:t>year) rather than concentrations (mg/L) and daily wastewater generation (L/day) as it is well known that higher water use does not necessarily equate to higher nutrient load.</w:t>
      </w:r>
    </w:p>
    <w:p w14:paraId="458F7ABC" w14:textId="12D97F0A" w:rsidR="0071557F" w:rsidRDefault="0071557F" w:rsidP="0071557F">
      <w:pPr>
        <w:spacing w:before="120"/>
      </w:pPr>
      <w:r>
        <w:t xml:space="preserve">Soil phosphorus absorption capacity may be measured and used to account for phosphorus removal. Such calculations must be supported by laboratory analysis of the phosphorus adsorption capacity of the </w:t>
      </w:r>
      <w:r w:rsidR="00F16413">
        <w:br/>
      </w:r>
      <w:r>
        <w:t>B horizon.</w:t>
      </w:r>
    </w:p>
    <w:p w14:paraId="4CDC682D" w14:textId="77777777" w:rsidR="00566A48" w:rsidRDefault="00566A48">
      <w:pPr>
        <w:rPr>
          <w:rFonts w:asciiTheme="majorHAnsi" w:eastAsiaTheme="majorEastAsia" w:hAnsiTheme="majorHAnsi" w:cstheme="majorBidi"/>
          <w:bCs/>
          <w:noProof/>
          <w:color w:val="1F1F5F" w:themeColor="text1"/>
          <w:kern w:val="32"/>
          <w:sz w:val="36"/>
          <w:szCs w:val="32"/>
          <w:lang w:eastAsia="en-AU"/>
        </w:rPr>
      </w:pPr>
      <w:r>
        <w:rPr>
          <w:noProof/>
          <w:lang w:eastAsia="en-AU"/>
        </w:rPr>
        <w:br w:type="page"/>
      </w:r>
    </w:p>
    <w:p w14:paraId="1148559B" w14:textId="3BC9EED6" w:rsidR="008525D7" w:rsidRDefault="008525D7" w:rsidP="008525D7">
      <w:pPr>
        <w:pStyle w:val="Heading1"/>
        <w:rPr>
          <w:noProof/>
          <w:lang w:eastAsia="en-AU"/>
        </w:rPr>
      </w:pPr>
      <w:bookmarkStart w:id="50" w:name="_Toc53141254"/>
      <w:r w:rsidRPr="008525D7">
        <w:rPr>
          <w:noProof/>
          <w:lang w:eastAsia="en-AU"/>
        </w:rPr>
        <w:lastRenderedPageBreak/>
        <w:t>Examples of sizing land application areas</w:t>
      </w:r>
      <w:bookmarkEnd w:id="50"/>
    </w:p>
    <w:p w14:paraId="0B22FB65" w14:textId="295B58CB" w:rsidR="008525D7" w:rsidRDefault="008525D7" w:rsidP="008525D7">
      <w:pPr>
        <w:pStyle w:val="Heading2"/>
      </w:pPr>
      <w:bookmarkStart w:id="51" w:name="_Toc53141255"/>
      <w:r>
        <w:t>Absorption trenches</w:t>
      </w:r>
      <w:bookmarkEnd w:id="51"/>
    </w:p>
    <w:p w14:paraId="6ACA9EF4" w14:textId="0EF8A171" w:rsidR="008525D7" w:rsidRDefault="008525D7" w:rsidP="008525D7">
      <w:pPr>
        <w:pStyle w:val="Heading3"/>
      </w:pPr>
      <w:r>
        <w:t>Example</w:t>
      </w:r>
      <w:r w:rsidR="00F16413">
        <w:t xml:space="preserve"> 1: Absorption trenches for a 3 </w:t>
      </w:r>
      <w:r>
        <w:t>bedroom dwelling in an urban &amp; rural living zone</w:t>
      </w:r>
    </w:p>
    <w:p w14:paraId="28CEF3B4" w14:textId="237C4BBC" w:rsidR="008525D7" w:rsidRDefault="008525D7" w:rsidP="0017013B">
      <w:pPr>
        <w:pStyle w:val="ListParagraph"/>
        <w:numPr>
          <w:ilvl w:val="0"/>
          <w:numId w:val="25"/>
        </w:numPr>
        <w:spacing w:before="120"/>
      </w:pPr>
      <w:r>
        <w:t>Soil testing identified that the soil is a weakly structured sandy loam with an indicative permeability (Ksat) of &gt; 3.0 m/d</w:t>
      </w:r>
      <w:r w:rsidR="00F16413">
        <w:t>.</w:t>
      </w:r>
    </w:p>
    <w:p w14:paraId="26680B3F" w14:textId="063F808D" w:rsidR="008525D7" w:rsidRDefault="008525D7" w:rsidP="0017013B">
      <w:pPr>
        <w:pStyle w:val="ListParagraph"/>
        <w:numPr>
          <w:ilvl w:val="0"/>
          <w:numId w:val="25"/>
        </w:numPr>
        <w:spacing w:before="120"/>
      </w:pPr>
      <w:r>
        <w:t>A maximum design loading rate (DLR) of 30 mm/day is assigned to the distribution of primary treated effluent to the basal area of the absorption trench</w:t>
      </w:r>
      <w:r w:rsidR="00F16413">
        <w:t>.</w:t>
      </w:r>
    </w:p>
    <w:p w14:paraId="008434FA" w14:textId="334A91DA" w:rsidR="008525D7" w:rsidRDefault="008525D7" w:rsidP="0017013B">
      <w:pPr>
        <w:pStyle w:val="ListParagraph"/>
        <w:numPr>
          <w:ilvl w:val="0"/>
          <w:numId w:val="25"/>
        </w:numPr>
        <w:spacing w:before="120"/>
      </w:pPr>
      <w:r>
        <w:t>Drainage cell comprises large (jumbo) plastic arch tunnel (540</w:t>
      </w:r>
      <w:r w:rsidR="00507754">
        <w:t xml:space="preserve"> </w:t>
      </w:r>
      <w:r>
        <w:t>mm wide &amp; 400</w:t>
      </w:r>
      <w:r w:rsidR="00507754">
        <w:t xml:space="preserve"> </w:t>
      </w:r>
      <w:r>
        <w:t>mm high)</w:t>
      </w:r>
      <w:r w:rsidR="00F16413">
        <w:t>.</w:t>
      </w:r>
    </w:p>
    <w:p w14:paraId="6AF0FA10" w14:textId="12F8325A" w:rsidR="008525D7" w:rsidRDefault="008525D7" w:rsidP="0017013B">
      <w:pPr>
        <w:pStyle w:val="ListParagraph"/>
        <w:numPr>
          <w:ilvl w:val="0"/>
          <w:numId w:val="25"/>
        </w:numPr>
        <w:spacing w:before="120"/>
      </w:pPr>
      <w:r>
        <w:t>Maximum absorption trench width is 600</w:t>
      </w:r>
      <w:r w:rsidR="00507754">
        <w:t xml:space="preserve"> </w:t>
      </w:r>
      <w:r>
        <w:t>mm</w:t>
      </w:r>
      <w:r w:rsidR="00F16413">
        <w:t>.</w:t>
      </w:r>
    </w:p>
    <w:p w14:paraId="39B62E33" w14:textId="26FE836E" w:rsidR="008525D7" w:rsidRDefault="008525D7" w:rsidP="0017013B">
      <w:pPr>
        <w:pStyle w:val="ListParagraph"/>
        <w:numPr>
          <w:ilvl w:val="0"/>
          <w:numId w:val="25"/>
        </w:numPr>
        <w:spacing w:before="120"/>
      </w:pPr>
      <w:r>
        <w:t>Spacing between trenches is 1</w:t>
      </w:r>
      <w:r w:rsidR="00507754">
        <w:t xml:space="preserve"> </w:t>
      </w:r>
      <w:r>
        <w:t>m</w:t>
      </w:r>
      <w:r w:rsidR="00F16413">
        <w:t>.</w:t>
      </w:r>
    </w:p>
    <w:p w14:paraId="1D173F9C" w14:textId="0FDEA6A4" w:rsidR="008525D7" w:rsidRPr="002D16B4" w:rsidRDefault="008525D7" w:rsidP="0017013B">
      <w:pPr>
        <w:pStyle w:val="ListParagraph"/>
        <w:numPr>
          <w:ilvl w:val="0"/>
          <w:numId w:val="25"/>
        </w:numPr>
        <w:spacing w:before="120"/>
      </w:pPr>
      <w:r w:rsidRPr="002D16B4">
        <w:t>The depth of aggregate is 400</w:t>
      </w:r>
      <w:r w:rsidR="00507754" w:rsidRPr="002D16B4">
        <w:t xml:space="preserve"> </w:t>
      </w:r>
      <w:r w:rsidRPr="002D16B4">
        <w:t>mm</w:t>
      </w:r>
      <w:r w:rsidR="00F16413" w:rsidRPr="002D16B4">
        <w:t>.</w:t>
      </w:r>
    </w:p>
    <w:p w14:paraId="1FEFF86C" w14:textId="45A53EA9" w:rsidR="008525D7" w:rsidRPr="002D16B4" w:rsidRDefault="00EE6A1D" w:rsidP="0017013B">
      <w:pPr>
        <w:pStyle w:val="ListParagraph"/>
        <w:numPr>
          <w:ilvl w:val="0"/>
          <w:numId w:val="25"/>
        </w:numPr>
        <w:spacing w:before="120"/>
      </w:pPr>
      <w:r w:rsidRPr="002D16B4">
        <w:t xml:space="preserve">Individual trench or bed lengths shall be limited to </w:t>
      </w:r>
      <w:r w:rsidR="00670274" w:rsidRPr="002D16B4">
        <w:t xml:space="preserve">approximately </w:t>
      </w:r>
      <w:r w:rsidRPr="002D16B4">
        <w:t>20</w:t>
      </w:r>
      <w:r w:rsidR="00507754" w:rsidRPr="002D16B4">
        <w:t xml:space="preserve"> </w:t>
      </w:r>
      <w:r w:rsidRPr="002D16B4">
        <w:t xml:space="preserve">m. </w:t>
      </w:r>
      <w:r w:rsidR="008525D7" w:rsidRPr="002D16B4">
        <w:t>(refer Clause L6.1.1 of AS/NZS 1547</w:t>
      </w:r>
      <w:r w:rsidR="00A714CD" w:rsidRPr="002D16B4">
        <w:t>:2012</w:t>
      </w:r>
      <w:r w:rsidR="008525D7" w:rsidRPr="002D16B4">
        <w:t>)</w:t>
      </w:r>
      <w:r w:rsidR="00F16413" w:rsidRPr="002D16B4">
        <w:t>.</w:t>
      </w:r>
    </w:p>
    <w:p w14:paraId="541A1C47" w14:textId="3DA688C3" w:rsidR="008525D7" w:rsidRPr="002D16B4" w:rsidRDefault="008555B0" w:rsidP="008555B0">
      <w:pPr>
        <w:pStyle w:val="ListParagraph"/>
        <w:numPr>
          <w:ilvl w:val="0"/>
          <w:numId w:val="25"/>
        </w:numPr>
        <w:spacing w:before="120"/>
        <w:ind w:right="-172"/>
      </w:pPr>
      <w:r>
        <w:t xml:space="preserve">Daily flow for </w:t>
      </w:r>
      <w:r w:rsidR="008525D7" w:rsidRPr="002D16B4">
        <w:t xml:space="preserve">Equivalent Person (EP) for an urban or rural living zone is </w:t>
      </w:r>
      <w:r>
        <w:t>based on</w:t>
      </w:r>
      <w:r w:rsidR="00F16413" w:rsidRPr="002D16B4">
        <w:t xml:space="preserve"> 150 L</w:t>
      </w:r>
      <w:r w:rsidR="008525D7" w:rsidRPr="002D16B4">
        <w:t>/person/day</w:t>
      </w:r>
      <w:r w:rsidR="00F16413" w:rsidRPr="002D16B4">
        <w:t>.</w:t>
      </w:r>
    </w:p>
    <w:p w14:paraId="6D70E95F" w14:textId="3FDB7F2E" w:rsidR="008525D7" w:rsidRDefault="008525D7" w:rsidP="0017013B">
      <w:pPr>
        <w:pStyle w:val="ListParagraph"/>
        <w:numPr>
          <w:ilvl w:val="0"/>
          <w:numId w:val="25"/>
        </w:numPr>
        <w:spacing w:before="120"/>
      </w:pPr>
      <w:r w:rsidRPr="002D16B4">
        <w:t>3 bedroom house in an urban or rural living zones is rated as 5</w:t>
      </w:r>
      <w:r w:rsidR="00F16413" w:rsidRPr="002D16B4">
        <w:t xml:space="preserve"> </w:t>
      </w:r>
      <w:r w:rsidRPr="002D16B4">
        <w:t xml:space="preserve">EP based on number of bedrooms </w:t>
      </w:r>
      <w:r>
        <w:t>plus 2</w:t>
      </w:r>
      <w:r w:rsidR="003E0E5E">
        <w:t>.</w:t>
      </w:r>
    </w:p>
    <w:tbl>
      <w:tblPr>
        <w:tblStyle w:val="TableGridLight1"/>
        <w:tblW w:w="0" w:type="auto"/>
        <w:tblInd w:w="41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08"/>
      </w:tblGrid>
      <w:tr w:rsidR="008525D7" w:rsidRPr="003F4C43" w14:paraId="0FF96482" w14:textId="77777777" w:rsidTr="00950631">
        <w:tc>
          <w:tcPr>
            <w:tcW w:w="9608"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132866B8" w14:textId="77777777" w:rsidR="008525D7" w:rsidRPr="003F4C43" w:rsidRDefault="008525D7" w:rsidP="00950631">
            <w:pPr>
              <w:rPr>
                <w:b/>
              </w:rPr>
            </w:pPr>
            <w:r w:rsidRPr="003F4C43">
              <w:rPr>
                <w:b/>
              </w:rPr>
              <w:t>Calculate th</w:t>
            </w:r>
            <w:r>
              <w:rPr>
                <w:b/>
              </w:rPr>
              <w:t xml:space="preserve">e length of </w:t>
            </w:r>
            <w:r w:rsidRPr="003F4C43">
              <w:rPr>
                <w:b/>
              </w:rPr>
              <w:t>absorption trench</w:t>
            </w:r>
            <w:r>
              <w:rPr>
                <w:b/>
              </w:rPr>
              <w:t>es</w:t>
            </w:r>
            <w:r w:rsidRPr="003F4C43">
              <w:rPr>
                <w:b/>
              </w:rPr>
              <w:t xml:space="preserve"> for a </w:t>
            </w:r>
            <w:r>
              <w:rPr>
                <w:b/>
              </w:rPr>
              <w:t xml:space="preserve">3 </w:t>
            </w:r>
            <w:r w:rsidRPr="003F4C43">
              <w:rPr>
                <w:b/>
              </w:rPr>
              <w:t xml:space="preserve">bedroom </w:t>
            </w:r>
            <w:r>
              <w:rPr>
                <w:b/>
              </w:rPr>
              <w:t>dwelling</w:t>
            </w:r>
            <w:r w:rsidRPr="003F4C43">
              <w:rPr>
                <w:b/>
              </w:rPr>
              <w:t xml:space="preserve"> in an urban </w:t>
            </w:r>
            <w:r>
              <w:rPr>
                <w:b/>
              </w:rPr>
              <w:t>or rural living zone</w:t>
            </w:r>
          </w:p>
        </w:tc>
      </w:tr>
      <w:tr w:rsidR="008525D7" w:rsidRPr="003F4C43" w14:paraId="026FA3A5" w14:textId="77777777" w:rsidTr="00950631">
        <w:tc>
          <w:tcPr>
            <w:tcW w:w="9608" w:type="dxa"/>
            <w:tcBorders>
              <w:top w:val="single" w:sz="12" w:space="0" w:color="auto"/>
              <w:left w:val="single" w:sz="12" w:space="0" w:color="auto"/>
              <w:bottom w:val="dotted" w:sz="4" w:space="0" w:color="auto"/>
              <w:right w:val="single" w:sz="12" w:space="0" w:color="auto"/>
            </w:tcBorders>
          </w:tcPr>
          <w:p w14:paraId="6D918386" w14:textId="77777777" w:rsidR="008525D7" w:rsidRPr="003F4C43" w:rsidRDefault="008525D7" w:rsidP="00950631">
            <w:r>
              <w:t>Determine trench surface area</w:t>
            </w:r>
            <w:r w:rsidRPr="003F4C43">
              <w:t xml:space="preserve">: </w:t>
            </w:r>
            <w:r>
              <w:t>A = Q</w:t>
            </w:r>
            <w:r w:rsidRPr="003F4C43">
              <w:t>/DLR</w:t>
            </w:r>
          </w:p>
        </w:tc>
      </w:tr>
      <w:tr w:rsidR="008525D7" w:rsidRPr="003F4C43" w14:paraId="76C7BB37" w14:textId="77777777" w:rsidTr="00950631">
        <w:tc>
          <w:tcPr>
            <w:tcW w:w="9608" w:type="dxa"/>
            <w:tcBorders>
              <w:top w:val="dotted" w:sz="4" w:space="0" w:color="auto"/>
              <w:left w:val="single" w:sz="12" w:space="0" w:color="auto"/>
              <w:bottom w:val="dotted" w:sz="4" w:space="0" w:color="auto"/>
              <w:right w:val="single" w:sz="12" w:space="0" w:color="auto"/>
            </w:tcBorders>
          </w:tcPr>
          <w:p w14:paraId="0FE59D14" w14:textId="77777777" w:rsidR="008525D7" w:rsidRPr="003F4C43" w:rsidRDefault="008525D7" w:rsidP="00950631">
            <w:r w:rsidRPr="003F4C43">
              <w:t xml:space="preserve">(Q) = </w:t>
            </w:r>
            <w:r>
              <w:t>5</w:t>
            </w:r>
            <w:r w:rsidRPr="003F4C43">
              <w:t xml:space="preserve"> persons x 150 L/p/d = </w:t>
            </w:r>
            <w:r>
              <w:t>75</w:t>
            </w:r>
            <w:r w:rsidRPr="003F4C43">
              <w:t>0 L</w:t>
            </w:r>
            <w:r>
              <w:t>/day</w:t>
            </w:r>
          </w:p>
        </w:tc>
      </w:tr>
      <w:tr w:rsidR="008525D7" w:rsidRPr="003F4C43" w14:paraId="5689CE44" w14:textId="77777777" w:rsidTr="00950631">
        <w:tc>
          <w:tcPr>
            <w:tcW w:w="9608" w:type="dxa"/>
            <w:tcBorders>
              <w:top w:val="dotted" w:sz="4" w:space="0" w:color="auto"/>
              <w:left w:val="single" w:sz="12" w:space="0" w:color="auto"/>
              <w:bottom w:val="dotted" w:sz="4" w:space="0" w:color="auto"/>
              <w:right w:val="single" w:sz="12" w:space="0" w:color="auto"/>
            </w:tcBorders>
          </w:tcPr>
          <w:p w14:paraId="6766319A" w14:textId="77777777" w:rsidR="008525D7" w:rsidRPr="003F4C43" w:rsidRDefault="008525D7" w:rsidP="00950631">
            <w:r w:rsidRPr="003F4C43">
              <w:t xml:space="preserve">(DLR) = </w:t>
            </w:r>
            <w:r>
              <w:t>3</w:t>
            </w:r>
            <w:r w:rsidRPr="003F4C43">
              <w:t>0 mm/d</w:t>
            </w:r>
          </w:p>
        </w:tc>
      </w:tr>
      <w:tr w:rsidR="008525D7" w:rsidRPr="003F4C43" w14:paraId="3F592543" w14:textId="77777777" w:rsidTr="00950631">
        <w:tc>
          <w:tcPr>
            <w:tcW w:w="9608" w:type="dxa"/>
            <w:tcBorders>
              <w:top w:val="dotted" w:sz="4" w:space="0" w:color="auto"/>
              <w:left w:val="single" w:sz="12" w:space="0" w:color="auto"/>
              <w:bottom w:val="dotted" w:sz="4" w:space="0" w:color="auto"/>
              <w:right w:val="single" w:sz="12" w:space="0" w:color="auto"/>
            </w:tcBorders>
          </w:tcPr>
          <w:p w14:paraId="7FBAE110" w14:textId="1D668CA5" w:rsidR="008525D7" w:rsidRPr="003F4C43" w:rsidRDefault="008525D7" w:rsidP="00950631">
            <w:r>
              <w:t>(A) = 750/30 = 25</w:t>
            </w:r>
            <w:r w:rsidR="00507754">
              <w:t xml:space="preserve"> </w:t>
            </w:r>
            <w:r>
              <w:t>m</w:t>
            </w:r>
            <w:r w:rsidRPr="00F93D19">
              <w:rPr>
                <w:vertAlign w:val="superscript"/>
              </w:rPr>
              <w:t>2</w:t>
            </w:r>
          </w:p>
        </w:tc>
      </w:tr>
      <w:tr w:rsidR="008525D7" w:rsidRPr="003F4C43" w14:paraId="01EA479C" w14:textId="77777777" w:rsidTr="00950631">
        <w:tc>
          <w:tcPr>
            <w:tcW w:w="9608" w:type="dxa"/>
            <w:tcBorders>
              <w:top w:val="dotted" w:sz="4" w:space="0" w:color="auto"/>
              <w:left w:val="single" w:sz="12" w:space="0" w:color="auto"/>
              <w:bottom w:val="dotted" w:sz="4" w:space="0" w:color="auto"/>
              <w:right w:val="single" w:sz="12" w:space="0" w:color="auto"/>
            </w:tcBorders>
          </w:tcPr>
          <w:p w14:paraId="59F75E52" w14:textId="77777777" w:rsidR="008525D7" w:rsidRPr="003F4C43" w:rsidRDefault="008525D7" w:rsidP="00950631"/>
        </w:tc>
      </w:tr>
      <w:tr w:rsidR="008525D7" w:rsidRPr="003F4C43" w14:paraId="41D60E3D" w14:textId="77777777" w:rsidTr="00950631">
        <w:tc>
          <w:tcPr>
            <w:tcW w:w="9608" w:type="dxa"/>
            <w:tcBorders>
              <w:top w:val="dotted" w:sz="4" w:space="0" w:color="auto"/>
              <w:left w:val="single" w:sz="12" w:space="0" w:color="auto"/>
              <w:bottom w:val="dotted" w:sz="4" w:space="0" w:color="auto"/>
              <w:right w:val="single" w:sz="12" w:space="0" w:color="auto"/>
            </w:tcBorders>
          </w:tcPr>
          <w:p w14:paraId="13C9DAA8" w14:textId="77777777" w:rsidR="008525D7" w:rsidRPr="003F4C43" w:rsidRDefault="008525D7" w:rsidP="00950631">
            <w:r>
              <w:t>Determine trench length: L = A/W</w:t>
            </w:r>
          </w:p>
        </w:tc>
      </w:tr>
      <w:tr w:rsidR="008525D7" w14:paraId="6155F379" w14:textId="77777777" w:rsidTr="00950631">
        <w:tc>
          <w:tcPr>
            <w:tcW w:w="9608" w:type="dxa"/>
            <w:tcBorders>
              <w:top w:val="dotted" w:sz="4" w:space="0" w:color="auto"/>
              <w:left w:val="single" w:sz="12" w:space="0" w:color="auto"/>
              <w:bottom w:val="dotted" w:sz="4" w:space="0" w:color="auto"/>
              <w:right w:val="single" w:sz="12" w:space="0" w:color="auto"/>
            </w:tcBorders>
          </w:tcPr>
          <w:p w14:paraId="4BED1546" w14:textId="63CFA585" w:rsidR="008525D7" w:rsidRDefault="008525D7" w:rsidP="00950631">
            <w:r>
              <w:t>(W) = 0.6</w:t>
            </w:r>
            <w:r w:rsidR="00507754">
              <w:t xml:space="preserve"> </w:t>
            </w:r>
            <w:r>
              <w:t>m</w:t>
            </w:r>
          </w:p>
        </w:tc>
      </w:tr>
      <w:tr w:rsidR="008525D7" w:rsidRPr="003F4C43" w14:paraId="3D7FF30C" w14:textId="77777777" w:rsidTr="00950631">
        <w:tc>
          <w:tcPr>
            <w:tcW w:w="9608" w:type="dxa"/>
            <w:tcBorders>
              <w:top w:val="dotted" w:sz="4" w:space="0" w:color="auto"/>
              <w:left w:val="single" w:sz="12" w:space="0" w:color="auto"/>
              <w:bottom w:val="dotted" w:sz="4" w:space="0" w:color="auto"/>
              <w:right w:val="single" w:sz="12" w:space="0" w:color="auto"/>
            </w:tcBorders>
          </w:tcPr>
          <w:p w14:paraId="396A4904" w14:textId="75226CEA" w:rsidR="008525D7" w:rsidRPr="003F4C43" w:rsidRDefault="008525D7" w:rsidP="00950631">
            <w:r w:rsidRPr="003F4C43">
              <w:t xml:space="preserve">(L) = </w:t>
            </w:r>
            <w:r>
              <w:t>25/</w:t>
            </w:r>
            <w:r w:rsidRPr="003F4C43">
              <w:t>0.6</w:t>
            </w:r>
            <w:r>
              <w:t xml:space="preserve"> = 41.6</w:t>
            </w:r>
            <w:r w:rsidR="00507754">
              <w:t xml:space="preserve"> </w:t>
            </w:r>
            <w:r>
              <w:t>m</w:t>
            </w:r>
          </w:p>
        </w:tc>
      </w:tr>
      <w:tr w:rsidR="008525D7" w:rsidRPr="00797BA0" w14:paraId="2951EA6A" w14:textId="77777777" w:rsidTr="00950631">
        <w:tc>
          <w:tcPr>
            <w:tcW w:w="9608" w:type="dxa"/>
            <w:tcBorders>
              <w:top w:val="dotted" w:sz="4" w:space="0" w:color="auto"/>
              <w:left w:val="single" w:sz="12" w:space="0" w:color="auto"/>
              <w:bottom w:val="dotted" w:sz="4" w:space="0" w:color="auto"/>
              <w:right w:val="single" w:sz="12" w:space="0" w:color="auto"/>
            </w:tcBorders>
          </w:tcPr>
          <w:p w14:paraId="709BEFF8" w14:textId="77777777" w:rsidR="008525D7" w:rsidRPr="00797BA0" w:rsidRDefault="008525D7" w:rsidP="00950631">
            <w:pPr>
              <w:rPr>
                <w:b/>
              </w:rPr>
            </w:pPr>
          </w:p>
        </w:tc>
      </w:tr>
      <w:tr w:rsidR="008525D7" w:rsidRPr="003F4C43" w14:paraId="747AF02B" w14:textId="77777777" w:rsidTr="00950631">
        <w:tc>
          <w:tcPr>
            <w:tcW w:w="9608" w:type="dxa"/>
            <w:tcBorders>
              <w:top w:val="dotted" w:sz="4" w:space="0" w:color="auto"/>
              <w:left w:val="single" w:sz="12" w:space="0" w:color="auto"/>
              <w:bottom w:val="single" w:sz="12" w:space="0" w:color="auto"/>
              <w:right w:val="single" w:sz="12" w:space="0" w:color="auto"/>
            </w:tcBorders>
          </w:tcPr>
          <w:p w14:paraId="469ABEF2" w14:textId="77777777" w:rsidR="008525D7" w:rsidRDefault="008525D7" w:rsidP="00950631">
            <w:r>
              <w:t>Determine number</w:t>
            </w:r>
            <w:r w:rsidRPr="003F4C43">
              <w:t xml:space="preserve"> of </w:t>
            </w:r>
            <w:r>
              <w:t xml:space="preserve">connected </w:t>
            </w:r>
            <w:r w:rsidRPr="003F4C43">
              <w:t>trenches</w:t>
            </w:r>
            <w:r>
              <w:t>: N = L/20 m maximum length rounded up to nearest integer</w:t>
            </w:r>
          </w:p>
          <w:p w14:paraId="399C2CF8" w14:textId="4FF8A7B6" w:rsidR="008525D7" w:rsidRDefault="008525D7" w:rsidP="00950631">
            <w:r>
              <w:t>(N) = 41.6</w:t>
            </w:r>
            <w:r w:rsidR="00507754">
              <w:t xml:space="preserve"> </w:t>
            </w:r>
            <w:r>
              <w:t>m/20</w:t>
            </w:r>
            <w:r w:rsidR="00507754">
              <w:t xml:space="preserve"> </w:t>
            </w:r>
            <w:r>
              <w:t>m</w:t>
            </w:r>
          </w:p>
          <w:p w14:paraId="377604E1" w14:textId="4B25DC0C" w:rsidR="008525D7" w:rsidRPr="002D16B4" w:rsidRDefault="008525D7" w:rsidP="00950631">
            <w:r>
              <w:t>(N) = 2.08; therefore 41.6</w:t>
            </w:r>
            <w:r w:rsidRPr="003F4C43">
              <w:t>/</w:t>
            </w:r>
            <w:r>
              <w:t>2</w:t>
            </w:r>
            <w:r w:rsidRPr="003F4C43">
              <w:t xml:space="preserve"> = </w:t>
            </w:r>
            <w:r>
              <w:t>21</w:t>
            </w:r>
            <w:r w:rsidR="00507754">
              <w:t xml:space="preserve"> </w:t>
            </w:r>
            <w:r w:rsidRPr="002D16B4">
              <w:t>m</w:t>
            </w:r>
            <w:r w:rsidR="00670274" w:rsidRPr="002D16B4">
              <w:t xml:space="preserve"> (approximately 20 m)</w:t>
            </w:r>
          </w:p>
          <w:p w14:paraId="45A5FCF6" w14:textId="0EF3B14E" w:rsidR="008525D7" w:rsidRPr="002D16B4" w:rsidRDefault="008525D7" w:rsidP="00950631">
            <w:pPr>
              <w:rPr>
                <w:b/>
              </w:rPr>
            </w:pPr>
            <w:r w:rsidRPr="002D16B4">
              <w:rPr>
                <w:b/>
              </w:rPr>
              <w:t xml:space="preserve">= </w:t>
            </w:r>
            <w:r w:rsidR="00670274" w:rsidRPr="002D16B4">
              <w:rPr>
                <w:b/>
              </w:rPr>
              <w:t>2</w:t>
            </w:r>
            <w:r w:rsidRPr="002D16B4">
              <w:rPr>
                <w:b/>
              </w:rPr>
              <w:t xml:space="preserve"> No x 21</w:t>
            </w:r>
            <w:r w:rsidR="00507754" w:rsidRPr="002D16B4">
              <w:rPr>
                <w:b/>
              </w:rPr>
              <w:t xml:space="preserve"> </w:t>
            </w:r>
            <w:r w:rsidRPr="002D16B4">
              <w:rPr>
                <w:b/>
              </w:rPr>
              <w:t>m trenches</w:t>
            </w:r>
          </w:p>
          <w:p w14:paraId="0BE63F50" w14:textId="77777777" w:rsidR="008525D7" w:rsidRPr="002D16B4" w:rsidRDefault="008525D7" w:rsidP="00950631"/>
          <w:p w14:paraId="1B17A0A7" w14:textId="443A526C" w:rsidR="008525D7" w:rsidRPr="003F4C43" w:rsidRDefault="008525D7" w:rsidP="00773450">
            <w:r w:rsidRPr="002D16B4">
              <w:t>Total LAA allowing 1</w:t>
            </w:r>
            <w:r w:rsidR="00507754" w:rsidRPr="002D16B4">
              <w:t xml:space="preserve"> </w:t>
            </w:r>
            <w:r w:rsidRPr="002D16B4">
              <w:t>m spacing (As per AS/NZS 1547</w:t>
            </w:r>
            <w:r w:rsidR="00A714CD" w:rsidRPr="002D16B4">
              <w:t>:2012</w:t>
            </w:r>
            <w:r w:rsidRPr="002D16B4">
              <w:t xml:space="preserve">) between adjacent trenches is </w:t>
            </w:r>
            <w:r w:rsidR="00507754" w:rsidRPr="002D16B4">
              <w:br/>
            </w:r>
            <w:r w:rsidRPr="002D16B4">
              <w:t>(</w:t>
            </w:r>
            <w:r w:rsidR="00773450" w:rsidRPr="002D16B4">
              <w:t>2</w:t>
            </w:r>
            <w:r w:rsidRPr="002D16B4">
              <w:t xml:space="preserve"> No trenches x </w:t>
            </w:r>
            <w:r w:rsidR="00773450" w:rsidRPr="002D16B4">
              <w:t>21</w:t>
            </w:r>
            <w:r w:rsidR="00507754" w:rsidRPr="002D16B4">
              <w:t xml:space="preserve"> </w:t>
            </w:r>
            <w:r w:rsidRPr="002D16B4">
              <w:t>m long x 0.6</w:t>
            </w:r>
            <w:r w:rsidR="00507754" w:rsidRPr="002D16B4">
              <w:t xml:space="preserve"> </w:t>
            </w:r>
            <w:r w:rsidRPr="002D16B4">
              <w:t>m wide) + (</w:t>
            </w:r>
            <w:r w:rsidR="00773450" w:rsidRPr="002D16B4">
              <w:t>1</w:t>
            </w:r>
            <w:r w:rsidRPr="002D16B4">
              <w:t xml:space="preserve"> No space x 1</w:t>
            </w:r>
            <w:r w:rsidR="00507754" w:rsidRPr="002D16B4">
              <w:t xml:space="preserve"> </w:t>
            </w:r>
            <w:r w:rsidRPr="002D16B4">
              <w:t xml:space="preserve">m spacing x </w:t>
            </w:r>
            <w:r w:rsidR="00773450" w:rsidRPr="002D16B4">
              <w:t>21</w:t>
            </w:r>
            <w:r w:rsidR="00507754" w:rsidRPr="002D16B4">
              <w:t xml:space="preserve"> </w:t>
            </w:r>
            <w:r w:rsidRPr="002D16B4">
              <w:t xml:space="preserve">m long) = </w:t>
            </w:r>
            <w:r w:rsidR="00773450" w:rsidRPr="002D16B4">
              <w:t>46</w:t>
            </w:r>
            <w:r w:rsidR="00507754" w:rsidRPr="002D16B4">
              <w:t xml:space="preserve"> </w:t>
            </w:r>
            <w:r w:rsidRPr="002D16B4">
              <w:t>m</w:t>
            </w:r>
            <w:r w:rsidRPr="002D16B4">
              <w:rPr>
                <w:vertAlign w:val="superscript"/>
              </w:rPr>
              <w:t>2</w:t>
            </w:r>
          </w:p>
        </w:tc>
      </w:tr>
    </w:tbl>
    <w:p w14:paraId="6FF9889E" w14:textId="77777777" w:rsidR="006A7133" w:rsidRDefault="006A7133">
      <w:pPr>
        <w:rPr>
          <w:rFonts w:asciiTheme="majorHAnsi" w:hAnsiTheme="majorHAnsi" w:cs="Arial"/>
          <w:bCs/>
          <w:color w:val="1F1F5F" w:themeColor="text1"/>
          <w:sz w:val="28"/>
          <w:szCs w:val="28"/>
          <w:lang w:eastAsia="en-AU"/>
        </w:rPr>
      </w:pPr>
      <w:r>
        <w:br w:type="page"/>
      </w:r>
    </w:p>
    <w:p w14:paraId="7FF446FB" w14:textId="724C0F09" w:rsidR="008525D7" w:rsidRDefault="008525D7" w:rsidP="008525D7">
      <w:pPr>
        <w:pStyle w:val="Heading3"/>
      </w:pPr>
      <w:r>
        <w:lastRenderedPageBreak/>
        <w:t>Example 2: Absorption trenches for a 3</w:t>
      </w:r>
      <w:r w:rsidR="00773450">
        <w:t xml:space="preserve"> </w:t>
      </w:r>
      <w:r>
        <w:t>bedroom dwelling in an Aboriginal community</w:t>
      </w:r>
    </w:p>
    <w:p w14:paraId="05ADA484" w14:textId="4F175BE2" w:rsidR="008525D7" w:rsidRDefault="008525D7" w:rsidP="0017013B">
      <w:pPr>
        <w:pStyle w:val="ListParagraph"/>
        <w:numPr>
          <w:ilvl w:val="0"/>
          <w:numId w:val="26"/>
        </w:numPr>
        <w:spacing w:before="120"/>
      </w:pPr>
      <w:r>
        <w:t xml:space="preserve">Soil testing identified that the soil is a </w:t>
      </w:r>
      <w:r w:rsidR="009F1B46">
        <w:t>high/moderate structure</w:t>
      </w:r>
      <w:r>
        <w:t xml:space="preserve"> loam with an indicative permeability (Ksat) of </w:t>
      </w:r>
      <w:r w:rsidR="009F1B46">
        <w:t>1.8</w:t>
      </w:r>
      <w:r>
        <w:t xml:space="preserve"> m/d</w:t>
      </w:r>
      <w:r w:rsidR="00F16413">
        <w:t>.</w:t>
      </w:r>
    </w:p>
    <w:p w14:paraId="718D07DC" w14:textId="5AB1C07F" w:rsidR="008525D7" w:rsidRDefault="008525D7" w:rsidP="0017013B">
      <w:pPr>
        <w:pStyle w:val="ListParagraph"/>
        <w:numPr>
          <w:ilvl w:val="0"/>
          <w:numId w:val="26"/>
        </w:numPr>
        <w:spacing w:before="120"/>
      </w:pPr>
      <w:r>
        <w:t xml:space="preserve">A maximum design loading rate (DLR) of </w:t>
      </w:r>
      <w:r w:rsidR="009F1B46">
        <w:t>25</w:t>
      </w:r>
      <w:r>
        <w:t xml:space="preserve"> mm/day is assigned to the distribution of primary treated effluent to the basal area of the absorption trench</w:t>
      </w:r>
      <w:r w:rsidR="00F16413">
        <w:t>.</w:t>
      </w:r>
    </w:p>
    <w:p w14:paraId="4A736DB2" w14:textId="51C351A2" w:rsidR="008525D7" w:rsidRDefault="008525D7" w:rsidP="0017013B">
      <w:pPr>
        <w:pStyle w:val="ListParagraph"/>
        <w:numPr>
          <w:ilvl w:val="0"/>
          <w:numId w:val="26"/>
        </w:numPr>
        <w:spacing w:before="120"/>
      </w:pPr>
      <w:r>
        <w:t>Drainage cell comprises modular drain (400</w:t>
      </w:r>
      <w:r w:rsidR="00507754">
        <w:t xml:space="preserve"> </w:t>
      </w:r>
      <w:r>
        <w:t>mm wide x 400</w:t>
      </w:r>
      <w:r w:rsidR="00507754">
        <w:t xml:space="preserve"> </w:t>
      </w:r>
      <w:r>
        <w:t>mm high)</w:t>
      </w:r>
      <w:r w:rsidR="00F16413">
        <w:t>.</w:t>
      </w:r>
    </w:p>
    <w:p w14:paraId="4944195C" w14:textId="407018D0" w:rsidR="008525D7" w:rsidRDefault="008525D7" w:rsidP="0017013B">
      <w:pPr>
        <w:pStyle w:val="ListParagraph"/>
        <w:numPr>
          <w:ilvl w:val="0"/>
          <w:numId w:val="26"/>
        </w:numPr>
        <w:spacing w:before="120"/>
      </w:pPr>
      <w:r>
        <w:t>Maximum absorption trench width is 600</w:t>
      </w:r>
      <w:r w:rsidR="00507754">
        <w:t xml:space="preserve"> </w:t>
      </w:r>
      <w:r>
        <w:t>mm</w:t>
      </w:r>
      <w:r w:rsidR="00F16413">
        <w:t>.</w:t>
      </w:r>
    </w:p>
    <w:p w14:paraId="548DB424" w14:textId="0307BC1B" w:rsidR="008525D7" w:rsidRDefault="008525D7" w:rsidP="0017013B">
      <w:pPr>
        <w:pStyle w:val="ListParagraph"/>
        <w:numPr>
          <w:ilvl w:val="0"/>
          <w:numId w:val="26"/>
        </w:numPr>
        <w:spacing w:before="120"/>
      </w:pPr>
      <w:r>
        <w:t>Spacing between trenches is 1</w:t>
      </w:r>
      <w:r w:rsidR="00507754">
        <w:t xml:space="preserve"> </w:t>
      </w:r>
      <w:r>
        <w:t>m</w:t>
      </w:r>
      <w:r w:rsidR="00F16413">
        <w:t>.</w:t>
      </w:r>
    </w:p>
    <w:p w14:paraId="5B449B20" w14:textId="6ABB9545" w:rsidR="008525D7" w:rsidRDefault="008525D7" w:rsidP="0017013B">
      <w:pPr>
        <w:pStyle w:val="ListParagraph"/>
        <w:numPr>
          <w:ilvl w:val="0"/>
          <w:numId w:val="26"/>
        </w:numPr>
        <w:spacing w:before="120"/>
      </w:pPr>
      <w:r>
        <w:t>The depth of aggregate is 400</w:t>
      </w:r>
      <w:r w:rsidR="00507754">
        <w:t xml:space="preserve"> </w:t>
      </w:r>
      <w:r>
        <w:t>mm</w:t>
      </w:r>
      <w:r w:rsidR="00F16413">
        <w:t>.</w:t>
      </w:r>
    </w:p>
    <w:p w14:paraId="71FFF07D" w14:textId="249B856B" w:rsidR="008525D7" w:rsidRPr="002D16B4" w:rsidRDefault="008525D7" w:rsidP="00FF3CB8">
      <w:pPr>
        <w:pStyle w:val="ListParagraph"/>
        <w:numPr>
          <w:ilvl w:val="0"/>
          <w:numId w:val="26"/>
        </w:numPr>
        <w:spacing w:before="120"/>
        <w:ind w:right="-314"/>
      </w:pPr>
      <w:r w:rsidRPr="002D16B4">
        <w:t xml:space="preserve">Maximum absorption trench length is </w:t>
      </w:r>
      <w:r w:rsidR="00773450" w:rsidRPr="002D16B4">
        <w:t xml:space="preserve">approximately </w:t>
      </w:r>
      <w:r w:rsidRPr="002D16B4">
        <w:t>20</w:t>
      </w:r>
      <w:r w:rsidR="00507754" w:rsidRPr="002D16B4">
        <w:t xml:space="preserve"> </w:t>
      </w:r>
      <w:r w:rsidRPr="002D16B4">
        <w:t>m (refer Clause L6.1.1 of AS/NZS 1547</w:t>
      </w:r>
      <w:r w:rsidR="00A714CD" w:rsidRPr="002D16B4">
        <w:t>:2012</w:t>
      </w:r>
      <w:r w:rsidRPr="002D16B4">
        <w:t>)</w:t>
      </w:r>
      <w:r w:rsidR="00F16413" w:rsidRPr="002D16B4">
        <w:t>.</w:t>
      </w:r>
    </w:p>
    <w:p w14:paraId="02B9F1C3" w14:textId="35F3EE74" w:rsidR="008525D7" w:rsidRDefault="008555B0" w:rsidP="0017013B">
      <w:pPr>
        <w:pStyle w:val="ListParagraph"/>
        <w:numPr>
          <w:ilvl w:val="0"/>
          <w:numId w:val="26"/>
        </w:numPr>
        <w:spacing w:before="120"/>
      </w:pPr>
      <w:r>
        <w:t xml:space="preserve">Daily flow for </w:t>
      </w:r>
      <w:r w:rsidR="008525D7">
        <w:t xml:space="preserve">Equivalent Person (EP) for an Aboriginal residential premises in an Aboriginal </w:t>
      </w:r>
      <w:r w:rsidR="00F16413">
        <w:t xml:space="preserve">community is </w:t>
      </w:r>
      <w:r>
        <w:t>based on</w:t>
      </w:r>
      <w:r w:rsidR="00F16413">
        <w:t xml:space="preserve"> 150 L</w:t>
      </w:r>
      <w:r w:rsidR="008525D7">
        <w:t>/person/day</w:t>
      </w:r>
      <w:r w:rsidR="00F16413">
        <w:t>.</w:t>
      </w:r>
    </w:p>
    <w:p w14:paraId="0716D893" w14:textId="4C5AADAC" w:rsidR="008525D7" w:rsidRDefault="008525D7" w:rsidP="00FF3CB8">
      <w:pPr>
        <w:pStyle w:val="ListParagraph"/>
        <w:numPr>
          <w:ilvl w:val="0"/>
          <w:numId w:val="26"/>
        </w:numPr>
        <w:spacing w:before="120"/>
        <w:ind w:right="-314"/>
      </w:pPr>
      <w:r>
        <w:t>3 bedroom dwelling in an Aboriginal community is rated as 7.5 EP based on 2.5 people per bedroom</w:t>
      </w:r>
      <w:r w:rsidR="003E0E5E">
        <w:t>.</w:t>
      </w:r>
    </w:p>
    <w:tbl>
      <w:tblPr>
        <w:tblStyle w:val="TableGridLight1"/>
        <w:tblW w:w="0" w:type="auto"/>
        <w:tblInd w:w="41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08"/>
      </w:tblGrid>
      <w:tr w:rsidR="008525D7" w:rsidRPr="003F4C43" w14:paraId="7E754184" w14:textId="77777777" w:rsidTr="00950631">
        <w:tc>
          <w:tcPr>
            <w:tcW w:w="9608"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094A3238" w14:textId="77777777" w:rsidR="008525D7" w:rsidRPr="003F4C43" w:rsidRDefault="008525D7" w:rsidP="00950631">
            <w:pPr>
              <w:rPr>
                <w:b/>
              </w:rPr>
            </w:pPr>
            <w:r>
              <w:rPr>
                <w:b/>
              </w:rPr>
              <w:t xml:space="preserve">Calculate the length of </w:t>
            </w:r>
            <w:r w:rsidRPr="003F4C43">
              <w:rPr>
                <w:b/>
              </w:rPr>
              <w:t>absorption trench</w:t>
            </w:r>
            <w:r>
              <w:rPr>
                <w:b/>
              </w:rPr>
              <w:t>es</w:t>
            </w:r>
            <w:r w:rsidRPr="003F4C43">
              <w:rPr>
                <w:b/>
              </w:rPr>
              <w:t xml:space="preserve"> for a 3 bedroom Aboriginal residential premises in an Aboriginal community</w:t>
            </w:r>
          </w:p>
        </w:tc>
      </w:tr>
      <w:tr w:rsidR="008525D7" w:rsidRPr="003F4C43" w14:paraId="2E119D58" w14:textId="77777777" w:rsidTr="00950631">
        <w:tc>
          <w:tcPr>
            <w:tcW w:w="9608" w:type="dxa"/>
            <w:tcBorders>
              <w:top w:val="single" w:sz="12" w:space="0" w:color="auto"/>
              <w:left w:val="single" w:sz="12" w:space="0" w:color="auto"/>
              <w:bottom w:val="dotted" w:sz="4" w:space="0" w:color="auto"/>
              <w:right w:val="single" w:sz="12" w:space="0" w:color="auto"/>
            </w:tcBorders>
          </w:tcPr>
          <w:p w14:paraId="735F677A" w14:textId="77777777" w:rsidR="008525D7" w:rsidRPr="003F4C43" w:rsidRDefault="008525D7" w:rsidP="00950631">
            <w:r>
              <w:t>Determine trench surface area</w:t>
            </w:r>
            <w:r w:rsidRPr="003F4C43">
              <w:t xml:space="preserve">: </w:t>
            </w:r>
            <w:r>
              <w:t>A = Q</w:t>
            </w:r>
            <w:r w:rsidRPr="003F4C43">
              <w:t>/DLR</w:t>
            </w:r>
          </w:p>
        </w:tc>
      </w:tr>
      <w:tr w:rsidR="008525D7" w:rsidRPr="003F4C43" w14:paraId="20D6DF52" w14:textId="77777777" w:rsidTr="00950631">
        <w:tc>
          <w:tcPr>
            <w:tcW w:w="9608" w:type="dxa"/>
            <w:tcBorders>
              <w:top w:val="dotted" w:sz="4" w:space="0" w:color="auto"/>
              <w:left w:val="single" w:sz="12" w:space="0" w:color="auto"/>
              <w:bottom w:val="dotted" w:sz="4" w:space="0" w:color="auto"/>
              <w:right w:val="single" w:sz="12" w:space="0" w:color="auto"/>
            </w:tcBorders>
          </w:tcPr>
          <w:p w14:paraId="74CE13B4" w14:textId="77777777" w:rsidR="008525D7" w:rsidRPr="003F4C43" w:rsidRDefault="008525D7" w:rsidP="00950631">
            <w:r w:rsidRPr="003F4C43">
              <w:t xml:space="preserve">(Q) = </w:t>
            </w:r>
            <w:r>
              <w:t>7.5</w:t>
            </w:r>
            <w:r w:rsidRPr="003F4C43">
              <w:t xml:space="preserve"> persons x </w:t>
            </w:r>
            <w:r>
              <w:t>150</w:t>
            </w:r>
            <w:r w:rsidRPr="003F4C43">
              <w:t xml:space="preserve"> L/p/d = 1</w:t>
            </w:r>
            <w:r>
              <w:t>,125</w:t>
            </w:r>
            <w:r w:rsidRPr="003F4C43">
              <w:t xml:space="preserve"> L</w:t>
            </w:r>
            <w:r>
              <w:t>/day</w:t>
            </w:r>
          </w:p>
        </w:tc>
      </w:tr>
      <w:tr w:rsidR="008525D7" w:rsidRPr="003F4C43" w14:paraId="791BD3D1" w14:textId="77777777" w:rsidTr="00950631">
        <w:tc>
          <w:tcPr>
            <w:tcW w:w="9608" w:type="dxa"/>
            <w:tcBorders>
              <w:top w:val="dotted" w:sz="4" w:space="0" w:color="auto"/>
              <w:left w:val="single" w:sz="12" w:space="0" w:color="auto"/>
              <w:bottom w:val="dotted" w:sz="4" w:space="0" w:color="auto"/>
              <w:right w:val="single" w:sz="12" w:space="0" w:color="auto"/>
            </w:tcBorders>
          </w:tcPr>
          <w:p w14:paraId="6E421B3D" w14:textId="627C99FB" w:rsidR="008525D7" w:rsidRPr="003F4C43" w:rsidRDefault="008525D7" w:rsidP="00950631">
            <w:r w:rsidRPr="003F4C43">
              <w:t xml:space="preserve">(DLR) = </w:t>
            </w:r>
            <w:r w:rsidR="00FF3CB8">
              <w:t>2</w:t>
            </w:r>
            <w:r w:rsidR="009F1B46">
              <w:t>5</w:t>
            </w:r>
            <w:r w:rsidRPr="003F4C43">
              <w:t xml:space="preserve"> mm/d</w:t>
            </w:r>
          </w:p>
        </w:tc>
      </w:tr>
      <w:tr w:rsidR="008525D7" w:rsidRPr="003F4C43" w14:paraId="190EE5BE" w14:textId="77777777" w:rsidTr="00950631">
        <w:tc>
          <w:tcPr>
            <w:tcW w:w="9608" w:type="dxa"/>
            <w:tcBorders>
              <w:top w:val="dotted" w:sz="4" w:space="0" w:color="auto"/>
              <w:left w:val="single" w:sz="12" w:space="0" w:color="auto"/>
              <w:bottom w:val="dotted" w:sz="4" w:space="0" w:color="auto"/>
              <w:right w:val="single" w:sz="12" w:space="0" w:color="auto"/>
            </w:tcBorders>
          </w:tcPr>
          <w:p w14:paraId="3B99DF0E" w14:textId="741C7EA5" w:rsidR="008525D7" w:rsidRPr="003F4C43" w:rsidRDefault="008525D7" w:rsidP="00950631">
            <w:r>
              <w:t>(A) = 1,125/</w:t>
            </w:r>
            <w:r w:rsidR="00FF3CB8">
              <w:t>2</w:t>
            </w:r>
            <w:r w:rsidR="009F1B46">
              <w:t>5</w:t>
            </w:r>
            <w:r>
              <w:t xml:space="preserve"> = </w:t>
            </w:r>
            <w:r w:rsidR="009F1B46">
              <w:t>45</w:t>
            </w:r>
            <w:r w:rsidR="00507754">
              <w:t xml:space="preserve"> </w:t>
            </w:r>
            <w:r>
              <w:t>m</w:t>
            </w:r>
            <w:r w:rsidRPr="00F93D19">
              <w:rPr>
                <w:vertAlign w:val="superscript"/>
              </w:rPr>
              <w:t>2</w:t>
            </w:r>
          </w:p>
        </w:tc>
      </w:tr>
      <w:tr w:rsidR="008525D7" w:rsidRPr="003F4C43" w14:paraId="1F8D4493" w14:textId="77777777" w:rsidTr="00950631">
        <w:tc>
          <w:tcPr>
            <w:tcW w:w="9608" w:type="dxa"/>
            <w:tcBorders>
              <w:top w:val="dotted" w:sz="4" w:space="0" w:color="auto"/>
              <w:left w:val="single" w:sz="12" w:space="0" w:color="auto"/>
              <w:bottom w:val="dotted" w:sz="4" w:space="0" w:color="auto"/>
              <w:right w:val="single" w:sz="12" w:space="0" w:color="auto"/>
            </w:tcBorders>
          </w:tcPr>
          <w:p w14:paraId="6B9072B4" w14:textId="77777777" w:rsidR="008525D7" w:rsidRPr="003F4C43" w:rsidRDefault="008525D7" w:rsidP="00950631"/>
        </w:tc>
      </w:tr>
      <w:tr w:rsidR="008525D7" w:rsidRPr="003F4C43" w14:paraId="6EEA985A" w14:textId="77777777" w:rsidTr="00950631">
        <w:tc>
          <w:tcPr>
            <w:tcW w:w="9608" w:type="dxa"/>
            <w:tcBorders>
              <w:top w:val="dotted" w:sz="4" w:space="0" w:color="auto"/>
              <w:left w:val="single" w:sz="12" w:space="0" w:color="auto"/>
              <w:bottom w:val="dotted" w:sz="4" w:space="0" w:color="auto"/>
              <w:right w:val="single" w:sz="12" w:space="0" w:color="auto"/>
            </w:tcBorders>
          </w:tcPr>
          <w:p w14:paraId="098C8583" w14:textId="77777777" w:rsidR="008525D7" w:rsidRPr="003F4C43" w:rsidRDefault="008525D7" w:rsidP="00950631">
            <w:r>
              <w:t>Determine trench length: L = A/W</w:t>
            </w:r>
          </w:p>
        </w:tc>
      </w:tr>
      <w:tr w:rsidR="008525D7" w:rsidRPr="003F4C43" w14:paraId="1004CB4F" w14:textId="77777777" w:rsidTr="00950631">
        <w:tc>
          <w:tcPr>
            <w:tcW w:w="9608" w:type="dxa"/>
            <w:tcBorders>
              <w:top w:val="dotted" w:sz="4" w:space="0" w:color="auto"/>
              <w:left w:val="single" w:sz="12" w:space="0" w:color="auto"/>
              <w:bottom w:val="dotted" w:sz="4" w:space="0" w:color="auto"/>
              <w:right w:val="single" w:sz="12" w:space="0" w:color="auto"/>
            </w:tcBorders>
          </w:tcPr>
          <w:p w14:paraId="38E3A384" w14:textId="77777777" w:rsidR="008525D7" w:rsidRPr="003F4C43" w:rsidRDefault="008525D7" w:rsidP="00950631">
            <w:r>
              <w:t>(W) = 0.6 m</w:t>
            </w:r>
          </w:p>
        </w:tc>
      </w:tr>
      <w:tr w:rsidR="008525D7" w:rsidRPr="003F4C43" w14:paraId="2AA32EF1" w14:textId="77777777" w:rsidTr="00950631">
        <w:tc>
          <w:tcPr>
            <w:tcW w:w="9608" w:type="dxa"/>
            <w:tcBorders>
              <w:top w:val="dotted" w:sz="4" w:space="0" w:color="auto"/>
              <w:left w:val="single" w:sz="12" w:space="0" w:color="auto"/>
              <w:bottom w:val="dotted" w:sz="4" w:space="0" w:color="auto"/>
              <w:right w:val="single" w:sz="12" w:space="0" w:color="auto"/>
            </w:tcBorders>
          </w:tcPr>
          <w:p w14:paraId="22F84CB3" w14:textId="632076C3" w:rsidR="008525D7" w:rsidRPr="003F4C43" w:rsidRDefault="008525D7" w:rsidP="00950631">
            <w:r w:rsidRPr="003F4C43">
              <w:t xml:space="preserve">(L) = </w:t>
            </w:r>
            <w:r w:rsidR="009F1B46">
              <w:t>45</w:t>
            </w:r>
            <w:r>
              <w:t>/</w:t>
            </w:r>
            <w:r w:rsidRPr="003F4C43">
              <w:t>0.6</w:t>
            </w:r>
            <w:r>
              <w:t xml:space="preserve"> = </w:t>
            </w:r>
            <w:r w:rsidR="009F1B46">
              <w:t>75</w:t>
            </w:r>
            <w:r w:rsidR="00507754">
              <w:t xml:space="preserve"> </w:t>
            </w:r>
            <w:r>
              <w:t>m</w:t>
            </w:r>
          </w:p>
        </w:tc>
      </w:tr>
      <w:tr w:rsidR="008525D7" w:rsidRPr="003F4C43" w14:paraId="054B8B03" w14:textId="77777777" w:rsidTr="00950631">
        <w:tc>
          <w:tcPr>
            <w:tcW w:w="9608" w:type="dxa"/>
            <w:tcBorders>
              <w:top w:val="dotted" w:sz="4" w:space="0" w:color="auto"/>
              <w:left w:val="single" w:sz="12" w:space="0" w:color="auto"/>
              <w:bottom w:val="dotted" w:sz="4" w:space="0" w:color="auto"/>
              <w:right w:val="single" w:sz="12" w:space="0" w:color="auto"/>
            </w:tcBorders>
          </w:tcPr>
          <w:p w14:paraId="514CAB11" w14:textId="77777777" w:rsidR="008525D7" w:rsidRPr="00797BA0" w:rsidRDefault="008525D7" w:rsidP="00950631">
            <w:pPr>
              <w:rPr>
                <w:b/>
              </w:rPr>
            </w:pPr>
          </w:p>
        </w:tc>
      </w:tr>
      <w:tr w:rsidR="008525D7" w:rsidRPr="003F4C43" w14:paraId="32145C95" w14:textId="77777777" w:rsidTr="00950631">
        <w:tc>
          <w:tcPr>
            <w:tcW w:w="9608" w:type="dxa"/>
            <w:tcBorders>
              <w:top w:val="dotted" w:sz="4" w:space="0" w:color="auto"/>
              <w:left w:val="single" w:sz="12" w:space="0" w:color="auto"/>
              <w:bottom w:val="single" w:sz="12" w:space="0" w:color="auto"/>
              <w:right w:val="single" w:sz="12" w:space="0" w:color="auto"/>
            </w:tcBorders>
          </w:tcPr>
          <w:p w14:paraId="3E20B1C8" w14:textId="6AB24BC7" w:rsidR="008525D7" w:rsidRDefault="008525D7" w:rsidP="00950631">
            <w:r>
              <w:t>Determine number of connected</w:t>
            </w:r>
            <w:r w:rsidRPr="003F4C43">
              <w:t xml:space="preserve"> trenches</w:t>
            </w:r>
            <w:r>
              <w:t>: N = L/20</w:t>
            </w:r>
            <w:r w:rsidR="00507754">
              <w:t xml:space="preserve"> </w:t>
            </w:r>
            <w:r>
              <w:t>m maximum length rounded up to nearest integer</w:t>
            </w:r>
          </w:p>
          <w:p w14:paraId="07510845" w14:textId="05230AA1" w:rsidR="008525D7" w:rsidRPr="003F4C43" w:rsidRDefault="008525D7" w:rsidP="00950631">
            <w:r>
              <w:t xml:space="preserve">(N) = </w:t>
            </w:r>
            <w:r w:rsidR="009F1B46">
              <w:t>75</w:t>
            </w:r>
            <w:r w:rsidR="00507754">
              <w:t xml:space="preserve"> </w:t>
            </w:r>
            <w:r>
              <w:t>m/20</w:t>
            </w:r>
            <w:r w:rsidR="00507754">
              <w:t xml:space="preserve"> </w:t>
            </w:r>
            <w:r>
              <w:t>m</w:t>
            </w:r>
          </w:p>
          <w:p w14:paraId="4AB704E6" w14:textId="6359EBE9" w:rsidR="008525D7" w:rsidRDefault="008525D7" w:rsidP="00950631">
            <w:r>
              <w:t xml:space="preserve">(N) = </w:t>
            </w:r>
            <w:r w:rsidR="009F1B46">
              <w:t>3.8</w:t>
            </w:r>
            <w:r>
              <w:t xml:space="preserve"> rounded up to </w:t>
            </w:r>
            <w:r w:rsidR="009F1B46">
              <w:t>4</w:t>
            </w:r>
            <w:r>
              <w:t xml:space="preserve"> No.</w:t>
            </w:r>
            <w:r w:rsidRPr="003F4C43">
              <w:t xml:space="preserve">; </w:t>
            </w:r>
            <w:r>
              <w:t xml:space="preserve">therefore </w:t>
            </w:r>
            <w:r w:rsidR="009F1B46">
              <w:t>75</w:t>
            </w:r>
            <w:r w:rsidRPr="003F4C43">
              <w:t>/</w:t>
            </w:r>
            <w:r w:rsidR="009F1B46">
              <w:t>4</w:t>
            </w:r>
            <w:r w:rsidRPr="003F4C43">
              <w:t xml:space="preserve"> = </w:t>
            </w:r>
            <w:r w:rsidR="00FF3CB8">
              <w:t>19</w:t>
            </w:r>
            <w:r w:rsidR="00507754">
              <w:t xml:space="preserve"> </w:t>
            </w:r>
            <w:r>
              <w:t>m</w:t>
            </w:r>
          </w:p>
          <w:p w14:paraId="6A43D07B" w14:textId="4FE45CFD" w:rsidR="008525D7" w:rsidRPr="00797BA0" w:rsidRDefault="008525D7" w:rsidP="00950631">
            <w:pPr>
              <w:rPr>
                <w:b/>
              </w:rPr>
            </w:pPr>
            <w:r w:rsidRPr="00797BA0">
              <w:rPr>
                <w:b/>
              </w:rPr>
              <w:t xml:space="preserve">= </w:t>
            </w:r>
            <w:r w:rsidR="009F1B46">
              <w:rPr>
                <w:b/>
              </w:rPr>
              <w:t>4</w:t>
            </w:r>
            <w:r w:rsidRPr="00797BA0">
              <w:rPr>
                <w:b/>
              </w:rPr>
              <w:t xml:space="preserve"> </w:t>
            </w:r>
            <w:r>
              <w:rPr>
                <w:b/>
              </w:rPr>
              <w:t xml:space="preserve">No </w:t>
            </w:r>
            <w:r w:rsidRPr="00797BA0">
              <w:rPr>
                <w:b/>
              </w:rPr>
              <w:t xml:space="preserve">x </w:t>
            </w:r>
            <w:r>
              <w:rPr>
                <w:b/>
              </w:rPr>
              <w:t>1</w:t>
            </w:r>
            <w:r w:rsidR="00FF3CB8">
              <w:rPr>
                <w:b/>
              </w:rPr>
              <w:t>9</w:t>
            </w:r>
            <w:r w:rsidR="00507754">
              <w:rPr>
                <w:b/>
              </w:rPr>
              <w:t xml:space="preserve"> </w:t>
            </w:r>
            <w:r w:rsidRPr="00797BA0">
              <w:rPr>
                <w:b/>
              </w:rPr>
              <w:t>m trenches</w:t>
            </w:r>
          </w:p>
          <w:p w14:paraId="46A1F239" w14:textId="77777777" w:rsidR="008525D7" w:rsidRPr="003F4C43" w:rsidRDefault="008525D7" w:rsidP="00950631"/>
          <w:p w14:paraId="4DD651FE" w14:textId="6D4612C1" w:rsidR="008525D7" w:rsidRPr="003F4C43" w:rsidRDefault="008525D7" w:rsidP="00950631">
            <w:r w:rsidRPr="003F4C43">
              <w:t>Total LAA allowing 1 m spacing between adjacent trenches is (</w:t>
            </w:r>
            <w:r w:rsidR="009F1B46">
              <w:t>4</w:t>
            </w:r>
            <w:r w:rsidRPr="003F4C43">
              <w:t xml:space="preserve"> </w:t>
            </w:r>
            <w:r>
              <w:t xml:space="preserve">No </w:t>
            </w:r>
            <w:r w:rsidRPr="003F4C43">
              <w:t xml:space="preserve">trenches x </w:t>
            </w:r>
            <w:r>
              <w:t>1</w:t>
            </w:r>
            <w:r w:rsidR="00FF3CB8">
              <w:t>9</w:t>
            </w:r>
            <w:r w:rsidR="00507754">
              <w:t xml:space="preserve"> </w:t>
            </w:r>
            <w:r>
              <w:t>m long x 0.6</w:t>
            </w:r>
            <w:r w:rsidR="00507754">
              <w:t xml:space="preserve"> </w:t>
            </w:r>
            <w:r w:rsidRPr="003F4C43">
              <w:t>m wide) + (</w:t>
            </w:r>
            <w:r w:rsidR="009F1B46">
              <w:t>3</w:t>
            </w:r>
            <w:r w:rsidRPr="003F4C43">
              <w:t xml:space="preserve"> </w:t>
            </w:r>
            <w:r>
              <w:t xml:space="preserve">No </w:t>
            </w:r>
            <w:r w:rsidRPr="003F4C43">
              <w:t xml:space="preserve">spaces x 1 m spacing </w:t>
            </w:r>
            <w:r>
              <w:t>x 1</w:t>
            </w:r>
            <w:r w:rsidR="00FF3CB8">
              <w:t>9</w:t>
            </w:r>
            <w:r w:rsidR="00507754">
              <w:t xml:space="preserve"> </w:t>
            </w:r>
            <w:r w:rsidRPr="003F4C43">
              <w:t xml:space="preserve">m long) = </w:t>
            </w:r>
            <w:r w:rsidR="009F1B46">
              <w:t>1</w:t>
            </w:r>
            <w:r w:rsidR="00A06989">
              <w:t>03</w:t>
            </w:r>
            <w:r w:rsidR="00507754">
              <w:t xml:space="preserve"> </w:t>
            </w:r>
            <w:r w:rsidRPr="003F4C43">
              <w:t>m</w:t>
            </w:r>
            <w:r w:rsidRPr="003F4C43">
              <w:rPr>
                <w:vertAlign w:val="superscript"/>
              </w:rPr>
              <w:t>2</w:t>
            </w:r>
          </w:p>
        </w:tc>
      </w:tr>
    </w:tbl>
    <w:p w14:paraId="4F2A83F3" w14:textId="77777777" w:rsidR="003E0E5E" w:rsidRDefault="003E0E5E">
      <w:pPr>
        <w:rPr>
          <w:rFonts w:asciiTheme="majorHAnsi" w:eastAsiaTheme="majorEastAsia" w:hAnsiTheme="majorHAnsi" w:cstheme="majorBidi"/>
          <w:bCs/>
          <w:iCs/>
          <w:color w:val="454347"/>
          <w:sz w:val="32"/>
          <w:szCs w:val="32"/>
          <w:lang w:eastAsia="en-AU"/>
        </w:rPr>
      </w:pPr>
      <w:r>
        <w:br w:type="page"/>
      </w:r>
    </w:p>
    <w:p w14:paraId="7DD8F30C" w14:textId="50AE70CF" w:rsidR="008525D7" w:rsidRDefault="008525D7" w:rsidP="008525D7">
      <w:pPr>
        <w:pStyle w:val="Heading2"/>
      </w:pPr>
      <w:bookmarkStart w:id="52" w:name="_Toc53141256"/>
      <w:r>
        <w:lastRenderedPageBreak/>
        <w:t>Absorption beds</w:t>
      </w:r>
      <w:bookmarkEnd w:id="52"/>
    </w:p>
    <w:p w14:paraId="06F10195" w14:textId="77777777" w:rsidR="008525D7" w:rsidRDefault="008525D7" w:rsidP="008525D7">
      <w:pPr>
        <w:pStyle w:val="Heading3"/>
      </w:pPr>
      <w:r>
        <w:t>Example 1: Absorption bed for a 3 bedroom dwelling in an urban or rural area living zone</w:t>
      </w:r>
    </w:p>
    <w:p w14:paraId="4AFDD30C" w14:textId="6EE0735F" w:rsidR="008525D7" w:rsidRDefault="008525D7" w:rsidP="0017013B">
      <w:pPr>
        <w:pStyle w:val="ListParagraph"/>
        <w:numPr>
          <w:ilvl w:val="0"/>
          <w:numId w:val="27"/>
        </w:numPr>
        <w:spacing w:before="120"/>
      </w:pPr>
      <w:r>
        <w:t xml:space="preserve">Soil testing identified that the soil is a </w:t>
      </w:r>
      <w:r w:rsidR="00A06989">
        <w:t xml:space="preserve">high/moderate structured </w:t>
      </w:r>
      <w:r>
        <w:t>loam with an indi</w:t>
      </w:r>
      <w:r w:rsidR="00507754">
        <w:t xml:space="preserve">cative permeability (Ksat) of </w:t>
      </w:r>
      <w:r w:rsidR="00A06989">
        <w:t>2.0</w:t>
      </w:r>
      <w:r>
        <w:t xml:space="preserve"> m/d</w:t>
      </w:r>
      <w:r w:rsidR="00F16413">
        <w:t>.</w:t>
      </w:r>
    </w:p>
    <w:p w14:paraId="069656A5" w14:textId="0CEB8E44" w:rsidR="008525D7" w:rsidRDefault="008525D7" w:rsidP="0017013B">
      <w:pPr>
        <w:pStyle w:val="ListParagraph"/>
        <w:numPr>
          <w:ilvl w:val="0"/>
          <w:numId w:val="27"/>
        </w:numPr>
        <w:spacing w:before="120"/>
      </w:pPr>
      <w:r>
        <w:t xml:space="preserve">A maximum design loading rate (DLR) of </w:t>
      </w:r>
      <w:r w:rsidR="00A06989">
        <w:t>25</w:t>
      </w:r>
      <w:r>
        <w:t xml:space="preserve"> mm/day is assigned to the distribution of primary treated effluent to the basal area of the absorption bed</w:t>
      </w:r>
      <w:r w:rsidR="00F16413">
        <w:t>.</w:t>
      </w:r>
    </w:p>
    <w:p w14:paraId="50869EE7" w14:textId="313C305D" w:rsidR="008525D7" w:rsidRDefault="008525D7" w:rsidP="0017013B">
      <w:pPr>
        <w:pStyle w:val="ListParagraph"/>
        <w:numPr>
          <w:ilvl w:val="0"/>
          <w:numId w:val="27"/>
        </w:numPr>
        <w:spacing w:before="120"/>
      </w:pPr>
      <w:r>
        <w:t>Drainage cell comprises large (jumbo) plastic arch tunnel</w:t>
      </w:r>
      <w:r w:rsidR="00F16413">
        <w:t>.</w:t>
      </w:r>
    </w:p>
    <w:p w14:paraId="578AEF24" w14:textId="7EF3CBC8" w:rsidR="008525D7" w:rsidRPr="002D16B4" w:rsidRDefault="008525D7" w:rsidP="0017013B">
      <w:pPr>
        <w:pStyle w:val="ListParagraph"/>
        <w:numPr>
          <w:ilvl w:val="0"/>
          <w:numId w:val="27"/>
        </w:numPr>
        <w:spacing w:before="120"/>
      </w:pPr>
      <w:r w:rsidRPr="002D16B4">
        <w:t xml:space="preserve">Maximum absorption bed width is </w:t>
      </w:r>
      <w:r w:rsidR="00773450" w:rsidRPr="002D16B4">
        <w:t xml:space="preserve">approximately </w:t>
      </w:r>
      <w:r w:rsidRPr="002D16B4">
        <w:t>4</w:t>
      </w:r>
      <w:r w:rsidR="00507754" w:rsidRPr="002D16B4">
        <w:t xml:space="preserve"> </w:t>
      </w:r>
      <w:r w:rsidRPr="002D16B4">
        <w:t>m</w:t>
      </w:r>
      <w:r w:rsidR="00F16413" w:rsidRPr="002D16B4">
        <w:t>.</w:t>
      </w:r>
    </w:p>
    <w:p w14:paraId="08050F26" w14:textId="36807A47" w:rsidR="008525D7" w:rsidRPr="002D16B4" w:rsidRDefault="008525D7" w:rsidP="0017013B">
      <w:pPr>
        <w:pStyle w:val="ListParagraph"/>
        <w:numPr>
          <w:ilvl w:val="0"/>
          <w:numId w:val="27"/>
        </w:numPr>
        <w:spacing w:before="120"/>
      </w:pPr>
      <w:r w:rsidRPr="002D16B4">
        <w:t>The depth of aggregate is 400</w:t>
      </w:r>
      <w:r w:rsidR="00507754" w:rsidRPr="002D16B4">
        <w:t xml:space="preserve"> </w:t>
      </w:r>
      <w:r w:rsidRPr="002D16B4">
        <w:t>mm</w:t>
      </w:r>
      <w:r w:rsidR="00F16413" w:rsidRPr="002D16B4">
        <w:t>.</w:t>
      </w:r>
    </w:p>
    <w:p w14:paraId="4522DAD4" w14:textId="1C182120" w:rsidR="008525D7" w:rsidRPr="002D16B4" w:rsidRDefault="008525D7" w:rsidP="0017013B">
      <w:pPr>
        <w:pStyle w:val="ListParagraph"/>
        <w:numPr>
          <w:ilvl w:val="0"/>
          <w:numId w:val="27"/>
        </w:numPr>
        <w:spacing w:before="120"/>
      </w:pPr>
      <w:r w:rsidRPr="002D16B4">
        <w:t xml:space="preserve">Maximum absorption bed length </w:t>
      </w:r>
      <w:r w:rsidR="00773450" w:rsidRPr="002D16B4">
        <w:t>is approximately</w:t>
      </w:r>
      <w:r w:rsidRPr="002D16B4">
        <w:t xml:space="preserve"> 20</w:t>
      </w:r>
      <w:r w:rsidR="00507754" w:rsidRPr="002D16B4">
        <w:t xml:space="preserve"> </w:t>
      </w:r>
      <w:r w:rsidRPr="002D16B4">
        <w:t>m (refer Clause L6.1.1 of AS/NZS</w:t>
      </w:r>
      <w:r w:rsidR="00507754" w:rsidRPr="002D16B4">
        <w:t xml:space="preserve"> 1547</w:t>
      </w:r>
      <w:r w:rsidRPr="002D16B4">
        <w:t>:2012)</w:t>
      </w:r>
      <w:r w:rsidR="00F16413" w:rsidRPr="002D16B4">
        <w:t>.</w:t>
      </w:r>
    </w:p>
    <w:p w14:paraId="6531CF6E" w14:textId="4A86C945" w:rsidR="008525D7" w:rsidRDefault="008555B0" w:rsidP="008555B0">
      <w:pPr>
        <w:pStyle w:val="ListParagraph"/>
        <w:numPr>
          <w:ilvl w:val="0"/>
          <w:numId w:val="27"/>
        </w:numPr>
        <w:spacing w:before="120"/>
        <w:ind w:right="-30"/>
      </w:pPr>
      <w:r>
        <w:t xml:space="preserve">Daily flow for </w:t>
      </w:r>
      <w:r w:rsidR="008525D7" w:rsidRPr="002D16B4">
        <w:t xml:space="preserve">Equivalent Person (EP) for an urban or rural living zone </w:t>
      </w:r>
      <w:r w:rsidR="008525D7">
        <w:t xml:space="preserve">is </w:t>
      </w:r>
      <w:r>
        <w:t>based on</w:t>
      </w:r>
      <w:r w:rsidR="008525D7">
        <w:t xml:space="preserve"> 150 L/person/day</w:t>
      </w:r>
      <w:r w:rsidR="00F16413">
        <w:t>.</w:t>
      </w:r>
    </w:p>
    <w:p w14:paraId="0184C74F" w14:textId="66EBE810" w:rsidR="008525D7" w:rsidRDefault="008525D7" w:rsidP="0017013B">
      <w:pPr>
        <w:pStyle w:val="ListParagraph"/>
        <w:numPr>
          <w:ilvl w:val="0"/>
          <w:numId w:val="27"/>
        </w:numPr>
        <w:spacing w:before="120"/>
      </w:pPr>
      <w:r>
        <w:t>3 bedroom house in an urban or rural living zone is rated as 5</w:t>
      </w:r>
      <w:r w:rsidR="00773450">
        <w:t xml:space="preserve"> </w:t>
      </w:r>
      <w:r>
        <w:t>EP based on number of bedrooms plus 2</w:t>
      </w:r>
      <w:r w:rsidR="003E0E5E">
        <w:t>.</w:t>
      </w:r>
    </w:p>
    <w:tbl>
      <w:tblPr>
        <w:tblStyle w:val="TableGridLight1"/>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08"/>
      </w:tblGrid>
      <w:tr w:rsidR="008525D7" w:rsidRPr="003F4C43" w14:paraId="39727A34" w14:textId="77777777" w:rsidTr="00950631">
        <w:tc>
          <w:tcPr>
            <w:tcW w:w="9608"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4F81965E" w14:textId="77777777" w:rsidR="008525D7" w:rsidRPr="003F4C43" w:rsidRDefault="008525D7" w:rsidP="00950631">
            <w:pPr>
              <w:rPr>
                <w:b/>
              </w:rPr>
            </w:pPr>
            <w:r w:rsidRPr="003F4C43">
              <w:rPr>
                <w:b/>
              </w:rPr>
              <w:t>Calculate the si</w:t>
            </w:r>
            <w:r>
              <w:rPr>
                <w:b/>
              </w:rPr>
              <w:t xml:space="preserve">ze of an absorption bed for a 3 </w:t>
            </w:r>
            <w:r w:rsidRPr="003F4C43">
              <w:rPr>
                <w:b/>
              </w:rPr>
              <w:t xml:space="preserve">bedroom </w:t>
            </w:r>
            <w:r>
              <w:rPr>
                <w:b/>
              </w:rPr>
              <w:t>dwelling</w:t>
            </w:r>
            <w:r w:rsidRPr="003F4C43">
              <w:rPr>
                <w:b/>
              </w:rPr>
              <w:t xml:space="preserve"> in an urban </w:t>
            </w:r>
            <w:r>
              <w:rPr>
                <w:b/>
              </w:rPr>
              <w:t xml:space="preserve">or </w:t>
            </w:r>
            <w:r w:rsidRPr="003F4C43">
              <w:rPr>
                <w:b/>
              </w:rPr>
              <w:t xml:space="preserve">rural </w:t>
            </w:r>
            <w:r>
              <w:rPr>
                <w:b/>
              </w:rPr>
              <w:t>living zone</w:t>
            </w:r>
          </w:p>
        </w:tc>
      </w:tr>
      <w:tr w:rsidR="008525D7" w:rsidRPr="003F4C43" w14:paraId="23791DB3" w14:textId="77777777" w:rsidTr="00950631">
        <w:tc>
          <w:tcPr>
            <w:tcW w:w="9608" w:type="dxa"/>
            <w:tcBorders>
              <w:top w:val="single" w:sz="12" w:space="0" w:color="auto"/>
              <w:left w:val="single" w:sz="12" w:space="0" w:color="auto"/>
              <w:bottom w:val="dotted" w:sz="4" w:space="0" w:color="auto"/>
              <w:right w:val="single" w:sz="12" w:space="0" w:color="auto"/>
            </w:tcBorders>
          </w:tcPr>
          <w:p w14:paraId="77C6DF80" w14:textId="77777777" w:rsidR="008525D7" w:rsidRPr="003F4C43" w:rsidRDefault="008525D7" w:rsidP="00950631">
            <w:r>
              <w:t>Determine bed surface area</w:t>
            </w:r>
            <w:r w:rsidRPr="003F4C43">
              <w:t xml:space="preserve">: </w:t>
            </w:r>
            <w:r>
              <w:t>A = Q</w:t>
            </w:r>
            <w:r w:rsidRPr="003F4C43">
              <w:t>/DLR</w:t>
            </w:r>
          </w:p>
        </w:tc>
      </w:tr>
      <w:tr w:rsidR="008525D7" w:rsidRPr="003F4C43" w14:paraId="3F8A0665" w14:textId="77777777" w:rsidTr="00950631">
        <w:tc>
          <w:tcPr>
            <w:tcW w:w="9608" w:type="dxa"/>
            <w:tcBorders>
              <w:top w:val="dotted" w:sz="4" w:space="0" w:color="auto"/>
              <w:left w:val="single" w:sz="12" w:space="0" w:color="auto"/>
              <w:bottom w:val="dotted" w:sz="4" w:space="0" w:color="auto"/>
              <w:right w:val="single" w:sz="12" w:space="0" w:color="auto"/>
            </w:tcBorders>
          </w:tcPr>
          <w:p w14:paraId="78751A97" w14:textId="77777777" w:rsidR="008525D7" w:rsidRPr="003F4C43" w:rsidRDefault="008525D7" w:rsidP="00950631">
            <w:r w:rsidRPr="003F4C43">
              <w:t xml:space="preserve">(Q) = </w:t>
            </w:r>
            <w:r>
              <w:t>5 persons x 150 L/p/d = 75</w:t>
            </w:r>
            <w:r w:rsidRPr="003F4C43">
              <w:t>0 L</w:t>
            </w:r>
          </w:p>
        </w:tc>
      </w:tr>
      <w:tr w:rsidR="008525D7" w:rsidRPr="003F4C43" w14:paraId="600A6EDE" w14:textId="77777777" w:rsidTr="00950631">
        <w:tc>
          <w:tcPr>
            <w:tcW w:w="9608" w:type="dxa"/>
            <w:tcBorders>
              <w:top w:val="dotted" w:sz="4" w:space="0" w:color="auto"/>
              <w:left w:val="single" w:sz="12" w:space="0" w:color="auto"/>
              <w:bottom w:val="dotted" w:sz="4" w:space="0" w:color="auto"/>
              <w:right w:val="single" w:sz="12" w:space="0" w:color="auto"/>
            </w:tcBorders>
          </w:tcPr>
          <w:p w14:paraId="2D242E21" w14:textId="5780A2D2" w:rsidR="008525D7" w:rsidRPr="003F4C43" w:rsidRDefault="008525D7" w:rsidP="00950631">
            <w:r w:rsidRPr="003F4C43">
              <w:t xml:space="preserve">(DLR) = </w:t>
            </w:r>
            <w:r>
              <w:t>2</w:t>
            </w:r>
            <w:r w:rsidR="00A06989">
              <w:t>5</w:t>
            </w:r>
            <w:r w:rsidRPr="003F4C43">
              <w:t xml:space="preserve"> mm/d</w:t>
            </w:r>
          </w:p>
        </w:tc>
      </w:tr>
      <w:tr w:rsidR="008525D7" w:rsidRPr="003F4C43" w14:paraId="058359FE" w14:textId="77777777" w:rsidTr="00950631">
        <w:tc>
          <w:tcPr>
            <w:tcW w:w="9608" w:type="dxa"/>
            <w:tcBorders>
              <w:top w:val="dotted" w:sz="4" w:space="0" w:color="auto"/>
              <w:left w:val="single" w:sz="12" w:space="0" w:color="auto"/>
              <w:bottom w:val="dotted" w:sz="4" w:space="0" w:color="auto"/>
              <w:right w:val="single" w:sz="12" w:space="0" w:color="auto"/>
            </w:tcBorders>
          </w:tcPr>
          <w:p w14:paraId="0B4C3469" w14:textId="73F1BD31" w:rsidR="008525D7" w:rsidRPr="003F4C43" w:rsidRDefault="008525D7" w:rsidP="00950631">
            <w:r>
              <w:t xml:space="preserve">(A) = 750/20 = </w:t>
            </w:r>
            <w:r w:rsidR="00A06989">
              <w:t>30</w:t>
            </w:r>
            <w:r w:rsidR="00507754">
              <w:t xml:space="preserve"> </w:t>
            </w:r>
            <w:r>
              <w:t>m</w:t>
            </w:r>
            <w:r w:rsidRPr="00F93D19">
              <w:rPr>
                <w:vertAlign w:val="superscript"/>
              </w:rPr>
              <w:t>2</w:t>
            </w:r>
          </w:p>
        </w:tc>
      </w:tr>
      <w:tr w:rsidR="008525D7" w:rsidRPr="003F4C43" w14:paraId="3AAFC06C" w14:textId="77777777" w:rsidTr="00950631">
        <w:tc>
          <w:tcPr>
            <w:tcW w:w="9608" w:type="dxa"/>
            <w:tcBorders>
              <w:top w:val="dotted" w:sz="4" w:space="0" w:color="auto"/>
              <w:left w:val="single" w:sz="12" w:space="0" w:color="auto"/>
              <w:bottom w:val="dotted" w:sz="4" w:space="0" w:color="auto"/>
              <w:right w:val="single" w:sz="12" w:space="0" w:color="auto"/>
            </w:tcBorders>
          </w:tcPr>
          <w:p w14:paraId="1B202172" w14:textId="77777777" w:rsidR="008525D7" w:rsidRDefault="008525D7" w:rsidP="00950631"/>
        </w:tc>
      </w:tr>
      <w:tr w:rsidR="008525D7" w:rsidRPr="003F4C43" w14:paraId="55F80EDF" w14:textId="77777777" w:rsidTr="00950631">
        <w:tc>
          <w:tcPr>
            <w:tcW w:w="9608" w:type="dxa"/>
            <w:tcBorders>
              <w:top w:val="dotted" w:sz="4" w:space="0" w:color="auto"/>
              <w:left w:val="single" w:sz="12" w:space="0" w:color="auto"/>
              <w:bottom w:val="dotted" w:sz="4" w:space="0" w:color="auto"/>
              <w:right w:val="single" w:sz="12" w:space="0" w:color="auto"/>
            </w:tcBorders>
          </w:tcPr>
          <w:p w14:paraId="0375B6F2" w14:textId="77777777" w:rsidR="008525D7" w:rsidRDefault="008525D7" w:rsidP="00950631">
            <w:r>
              <w:t xml:space="preserve">Determine bed width: W = </w:t>
            </w:r>
            <m:oMath>
              <m:rad>
                <m:radPr>
                  <m:degHide m:val="1"/>
                  <m:ctrlPr>
                    <w:rPr>
                      <w:rFonts w:ascii="Cambria Math" w:hAnsi="Cambria Math"/>
                      <w:i/>
                    </w:rPr>
                  </m:ctrlPr>
                </m:radPr>
                <m:deg/>
                <m:e>
                  <m:r>
                    <w:rPr>
                      <w:rFonts w:ascii="Cambria Math" w:hAnsi="Cambria Math"/>
                    </w:rPr>
                    <m:t>A</m:t>
                  </m:r>
                </m:e>
              </m:rad>
              <m:r>
                <w:rPr>
                  <w:rFonts w:ascii="Cambria Math" w:hAnsi="Cambria Math"/>
                </w:rPr>
                <m:t>/R</m:t>
              </m:r>
            </m:oMath>
          </w:p>
        </w:tc>
      </w:tr>
      <w:tr w:rsidR="008525D7" w:rsidRPr="003F4C43" w14:paraId="6D162FE6" w14:textId="77777777" w:rsidTr="00950631">
        <w:tc>
          <w:tcPr>
            <w:tcW w:w="9608" w:type="dxa"/>
            <w:tcBorders>
              <w:top w:val="dotted" w:sz="4" w:space="0" w:color="auto"/>
              <w:left w:val="single" w:sz="12" w:space="0" w:color="auto"/>
              <w:bottom w:val="dotted" w:sz="4" w:space="0" w:color="auto"/>
              <w:right w:val="single" w:sz="12" w:space="0" w:color="auto"/>
            </w:tcBorders>
          </w:tcPr>
          <w:p w14:paraId="285F5A41" w14:textId="77777777" w:rsidR="008525D7" w:rsidRDefault="008525D7" w:rsidP="00950631">
            <w:r>
              <w:t>(R) = Length width ratio = 4</w:t>
            </w:r>
          </w:p>
        </w:tc>
      </w:tr>
      <w:tr w:rsidR="008525D7" w:rsidRPr="006D11F6" w14:paraId="1E4FD050" w14:textId="77777777" w:rsidTr="00950631">
        <w:tc>
          <w:tcPr>
            <w:tcW w:w="9608" w:type="dxa"/>
            <w:tcBorders>
              <w:top w:val="dotted" w:sz="4" w:space="0" w:color="auto"/>
              <w:left w:val="single" w:sz="12" w:space="0" w:color="auto"/>
              <w:bottom w:val="dotted" w:sz="4" w:space="0" w:color="auto"/>
              <w:right w:val="single" w:sz="12" w:space="0" w:color="auto"/>
            </w:tcBorders>
          </w:tcPr>
          <w:p w14:paraId="073884EB" w14:textId="7B5EB947" w:rsidR="008525D7" w:rsidRPr="00CA7C50" w:rsidRDefault="008525D7" w:rsidP="00950631">
            <w:pPr>
              <w:rPr>
                <w:rFonts w:ascii="Cambria Math" w:hAnsi="Cambria Math"/>
              </w:rPr>
            </w:pPr>
            <w:r w:rsidRPr="00CA7C50">
              <w:t xml:space="preserve">(W) = </w:t>
            </w:r>
            <w:r w:rsidR="00A06989">
              <w:t>30</w:t>
            </w:r>
            <w:r w:rsidRPr="00CA7C50">
              <w:t xml:space="preserve">/4 = </w:t>
            </w:r>
            <w:r w:rsidR="00A06989">
              <w:t>7.5</w:t>
            </w:r>
            <w:r w:rsidRPr="00CA7C50">
              <w:t xml:space="preserve">, therefore the square root of </w:t>
            </w:r>
            <w:r w:rsidR="00A06989">
              <w:t>7.5</w:t>
            </w:r>
            <w:r w:rsidRPr="00CA7C50">
              <w:t xml:space="preserve"> = </w:t>
            </w:r>
            <w:r w:rsidR="00A06989">
              <w:t>2.74</w:t>
            </w:r>
          </w:p>
        </w:tc>
      </w:tr>
      <w:tr w:rsidR="008525D7" w:rsidRPr="003F4C43" w14:paraId="099B7B78" w14:textId="77777777" w:rsidTr="00950631">
        <w:tc>
          <w:tcPr>
            <w:tcW w:w="9608" w:type="dxa"/>
            <w:tcBorders>
              <w:top w:val="dotted" w:sz="4" w:space="0" w:color="auto"/>
              <w:left w:val="single" w:sz="12" w:space="0" w:color="auto"/>
              <w:bottom w:val="dotted" w:sz="4" w:space="0" w:color="auto"/>
              <w:right w:val="single" w:sz="12" w:space="0" w:color="auto"/>
            </w:tcBorders>
          </w:tcPr>
          <w:p w14:paraId="76F75597" w14:textId="7FC6ECE2" w:rsidR="008525D7" w:rsidRPr="003F4C43" w:rsidRDefault="008525D7" w:rsidP="00950631">
            <w:r>
              <w:t xml:space="preserve">(L) = </w:t>
            </w:r>
            <w:r w:rsidR="00B21A5C">
              <w:t>2.74</w:t>
            </w:r>
            <w:r>
              <w:t xml:space="preserve"> x 4 = </w:t>
            </w:r>
            <w:r w:rsidR="00B21A5C">
              <w:t>10.96</w:t>
            </w:r>
            <w:r w:rsidR="00507754">
              <w:t xml:space="preserve"> </w:t>
            </w:r>
            <w:r>
              <w:t>m</w:t>
            </w:r>
          </w:p>
        </w:tc>
      </w:tr>
      <w:tr w:rsidR="008525D7" w:rsidRPr="003F4C43" w14:paraId="1BF23725" w14:textId="77777777" w:rsidTr="00950631">
        <w:tc>
          <w:tcPr>
            <w:tcW w:w="9608" w:type="dxa"/>
            <w:tcBorders>
              <w:top w:val="dotted" w:sz="4" w:space="0" w:color="auto"/>
              <w:left w:val="single" w:sz="12" w:space="0" w:color="auto"/>
              <w:bottom w:val="dotted" w:sz="4" w:space="0" w:color="auto"/>
              <w:right w:val="single" w:sz="12" w:space="0" w:color="auto"/>
            </w:tcBorders>
          </w:tcPr>
          <w:p w14:paraId="2CDC5694" w14:textId="25F358A7" w:rsidR="008525D7" w:rsidRDefault="00262068" w:rsidP="00950631">
            <w:r>
              <w:t xml:space="preserve">Allow </w:t>
            </w:r>
            <w:r w:rsidR="008525D7">
              <w:t>2 rows of drainage cell</w:t>
            </w:r>
          </w:p>
        </w:tc>
      </w:tr>
      <w:tr w:rsidR="008525D7" w:rsidRPr="003F4C43" w14:paraId="76FFCDAC" w14:textId="77777777" w:rsidTr="00512653">
        <w:trPr>
          <w:trHeight w:val="362"/>
        </w:trPr>
        <w:tc>
          <w:tcPr>
            <w:tcW w:w="9608" w:type="dxa"/>
            <w:tcBorders>
              <w:top w:val="dotted" w:sz="4" w:space="0" w:color="auto"/>
              <w:left w:val="single" w:sz="12" w:space="0" w:color="auto"/>
              <w:bottom w:val="single" w:sz="12" w:space="0" w:color="auto"/>
              <w:right w:val="single" w:sz="12" w:space="0" w:color="auto"/>
            </w:tcBorders>
          </w:tcPr>
          <w:p w14:paraId="363A55F1" w14:textId="5F97B1CE" w:rsidR="008525D7" w:rsidRPr="00601644" w:rsidRDefault="008525D7" w:rsidP="00950631">
            <w:pPr>
              <w:rPr>
                <w:b/>
              </w:rPr>
            </w:pPr>
            <w:r w:rsidRPr="003C5EED">
              <w:rPr>
                <w:b/>
              </w:rPr>
              <w:t xml:space="preserve">1 bed = </w:t>
            </w:r>
            <w:r w:rsidR="00B21A5C">
              <w:rPr>
                <w:b/>
              </w:rPr>
              <w:t>11</w:t>
            </w:r>
            <w:r w:rsidR="00507754">
              <w:rPr>
                <w:b/>
              </w:rPr>
              <w:t xml:space="preserve"> </w:t>
            </w:r>
            <w:r w:rsidRPr="003C5EED">
              <w:rPr>
                <w:b/>
              </w:rPr>
              <w:t xml:space="preserve">m long x </w:t>
            </w:r>
            <w:r>
              <w:rPr>
                <w:b/>
              </w:rPr>
              <w:t>3</w:t>
            </w:r>
            <w:r w:rsidR="00B21A5C">
              <w:rPr>
                <w:b/>
              </w:rPr>
              <w:t xml:space="preserve"> </w:t>
            </w:r>
            <w:r>
              <w:rPr>
                <w:b/>
              </w:rPr>
              <w:t>m</w:t>
            </w:r>
            <w:r w:rsidRPr="003C5EED">
              <w:rPr>
                <w:b/>
              </w:rPr>
              <w:t xml:space="preserve"> wide</w:t>
            </w:r>
            <w:r>
              <w:rPr>
                <w:b/>
              </w:rPr>
              <w:t xml:space="preserve"> </w:t>
            </w:r>
            <w:r w:rsidRPr="003C5EED">
              <w:rPr>
                <w:b/>
              </w:rPr>
              <w:t xml:space="preserve">= </w:t>
            </w:r>
            <w:r>
              <w:rPr>
                <w:b/>
              </w:rPr>
              <w:t>3</w:t>
            </w:r>
            <w:r w:rsidR="00B21A5C">
              <w:rPr>
                <w:b/>
              </w:rPr>
              <w:t>3</w:t>
            </w:r>
            <w:r w:rsidR="00507754">
              <w:rPr>
                <w:b/>
              </w:rPr>
              <w:t xml:space="preserve"> </w:t>
            </w:r>
            <w:r w:rsidRPr="003C5EED">
              <w:rPr>
                <w:b/>
              </w:rPr>
              <w:t>m</w:t>
            </w:r>
            <w:r w:rsidRPr="003C5EED">
              <w:rPr>
                <w:b/>
                <w:vertAlign w:val="superscript"/>
              </w:rPr>
              <w:t>2</w:t>
            </w:r>
          </w:p>
        </w:tc>
      </w:tr>
    </w:tbl>
    <w:p w14:paraId="6CAECD02" w14:textId="77777777" w:rsidR="00B21A5C" w:rsidRDefault="00B21A5C">
      <w:pPr>
        <w:rPr>
          <w:rFonts w:asciiTheme="majorHAnsi" w:hAnsiTheme="majorHAnsi" w:cs="Arial"/>
          <w:bCs/>
          <w:color w:val="1F1F5F" w:themeColor="text1"/>
          <w:sz w:val="28"/>
          <w:szCs w:val="28"/>
          <w:lang w:eastAsia="en-AU"/>
        </w:rPr>
      </w:pPr>
      <w:r>
        <w:br w:type="page"/>
      </w:r>
    </w:p>
    <w:p w14:paraId="6E005C8A" w14:textId="089C3BCD" w:rsidR="008525D7" w:rsidRDefault="008525D7" w:rsidP="008525D7">
      <w:pPr>
        <w:pStyle w:val="Heading3"/>
      </w:pPr>
      <w:r>
        <w:lastRenderedPageBreak/>
        <w:t xml:space="preserve">Example 2: Absorption bed for a 3 bedroom dwelling in an Aboriginal community </w:t>
      </w:r>
    </w:p>
    <w:p w14:paraId="3C83853C" w14:textId="4AE64E58" w:rsidR="008525D7" w:rsidRDefault="008525D7" w:rsidP="0017013B">
      <w:pPr>
        <w:pStyle w:val="ListParagraph"/>
        <w:numPr>
          <w:ilvl w:val="0"/>
          <w:numId w:val="28"/>
        </w:numPr>
        <w:spacing w:before="120"/>
      </w:pPr>
      <w:r>
        <w:t xml:space="preserve">Soil testing identified that the soil is a weakly structured </w:t>
      </w:r>
      <w:r w:rsidR="00B21A5C">
        <w:t>or massive</w:t>
      </w:r>
      <w:r>
        <w:t xml:space="preserve"> loam with an indicative permeability (Ksat) of </w:t>
      </w:r>
      <w:r w:rsidR="00B21A5C">
        <w:t>1.5</w:t>
      </w:r>
      <w:r>
        <w:t xml:space="preserve"> m/d</w:t>
      </w:r>
      <w:r w:rsidR="00F16413">
        <w:t>.</w:t>
      </w:r>
    </w:p>
    <w:p w14:paraId="1C9B18FA" w14:textId="25A247FE" w:rsidR="008525D7" w:rsidRDefault="008525D7" w:rsidP="0017013B">
      <w:pPr>
        <w:pStyle w:val="ListParagraph"/>
        <w:numPr>
          <w:ilvl w:val="0"/>
          <w:numId w:val="28"/>
        </w:numPr>
        <w:spacing w:before="120"/>
      </w:pPr>
      <w:r>
        <w:t xml:space="preserve">A maximum design loading rate (DLR) of </w:t>
      </w:r>
      <w:r w:rsidR="00B21A5C">
        <w:t>15</w:t>
      </w:r>
      <w:r>
        <w:t xml:space="preserve"> mm/day is applied to the distribution of primary treated effluent to the design area of the absorption bed</w:t>
      </w:r>
      <w:r w:rsidR="00F16413">
        <w:t>.</w:t>
      </w:r>
    </w:p>
    <w:p w14:paraId="051A01EB" w14:textId="4ABA1013" w:rsidR="008525D7" w:rsidRDefault="00512653" w:rsidP="0017013B">
      <w:pPr>
        <w:pStyle w:val="ListParagraph"/>
        <w:numPr>
          <w:ilvl w:val="0"/>
          <w:numId w:val="28"/>
        </w:numPr>
        <w:spacing w:before="120"/>
      </w:pPr>
      <w:r>
        <w:t>Absorption bed</w:t>
      </w:r>
      <w:r w:rsidR="008525D7">
        <w:t xml:space="preserve"> comprises </w:t>
      </w:r>
      <w:r w:rsidR="00B21A5C">
        <w:t>flatbed</w:t>
      </w:r>
      <w:r w:rsidR="00BA0263">
        <w:t xml:space="preserve"> modular drain</w:t>
      </w:r>
      <w:r>
        <w:t>age cell</w:t>
      </w:r>
      <w:r w:rsidR="00BA0263">
        <w:t xml:space="preserve"> </w:t>
      </w:r>
      <w:r>
        <w:t>incorporating</w:t>
      </w:r>
      <w:r w:rsidR="00B21A5C">
        <w:t xml:space="preserve"> two distribution channels, with the entire absorption bed </w:t>
      </w:r>
      <w:r w:rsidR="008555B0">
        <w:t xml:space="preserve">covered </w:t>
      </w:r>
      <w:r w:rsidR="00B21A5C">
        <w:t>with filter fabric in accordance with manufacturer’s specification</w:t>
      </w:r>
      <w:r w:rsidR="00F16413">
        <w:t>.</w:t>
      </w:r>
    </w:p>
    <w:p w14:paraId="51C858B4" w14:textId="6F8EA842" w:rsidR="008525D7" w:rsidRPr="002D16B4" w:rsidRDefault="008525D7" w:rsidP="0017013B">
      <w:pPr>
        <w:pStyle w:val="ListParagraph"/>
        <w:numPr>
          <w:ilvl w:val="0"/>
          <w:numId w:val="28"/>
        </w:numPr>
        <w:spacing w:before="120"/>
      </w:pPr>
      <w:r>
        <w:t xml:space="preserve">Maximum absorption bed width </w:t>
      </w:r>
      <w:r w:rsidRPr="002D16B4">
        <w:t>is 4</w:t>
      </w:r>
      <w:r w:rsidR="00B21A5C">
        <w:t>.2</w:t>
      </w:r>
      <w:r w:rsidR="00507754" w:rsidRPr="002D16B4">
        <w:t xml:space="preserve"> </w:t>
      </w:r>
      <w:r w:rsidRPr="002D16B4">
        <w:t>m</w:t>
      </w:r>
      <w:r w:rsidR="00132717">
        <w:t xml:space="preserve"> which is governed by </w:t>
      </w:r>
      <w:r w:rsidR="00262068">
        <w:t xml:space="preserve">the </w:t>
      </w:r>
      <w:r w:rsidR="00132717">
        <w:t>width of the flatbed modular drainage cell</w:t>
      </w:r>
      <w:r w:rsidR="00F16413" w:rsidRPr="002D16B4">
        <w:t>.</w:t>
      </w:r>
    </w:p>
    <w:p w14:paraId="0DFFE469" w14:textId="0C4EC819" w:rsidR="008525D7" w:rsidRPr="002D16B4" w:rsidRDefault="008525D7" w:rsidP="0017013B">
      <w:pPr>
        <w:pStyle w:val="ListParagraph"/>
        <w:numPr>
          <w:ilvl w:val="0"/>
          <w:numId w:val="28"/>
        </w:numPr>
        <w:spacing w:before="120"/>
      </w:pPr>
      <w:r w:rsidRPr="002D16B4">
        <w:t xml:space="preserve">The </w:t>
      </w:r>
      <w:r w:rsidR="00A36E99">
        <w:t xml:space="preserve">maximum </w:t>
      </w:r>
      <w:r w:rsidRPr="002D16B4">
        <w:t xml:space="preserve">depth of </w:t>
      </w:r>
      <w:r w:rsidR="008555B0">
        <w:t xml:space="preserve">fill </w:t>
      </w:r>
      <w:r w:rsidRPr="002D16B4">
        <w:t xml:space="preserve">is </w:t>
      </w:r>
      <w:r w:rsidR="000E1A34">
        <w:t>600</w:t>
      </w:r>
      <w:r w:rsidR="00507754" w:rsidRPr="002D16B4">
        <w:t xml:space="preserve"> </w:t>
      </w:r>
      <w:r w:rsidRPr="002D16B4">
        <w:t>mm</w:t>
      </w:r>
      <w:r w:rsidR="008555B0">
        <w:t xml:space="preserve"> </w:t>
      </w:r>
      <w:r w:rsidR="00A36E99">
        <w:t xml:space="preserve">measured </w:t>
      </w:r>
      <w:r w:rsidR="008555B0">
        <w:t xml:space="preserve">from </w:t>
      </w:r>
      <w:r w:rsidR="000E1A34">
        <w:t>top</w:t>
      </w:r>
      <w:r w:rsidR="008555B0">
        <w:t xml:space="preserve"> of the </w:t>
      </w:r>
      <w:r w:rsidR="000E1A34">
        <w:t>modular drainage cell</w:t>
      </w:r>
      <w:r w:rsidR="00F16413" w:rsidRPr="002D16B4">
        <w:t>.</w:t>
      </w:r>
    </w:p>
    <w:p w14:paraId="2CEA3CA7" w14:textId="48235D26" w:rsidR="008525D7" w:rsidRDefault="008525D7" w:rsidP="00A714CD">
      <w:pPr>
        <w:pStyle w:val="ListParagraph"/>
        <w:numPr>
          <w:ilvl w:val="0"/>
          <w:numId w:val="28"/>
        </w:numPr>
        <w:spacing w:before="120"/>
        <w:ind w:right="-30"/>
      </w:pPr>
      <w:r w:rsidRPr="002D16B4">
        <w:t xml:space="preserve">Maximum absorption bed length </w:t>
      </w:r>
      <w:r w:rsidR="00773450" w:rsidRPr="002D16B4">
        <w:t>is approximately</w:t>
      </w:r>
      <w:r w:rsidRPr="002D16B4">
        <w:t xml:space="preserve"> 20</w:t>
      </w:r>
      <w:r w:rsidR="00507754" w:rsidRPr="002D16B4">
        <w:t xml:space="preserve"> </w:t>
      </w:r>
      <w:r>
        <w:t>m</w:t>
      </w:r>
      <w:r w:rsidR="00A714CD">
        <w:t xml:space="preserve"> (refer Clause L6.1.1 of AS/NZS 1547:201</w:t>
      </w:r>
      <w:r>
        <w:t>2)</w:t>
      </w:r>
      <w:r w:rsidR="00F16413">
        <w:t>.</w:t>
      </w:r>
    </w:p>
    <w:p w14:paraId="3125A876" w14:textId="529C0F01" w:rsidR="008525D7" w:rsidRDefault="008555B0" w:rsidP="0017013B">
      <w:pPr>
        <w:pStyle w:val="ListParagraph"/>
        <w:numPr>
          <w:ilvl w:val="0"/>
          <w:numId w:val="28"/>
        </w:numPr>
        <w:spacing w:before="120"/>
      </w:pPr>
      <w:r>
        <w:t xml:space="preserve">Daily flow for </w:t>
      </w:r>
      <w:r w:rsidR="008525D7">
        <w:t xml:space="preserve">Equivalent Person (EP) for a dwelling in an Aboriginal community is </w:t>
      </w:r>
      <w:r>
        <w:t xml:space="preserve">based upon </w:t>
      </w:r>
      <w:r w:rsidR="000E1A34">
        <w:br/>
      </w:r>
      <w:r w:rsidR="008525D7">
        <w:t>150 L/person/day</w:t>
      </w:r>
      <w:r w:rsidR="00F16413">
        <w:t>.</w:t>
      </w:r>
    </w:p>
    <w:p w14:paraId="7208B508" w14:textId="214E1F9A" w:rsidR="008525D7" w:rsidRDefault="008525D7" w:rsidP="008555B0">
      <w:pPr>
        <w:pStyle w:val="ListParagraph"/>
        <w:numPr>
          <w:ilvl w:val="0"/>
          <w:numId w:val="28"/>
        </w:numPr>
        <w:spacing w:before="120"/>
        <w:ind w:right="-314"/>
      </w:pPr>
      <w:r>
        <w:t>3 bedroom dwelling in an Aboriginal community is rated as 7.5 EP based on 2.5 people per bedroom</w:t>
      </w:r>
      <w:r w:rsidR="003E0E5E">
        <w:t>.</w:t>
      </w:r>
    </w:p>
    <w:tbl>
      <w:tblPr>
        <w:tblStyle w:val="TableGridLight1"/>
        <w:tblW w:w="0" w:type="auto"/>
        <w:tblInd w:w="41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96"/>
      </w:tblGrid>
      <w:tr w:rsidR="006C3E24" w:rsidRPr="00225DDB" w14:paraId="653CEE0E" w14:textId="77777777" w:rsidTr="00950631">
        <w:tc>
          <w:tcPr>
            <w:tcW w:w="8996"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3ACCFE1A" w14:textId="77777777" w:rsidR="006C3E24" w:rsidRPr="00620EAE" w:rsidRDefault="006C3E24" w:rsidP="00950631">
            <w:pPr>
              <w:rPr>
                <w:b/>
              </w:rPr>
            </w:pPr>
            <w:r w:rsidRPr="00620EAE">
              <w:rPr>
                <w:b/>
              </w:rPr>
              <w:t xml:space="preserve">Calculate the size of an absorption bed </w:t>
            </w:r>
            <w:r w:rsidRPr="003F4C43">
              <w:rPr>
                <w:b/>
              </w:rPr>
              <w:t>for a 3 bedroom Aboriginal residential premises in an Aboriginal community</w:t>
            </w:r>
          </w:p>
        </w:tc>
      </w:tr>
      <w:tr w:rsidR="006C3E24" w:rsidRPr="003F4C43" w14:paraId="34D75E16" w14:textId="77777777" w:rsidTr="00950631">
        <w:tc>
          <w:tcPr>
            <w:tcW w:w="8996" w:type="dxa"/>
            <w:tcBorders>
              <w:top w:val="single" w:sz="12" w:space="0" w:color="auto"/>
              <w:left w:val="single" w:sz="12" w:space="0" w:color="auto"/>
              <w:bottom w:val="dotted" w:sz="4" w:space="0" w:color="auto"/>
              <w:right w:val="single" w:sz="12" w:space="0" w:color="auto"/>
            </w:tcBorders>
          </w:tcPr>
          <w:p w14:paraId="6D857B48" w14:textId="77777777" w:rsidR="006C3E24" w:rsidRPr="003F4C43" w:rsidRDefault="006C3E24" w:rsidP="00950631">
            <w:r>
              <w:t>Determine bed surface area</w:t>
            </w:r>
            <w:r w:rsidRPr="003F4C43">
              <w:t xml:space="preserve">: </w:t>
            </w:r>
            <w:r>
              <w:t>A = Q</w:t>
            </w:r>
            <w:r w:rsidRPr="003F4C43">
              <w:t>/DLR</w:t>
            </w:r>
          </w:p>
        </w:tc>
      </w:tr>
      <w:tr w:rsidR="006C3E24" w:rsidRPr="003F4C43" w14:paraId="732411C6" w14:textId="77777777" w:rsidTr="00950631">
        <w:tc>
          <w:tcPr>
            <w:tcW w:w="8996" w:type="dxa"/>
            <w:tcBorders>
              <w:top w:val="dotted" w:sz="4" w:space="0" w:color="auto"/>
              <w:left w:val="single" w:sz="12" w:space="0" w:color="auto"/>
              <w:bottom w:val="dotted" w:sz="4" w:space="0" w:color="auto"/>
              <w:right w:val="single" w:sz="12" w:space="0" w:color="auto"/>
            </w:tcBorders>
          </w:tcPr>
          <w:p w14:paraId="45413F3E" w14:textId="77777777" w:rsidR="006C3E24" w:rsidRPr="003F4C43" w:rsidRDefault="006C3E24" w:rsidP="00950631">
            <w:r w:rsidRPr="003F4C43">
              <w:t xml:space="preserve">(Q) = </w:t>
            </w:r>
            <w:r>
              <w:t>7.5</w:t>
            </w:r>
            <w:r w:rsidRPr="003F4C43">
              <w:t xml:space="preserve"> persons x </w:t>
            </w:r>
            <w:r>
              <w:t>150</w:t>
            </w:r>
            <w:r w:rsidRPr="003F4C43">
              <w:t xml:space="preserve"> L/p/d = </w:t>
            </w:r>
            <w:r>
              <w:t>1,125 L/day</w:t>
            </w:r>
          </w:p>
        </w:tc>
      </w:tr>
      <w:tr w:rsidR="006C3E24" w:rsidRPr="003F4C43" w14:paraId="062C7CC6" w14:textId="77777777" w:rsidTr="00950631">
        <w:tc>
          <w:tcPr>
            <w:tcW w:w="8996" w:type="dxa"/>
            <w:tcBorders>
              <w:top w:val="dotted" w:sz="4" w:space="0" w:color="auto"/>
              <w:left w:val="single" w:sz="12" w:space="0" w:color="auto"/>
              <w:bottom w:val="dotted" w:sz="4" w:space="0" w:color="auto"/>
              <w:right w:val="single" w:sz="12" w:space="0" w:color="auto"/>
            </w:tcBorders>
          </w:tcPr>
          <w:p w14:paraId="49CADA7B" w14:textId="6EFBA50E" w:rsidR="006C3E24" w:rsidRPr="003F4C43" w:rsidRDefault="006C3E24" w:rsidP="00950631">
            <w:r w:rsidRPr="003F4C43">
              <w:t xml:space="preserve">(DLR) = </w:t>
            </w:r>
            <w:r w:rsidR="00132717">
              <w:t>15</w:t>
            </w:r>
            <w:r w:rsidRPr="003F4C43">
              <w:t xml:space="preserve"> mm/d</w:t>
            </w:r>
          </w:p>
        </w:tc>
      </w:tr>
      <w:tr w:rsidR="006C3E24" w:rsidRPr="003F4C43" w14:paraId="797016CD" w14:textId="77777777" w:rsidTr="00950631">
        <w:tc>
          <w:tcPr>
            <w:tcW w:w="8996" w:type="dxa"/>
            <w:tcBorders>
              <w:top w:val="dotted" w:sz="4" w:space="0" w:color="auto"/>
              <w:left w:val="single" w:sz="12" w:space="0" w:color="auto"/>
              <w:bottom w:val="dotted" w:sz="4" w:space="0" w:color="auto"/>
              <w:right w:val="single" w:sz="12" w:space="0" w:color="auto"/>
            </w:tcBorders>
          </w:tcPr>
          <w:p w14:paraId="73BB7478" w14:textId="544C1D66" w:rsidR="006C3E24" w:rsidRPr="003F4C43" w:rsidRDefault="006C3E24" w:rsidP="00950631">
            <w:r>
              <w:t>(A) = 1,125/</w:t>
            </w:r>
            <w:r w:rsidR="00132717">
              <w:t>15</w:t>
            </w:r>
            <w:r>
              <w:t xml:space="preserve"> = </w:t>
            </w:r>
            <w:r w:rsidR="00132717">
              <w:t>75</w:t>
            </w:r>
            <w:r w:rsidR="00507754">
              <w:t xml:space="preserve"> </w:t>
            </w:r>
            <w:r>
              <w:t>m</w:t>
            </w:r>
            <w:r w:rsidRPr="00F93D19">
              <w:rPr>
                <w:vertAlign w:val="superscript"/>
              </w:rPr>
              <w:t>2</w:t>
            </w:r>
          </w:p>
        </w:tc>
      </w:tr>
      <w:tr w:rsidR="006C3E24" w:rsidRPr="003F4C43" w14:paraId="15759801" w14:textId="77777777" w:rsidTr="00950631">
        <w:tc>
          <w:tcPr>
            <w:tcW w:w="8996" w:type="dxa"/>
            <w:tcBorders>
              <w:top w:val="dotted" w:sz="4" w:space="0" w:color="auto"/>
              <w:left w:val="single" w:sz="12" w:space="0" w:color="auto"/>
              <w:bottom w:val="dotted" w:sz="4" w:space="0" w:color="auto"/>
              <w:right w:val="single" w:sz="12" w:space="0" w:color="auto"/>
            </w:tcBorders>
          </w:tcPr>
          <w:p w14:paraId="04F3BBBB" w14:textId="5ACF92EF" w:rsidR="006C3E24" w:rsidRPr="0008547B" w:rsidRDefault="006C3E24" w:rsidP="00950631">
            <w:pPr>
              <w:rPr>
                <w:rFonts w:ascii="Cambria Math" w:hAnsi="Cambria Math"/>
              </w:rPr>
            </w:pPr>
            <w:r w:rsidRPr="0008547B">
              <w:t xml:space="preserve">(W) = </w:t>
            </w:r>
            <w:r w:rsidR="00132717">
              <w:t>4.2 m</w:t>
            </w:r>
          </w:p>
        </w:tc>
      </w:tr>
      <w:tr w:rsidR="006C3E24" w:rsidRPr="003F4C43" w14:paraId="69A5B642" w14:textId="77777777" w:rsidTr="00950631">
        <w:tc>
          <w:tcPr>
            <w:tcW w:w="8996" w:type="dxa"/>
            <w:tcBorders>
              <w:top w:val="dotted" w:sz="4" w:space="0" w:color="auto"/>
              <w:left w:val="single" w:sz="12" w:space="0" w:color="auto"/>
              <w:bottom w:val="dotted" w:sz="4" w:space="0" w:color="auto"/>
              <w:right w:val="single" w:sz="12" w:space="0" w:color="auto"/>
            </w:tcBorders>
          </w:tcPr>
          <w:p w14:paraId="5B551223" w14:textId="31502A5D" w:rsidR="006C3E24" w:rsidRPr="003F4C43" w:rsidRDefault="006C3E24" w:rsidP="00950631">
            <w:r>
              <w:t xml:space="preserve">(L) = </w:t>
            </w:r>
            <w:r w:rsidR="00132717">
              <w:t>75 m</w:t>
            </w:r>
            <w:r w:rsidR="00132717" w:rsidRPr="00F93D19">
              <w:rPr>
                <w:vertAlign w:val="superscript"/>
              </w:rPr>
              <w:t>2</w:t>
            </w:r>
            <w:r w:rsidR="00262068">
              <w:t xml:space="preserve">/4.2 </w:t>
            </w:r>
            <w:r>
              <w:t>= 1</w:t>
            </w:r>
            <w:r w:rsidR="00262068">
              <w:t>8</w:t>
            </w:r>
            <w:r w:rsidR="00507754">
              <w:t xml:space="preserve"> </w:t>
            </w:r>
            <w:r>
              <w:t>m</w:t>
            </w:r>
          </w:p>
        </w:tc>
      </w:tr>
      <w:tr w:rsidR="00262068" w:rsidRPr="003F4C43" w14:paraId="4DE91541" w14:textId="77777777" w:rsidTr="00950631">
        <w:tc>
          <w:tcPr>
            <w:tcW w:w="8996" w:type="dxa"/>
            <w:tcBorders>
              <w:top w:val="dotted" w:sz="4" w:space="0" w:color="auto"/>
              <w:left w:val="single" w:sz="12" w:space="0" w:color="auto"/>
              <w:bottom w:val="dotted" w:sz="4" w:space="0" w:color="auto"/>
              <w:right w:val="single" w:sz="12" w:space="0" w:color="auto"/>
            </w:tcBorders>
          </w:tcPr>
          <w:p w14:paraId="32504EBA" w14:textId="73433EB5" w:rsidR="00262068" w:rsidRDefault="00262068" w:rsidP="00950631">
            <w:r>
              <w:t>Allow 2 absorption beds at 1 metre apart</w:t>
            </w:r>
          </w:p>
        </w:tc>
      </w:tr>
      <w:tr w:rsidR="006C3E24" w:rsidRPr="003F4C43" w14:paraId="6A2CCD9C" w14:textId="77777777" w:rsidTr="00A10BBF">
        <w:trPr>
          <w:trHeight w:val="1064"/>
        </w:trPr>
        <w:tc>
          <w:tcPr>
            <w:tcW w:w="8996" w:type="dxa"/>
            <w:tcBorders>
              <w:top w:val="dotted" w:sz="4" w:space="0" w:color="auto"/>
              <w:left w:val="single" w:sz="12" w:space="0" w:color="auto"/>
              <w:bottom w:val="single" w:sz="12" w:space="0" w:color="auto"/>
              <w:right w:val="single" w:sz="12" w:space="0" w:color="auto"/>
            </w:tcBorders>
          </w:tcPr>
          <w:p w14:paraId="44ECFF00" w14:textId="77777777" w:rsidR="006C3E24" w:rsidRDefault="00262068" w:rsidP="00950631">
            <w:pPr>
              <w:rPr>
                <w:b/>
                <w:vertAlign w:val="superscript"/>
              </w:rPr>
            </w:pPr>
            <w:r>
              <w:rPr>
                <w:b/>
              </w:rPr>
              <w:t>2</w:t>
            </w:r>
            <w:r w:rsidR="006C3E24" w:rsidRPr="003C5EED">
              <w:rPr>
                <w:b/>
              </w:rPr>
              <w:t xml:space="preserve"> bed</w:t>
            </w:r>
            <w:r>
              <w:rPr>
                <w:b/>
              </w:rPr>
              <w:t>s</w:t>
            </w:r>
            <w:r w:rsidR="006C3E24" w:rsidRPr="003C5EED">
              <w:rPr>
                <w:b/>
              </w:rPr>
              <w:t xml:space="preserve"> = </w:t>
            </w:r>
            <w:r>
              <w:rPr>
                <w:b/>
              </w:rPr>
              <w:t xml:space="preserve">9 </w:t>
            </w:r>
            <w:r w:rsidR="006C3E24" w:rsidRPr="003C5EED">
              <w:rPr>
                <w:b/>
              </w:rPr>
              <w:t xml:space="preserve">m long x </w:t>
            </w:r>
            <w:r>
              <w:rPr>
                <w:b/>
              </w:rPr>
              <w:t>4.2</w:t>
            </w:r>
            <w:r w:rsidR="00507754">
              <w:rPr>
                <w:b/>
              </w:rPr>
              <w:t xml:space="preserve"> </w:t>
            </w:r>
            <w:r w:rsidR="006C3E24">
              <w:rPr>
                <w:b/>
              </w:rPr>
              <w:t>m</w:t>
            </w:r>
            <w:r w:rsidR="006C3E24" w:rsidRPr="003C5EED">
              <w:rPr>
                <w:b/>
              </w:rPr>
              <w:t xml:space="preserve"> wide</w:t>
            </w:r>
            <w:r w:rsidR="006C3E24">
              <w:rPr>
                <w:b/>
              </w:rPr>
              <w:t xml:space="preserve"> </w:t>
            </w:r>
            <w:r w:rsidR="006C3E24" w:rsidRPr="003C5EED">
              <w:rPr>
                <w:b/>
              </w:rPr>
              <w:t xml:space="preserve">= </w:t>
            </w:r>
            <w:r>
              <w:rPr>
                <w:b/>
              </w:rPr>
              <w:t>76</w:t>
            </w:r>
            <w:r w:rsidR="00507754">
              <w:rPr>
                <w:b/>
              </w:rPr>
              <w:t xml:space="preserve"> </w:t>
            </w:r>
            <w:r w:rsidR="006C3E24" w:rsidRPr="003C5EED">
              <w:rPr>
                <w:b/>
              </w:rPr>
              <w:t>m</w:t>
            </w:r>
            <w:r w:rsidR="006C3E24" w:rsidRPr="003C5EED">
              <w:rPr>
                <w:b/>
                <w:vertAlign w:val="superscript"/>
              </w:rPr>
              <w:t>2</w:t>
            </w:r>
          </w:p>
          <w:p w14:paraId="64002063" w14:textId="77777777" w:rsidR="00547529" w:rsidRDefault="00547529" w:rsidP="00262068"/>
          <w:p w14:paraId="61E8D7D0" w14:textId="7FEA8BBF" w:rsidR="00262068" w:rsidRPr="00262068" w:rsidRDefault="00262068" w:rsidP="00262068">
            <w:r w:rsidRPr="00262068">
              <w:t xml:space="preserve">Total LAA allowing 1 m spacing (As per AS/NZS 1547:2012) between adjacent </w:t>
            </w:r>
            <w:r>
              <w:t>beds</w:t>
            </w:r>
            <w:r w:rsidRPr="00262068">
              <w:t xml:space="preserve"> is </w:t>
            </w:r>
          </w:p>
          <w:p w14:paraId="154DF13F" w14:textId="74878018" w:rsidR="00262068" w:rsidRPr="00601644" w:rsidRDefault="00262068" w:rsidP="00262068">
            <w:pPr>
              <w:rPr>
                <w:b/>
              </w:rPr>
            </w:pPr>
            <w:r w:rsidRPr="00262068">
              <w:t xml:space="preserve">(2 No </w:t>
            </w:r>
            <w:r>
              <w:t>beds</w:t>
            </w:r>
            <w:r w:rsidRPr="00262068">
              <w:t xml:space="preserve"> x </w:t>
            </w:r>
            <w:r>
              <w:t>9</w:t>
            </w:r>
            <w:r w:rsidRPr="00262068">
              <w:t xml:space="preserve"> m long x </w:t>
            </w:r>
            <w:r>
              <w:t>4.2</w:t>
            </w:r>
            <w:r w:rsidRPr="00262068">
              <w:t xml:space="preserve"> m wide) + (1 No space x 1 m spacing x </w:t>
            </w:r>
            <w:r>
              <w:t>9</w:t>
            </w:r>
            <w:r w:rsidRPr="00262068">
              <w:t xml:space="preserve"> m long) = </w:t>
            </w:r>
            <w:r>
              <w:t>85</w:t>
            </w:r>
            <w:r w:rsidRPr="00262068">
              <w:t xml:space="preserve"> m2</w:t>
            </w:r>
          </w:p>
        </w:tc>
      </w:tr>
    </w:tbl>
    <w:p w14:paraId="4984DE73" w14:textId="77777777" w:rsidR="00262068" w:rsidRDefault="00262068">
      <w:pPr>
        <w:rPr>
          <w:rFonts w:asciiTheme="majorHAnsi" w:eastAsiaTheme="majorEastAsia" w:hAnsiTheme="majorHAnsi" w:cstheme="majorBidi"/>
          <w:bCs/>
          <w:iCs/>
          <w:color w:val="454347"/>
          <w:sz w:val="32"/>
          <w:szCs w:val="32"/>
          <w:lang w:eastAsia="en-AU"/>
        </w:rPr>
      </w:pPr>
      <w:bookmarkStart w:id="53" w:name="_Toc53141257"/>
      <w:r>
        <w:br w:type="page"/>
      </w:r>
    </w:p>
    <w:p w14:paraId="159555A9" w14:textId="6C8BC802" w:rsidR="006C3E24" w:rsidRDefault="006C3E24" w:rsidP="006C3E24">
      <w:pPr>
        <w:pStyle w:val="Heading2"/>
      </w:pPr>
      <w:r>
        <w:lastRenderedPageBreak/>
        <w:t>Shallow subsurface drip irrigation</w:t>
      </w:r>
      <w:bookmarkEnd w:id="53"/>
    </w:p>
    <w:p w14:paraId="1D03F68F" w14:textId="77777777" w:rsidR="006C3E24" w:rsidRDefault="006C3E24" w:rsidP="006C3E24">
      <w:pPr>
        <w:pStyle w:val="Heading3"/>
      </w:pPr>
      <w:r>
        <w:t>Example 1: Shallow subsurface drip irrigation for a 3 bedroom residential premises in an urban or rural area living zone</w:t>
      </w:r>
    </w:p>
    <w:p w14:paraId="485F5089" w14:textId="0729935D" w:rsidR="006C3E24" w:rsidRDefault="006C3E24" w:rsidP="0017013B">
      <w:pPr>
        <w:pStyle w:val="ListParagraph"/>
        <w:numPr>
          <w:ilvl w:val="0"/>
          <w:numId w:val="29"/>
        </w:numPr>
        <w:spacing w:before="120"/>
      </w:pPr>
      <w:r>
        <w:t xml:space="preserve">Soil testing identified that the soil is a weakly structured or massive loam with an indicative permeability (Ksat) of 0.5 </w:t>
      </w:r>
      <w:r w:rsidR="00F16413">
        <w:t>to</w:t>
      </w:r>
      <w:r>
        <w:t xml:space="preserve"> 1.5 m/d. A maximum design irrigation rate (DIR) of 4 mm/day is applied to the distribution of secondary treated effluent to the design area of the shallow subsurface drip irrigation area</w:t>
      </w:r>
      <w:r w:rsidR="00F16413">
        <w:t>.</w:t>
      </w:r>
    </w:p>
    <w:p w14:paraId="0BA162B4" w14:textId="1B4AD4D7" w:rsidR="006C3E24" w:rsidRDefault="006C3E24" w:rsidP="0017013B">
      <w:pPr>
        <w:pStyle w:val="ListParagraph"/>
        <w:numPr>
          <w:ilvl w:val="0"/>
          <w:numId w:val="29"/>
        </w:numPr>
        <w:spacing w:before="120"/>
      </w:pPr>
      <w:r>
        <w:t>Drainage cell comprises micro trench containing drip irrigation line</w:t>
      </w:r>
      <w:r w:rsidR="00F16413">
        <w:t>.</w:t>
      </w:r>
    </w:p>
    <w:p w14:paraId="49543914" w14:textId="36467BE3" w:rsidR="006C3E24" w:rsidRDefault="006C3E24" w:rsidP="0017013B">
      <w:pPr>
        <w:pStyle w:val="ListParagraph"/>
        <w:numPr>
          <w:ilvl w:val="0"/>
          <w:numId w:val="29"/>
        </w:numPr>
        <w:spacing w:before="120"/>
      </w:pPr>
      <w:r>
        <w:t>Equivalent Person (EP) for an urban or rural living z</w:t>
      </w:r>
      <w:r w:rsidR="00F16413">
        <w:t>one is equal to 150 L</w:t>
      </w:r>
      <w:r>
        <w:t>/person/day</w:t>
      </w:r>
      <w:r w:rsidR="00F16413">
        <w:t>.</w:t>
      </w:r>
    </w:p>
    <w:p w14:paraId="5E13952A" w14:textId="6069D6A1" w:rsidR="008525D7" w:rsidRDefault="006C3E24" w:rsidP="0017013B">
      <w:pPr>
        <w:pStyle w:val="ListParagraph"/>
        <w:numPr>
          <w:ilvl w:val="0"/>
          <w:numId w:val="29"/>
        </w:numPr>
        <w:spacing w:before="120"/>
      </w:pPr>
      <w:r>
        <w:t>3 bedroom house in an urban or rural living zone is rated as 5</w:t>
      </w:r>
      <w:r w:rsidR="00F16413">
        <w:t xml:space="preserve"> </w:t>
      </w:r>
      <w:r>
        <w:t>EP based on number of bedrooms plus 2</w:t>
      </w:r>
      <w:r w:rsidR="003E0E5E">
        <w:t>.</w:t>
      </w:r>
    </w:p>
    <w:tbl>
      <w:tblPr>
        <w:tblStyle w:val="TableGridLight1"/>
        <w:tblW w:w="0" w:type="auto"/>
        <w:tblInd w:w="41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08"/>
      </w:tblGrid>
      <w:tr w:rsidR="006C3E24" w:rsidRPr="00225DDB" w14:paraId="30A4CC92" w14:textId="77777777" w:rsidTr="00950631">
        <w:tc>
          <w:tcPr>
            <w:tcW w:w="9608"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5B2835CC" w14:textId="77777777" w:rsidR="006C3E24" w:rsidRPr="00290EE6" w:rsidRDefault="006C3E24" w:rsidP="00950631">
            <w:pPr>
              <w:rPr>
                <w:b/>
              </w:rPr>
            </w:pPr>
            <w:r w:rsidRPr="00290EE6">
              <w:rPr>
                <w:b/>
              </w:rPr>
              <w:t xml:space="preserve">Calculate the size of </w:t>
            </w:r>
            <w:r>
              <w:rPr>
                <w:b/>
              </w:rPr>
              <w:t xml:space="preserve">shallow subsurface drip irrigation for a 3 </w:t>
            </w:r>
            <w:r w:rsidRPr="00290EE6">
              <w:rPr>
                <w:b/>
              </w:rPr>
              <w:t xml:space="preserve">bedroom </w:t>
            </w:r>
            <w:r>
              <w:rPr>
                <w:b/>
              </w:rPr>
              <w:t>dwelling</w:t>
            </w:r>
            <w:r w:rsidRPr="00290EE6">
              <w:rPr>
                <w:b/>
              </w:rPr>
              <w:t xml:space="preserve"> in an urban or rural living </w:t>
            </w:r>
            <w:r>
              <w:rPr>
                <w:b/>
              </w:rPr>
              <w:t>zone</w:t>
            </w:r>
          </w:p>
        </w:tc>
      </w:tr>
      <w:tr w:rsidR="006C3E24" w:rsidRPr="003F4C43" w14:paraId="2B2F4C87" w14:textId="77777777" w:rsidTr="00950631">
        <w:tc>
          <w:tcPr>
            <w:tcW w:w="9608" w:type="dxa"/>
            <w:tcBorders>
              <w:top w:val="single" w:sz="12" w:space="0" w:color="auto"/>
              <w:left w:val="single" w:sz="12" w:space="0" w:color="auto"/>
              <w:bottom w:val="dotted" w:sz="4" w:space="0" w:color="auto"/>
              <w:right w:val="single" w:sz="12" w:space="0" w:color="auto"/>
            </w:tcBorders>
          </w:tcPr>
          <w:p w14:paraId="3D48C160" w14:textId="77777777" w:rsidR="006C3E24" w:rsidRPr="003F4C43" w:rsidRDefault="006C3E24" w:rsidP="00950631">
            <w:r>
              <w:t>Determine irrigation area</w:t>
            </w:r>
            <w:r w:rsidRPr="003F4C43">
              <w:t xml:space="preserve">: </w:t>
            </w:r>
            <w:r>
              <w:t>A = Q</w:t>
            </w:r>
            <w:r w:rsidRPr="003F4C43">
              <w:t>/D</w:t>
            </w:r>
            <w:r>
              <w:t>IR</w:t>
            </w:r>
          </w:p>
        </w:tc>
      </w:tr>
      <w:tr w:rsidR="006C3E24" w:rsidRPr="003F4C43" w14:paraId="655E4BCC" w14:textId="77777777" w:rsidTr="00950631">
        <w:tc>
          <w:tcPr>
            <w:tcW w:w="9608" w:type="dxa"/>
            <w:tcBorders>
              <w:top w:val="dotted" w:sz="4" w:space="0" w:color="auto"/>
              <w:left w:val="single" w:sz="12" w:space="0" w:color="auto"/>
              <w:bottom w:val="dotted" w:sz="4" w:space="0" w:color="auto"/>
              <w:right w:val="single" w:sz="12" w:space="0" w:color="auto"/>
            </w:tcBorders>
          </w:tcPr>
          <w:p w14:paraId="5097A9EA" w14:textId="4C38F760" w:rsidR="006C3E24" w:rsidRPr="003F4C43" w:rsidRDefault="006C3E24" w:rsidP="00950631">
            <w:r>
              <w:t>(Q) = 5</w:t>
            </w:r>
            <w:r w:rsidRPr="003F4C43">
              <w:t xml:space="preserve"> persons x 150 L/p/d = </w:t>
            </w:r>
            <w:r>
              <w:t>75</w:t>
            </w:r>
            <w:r w:rsidR="00496619">
              <w:t>0</w:t>
            </w:r>
            <w:r w:rsidR="00773450">
              <w:t xml:space="preserve"> </w:t>
            </w:r>
            <w:r w:rsidRPr="003F4C43">
              <w:t>L</w:t>
            </w:r>
          </w:p>
        </w:tc>
      </w:tr>
      <w:tr w:rsidR="006C3E24" w:rsidRPr="003F4C43" w14:paraId="1AE11D29" w14:textId="77777777" w:rsidTr="00950631">
        <w:tc>
          <w:tcPr>
            <w:tcW w:w="9608" w:type="dxa"/>
            <w:tcBorders>
              <w:top w:val="dotted" w:sz="4" w:space="0" w:color="auto"/>
              <w:left w:val="single" w:sz="12" w:space="0" w:color="auto"/>
              <w:bottom w:val="dotted" w:sz="4" w:space="0" w:color="auto"/>
              <w:right w:val="single" w:sz="12" w:space="0" w:color="auto"/>
            </w:tcBorders>
          </w:tcPr>
          <w:p w14:paraId="6D8ED07C" w14:textId="77777777" w:rsidR="006C3E24" w:rsidRPr="003F4C43" w:rsidRDefault="006C3E24" w:rsidP="00950631">
            <w:r w:rsidRPr="003F4C43">
              <w:t xml:space="preserve">(DLR) = </w:t>
            </w:r>
            <w:r>
              <w:t>4</w:t>
            </w:r>
            <w:r w:rsidRPr="003F4C43">
              <w:t xml:space="preserve"> mm/d</w:t>
            </w:r>
          </w:p>
        </w:tc>
      </w:tr>
      <w:tr w:rsidR="006C3E24" w:rsidRPr="003F4C43" w14:paraId="2E293FCE" w14:textId="77777777" w:rsidTr="00950631">
        <w:tc>
          <w:tcPr>
            <w:tcW w:w="9608" w:type="dxa"/>
            <w:tcBorders>
              <w:top w:val="dotted" w:sz="4" w:space="0" w:color="auto"/>
              <w:left w:val="single" w:sz="12" w:space="0" w:color="auto"/>
              <w:bottom w:val="dotted" w:sz="4" w:space="0" w:color="auto"/>
              <w:right w:val="single" w:sz="12" w:space="0" w:color="auto"/>
            </w:tcBorders>
          </w:tcPr>
          <w:p w14:paraId="492867F7" w14:textId="5A4E75B6" w:rsidR="006C3E24" w:rsidRPr="003F4C43" w:rsidRDefault="006C3E24" w:rsidP="00950631">
            <w:r>
              <w:t>(A) = 750/4 = 187.5</w:t>
            </w:r>
            <w:r w:rsidR="00507754">
              <w:t xml:space="preserve"> </w:t>
            </w:r>
            <w:r>
              <w:t>m</w:t>
            </w:r>
            <w:r w:rsidRPr="00F93D19">
              <w:rPr>
                <w:vertAlign w:val="superscript"/>
              </w:rPr>
              <w:t>2</w:t>
            </w:r>
          </w:p>
        </w:tc>
      </w:tr>
      <w:tr w:rsidR="006C3E24" w:rsidRPr="003F4C43" w14:paraId="2791EC4D" w14:textId="77777777" w:rsidTr="00950631">
        <w:tc>
          <w:tcPr>
            <w:tcW w:w="9608" w:type="dxa"/>
            <w:tcBorders>
              <w:top w:val="dotted" w:sz="4" w:space="0" w:color="auto"/>
              <w:left w:val="single" w:sz="12" w:space="0" w:color="auto"/>
              <w:bottom w:val="dotted" w:sz="4" w:space="0" w:color="auto"/>
              <w:right w:val="single" w:sz="12" w:space="0" w:color="auto"/>
            </w:tcBorders>
          </w:tcPr>
          <w:p w14:paraId="7F8189D7" w14:textId="77777777" w:rsidR="006C3E24" w:rsidRDefault="006C3E24" w:rsidP="00950631"/>
        </w:tc>
      </w:tr>
      <w:tr w:rsidR="006C3E24" w:rsidRPr="003F4C43" w14:paraId="6FF8DDB8" w14:textId="77777777" w:rsidTr="00950631">
        <w:tc>
          <w:tcPr>
            <w:tcW w:w="9608" w:type="dxa"/>
            <w:tcBorders>
              <w:top w:val="dotted" w:sz="4" w:space="0" w:color="auto"/>
              <w:left w:val="single" w:sz="12" w:space="0" w:color="auto"/>
              <w:bottom w:val="dotted" w:sz="4" w:space="0" w:color="auto"/>
              <w:right w:val="single" w:sz="12" w:space="0" w:color="auto"/>
            </w:tcBorders>
          </w:tcPr>
          <w:p w14:paraId="24230EBB" w14:textId="77777777" w:rsidR="006C3E24" w:rsidRDefault="006C3E24" w:rsidP="00950631">
            <w:r>
              <w:t xml:space="preserve">Determine irrigation field width along contour: W = </w:t>
            </w:r>
            <m:oMath>
              <m:rad>
                <m:radPr>
                  <m:degHide m:val="1"/>
                  <m:ctrlPr>
                    <w:rPr>
                      <w:rFonts w:ascii="Cambria Math" w:hAnsi="Cambria Math"/>
                      <w:i/>
                    </w:rPr>
                  </m:ctrlPr>
                </m:radPr>
                <m:deg/>
                <m:e>
                  <m:r>
                    <w:rPr>
                      <w:rFonts w:ascii="Cambria Math" w:hAnsi="Cambria Math"/>
                    </w:rPr>
                    <m:t>A</m:t>
                  </m:r>
                </m:e>
              </m:rad>
              <m:r>
                <w:rPr>
                  <w:rFonts w:ascii="Cambria Math" w:hAnsi="Cambria Math"/>
                </w:rPr>
                <m:t>R</m:t>
              </m:r>
            </m:oMath>
          </w:p>
        </w:tc>
      </w:tr>
      <w:tr w:rsidR="006C3E24" w:rsidRPr="003F4C43" w14:paraId="042FEC83" w14:textId="77777777" w:rsidTr="00950631">
        <w:tc>
          <w:tcPr>
            <w:tcW w:w="9608" w:type="dxa"/>
            <w:tcBorders>
              <w:top w:val="dotted" w:sz="4" w:space="0" w:color="auto"/>
              <w:left w:val="single" w:sz="12" w:space="0" w:color="auto"/>
              <w:bottom w:val="dotted" w:sz="4" w:space="0" w:color="auto"/>
              <w:right w:val="single" w:sz="12" w:space="0" w:color="auto"/>
            </w:tcBorders>
          </w:tcPr>
          <w:p w14:paraId="395EC81E" w14:textId="1BC168FD" w:rsidR="006C3E24" w:rsidRDefault="006C3E24" w:rsidP="00F16413">
            <w:r>
              <w:t xml:space="preserve">(R) = Length width ratio = typically 1.0 </w:t>
            </w:r>
            <w:r w:rsidR="00F16413">
              <w:t>to</w:t>
            </w:r>
            <w:r>
              <w:t xml:space="preserve"> 2.0</w:t>
            </w:r>
          </w:p>
        </w:tc>
      </w:tr>
      <w:tr w:rsidR="006C3E24" w:rsidRPr="003F4C43" w14:paraId="7FCFFBC9" w14:textId="77777777" w:rsidTr="00950631">
        <w:tc>
          <w:tcPr>
            <w:tcW w:w="9608" w:type="dxa"/>
            <w:tcBorders>
              <w:top w:val="dotted" w:sz="4" w:space="0" w:color="auto"/>
              <w:left w:val="single" w:sz="12" w:space="0" w:color="auto"/>
              <w:bottom w:val="dotted" w:sz="4" w:space="0" w:color="auto"/>
              <w:right w:val="single" w:sz="12" w:space="0" w:color="auto"/>
            </w:tcBorders>
          </w:tcPr>
          <w:p w14:paraId="3D910740" w14:textId="77777777" w:rsidR="006C3E24" w:rsidRPr="00F065F6" w:rsidRDefault="006C3E24" w:rsidP="00950631">
            <w:r w:rsidRPr="00F065F6">
              <w:t xml:space="preserve">(W) = </w:t>
            </w:r>
            <w:r>
              <w:t>187.5</w:t>
            </w:r>
            <w:r w:rsidRPr="00F065F6">
              <w:t xml:space="preserve"> x 1.5 = </w:t>
            </w:r>
            <w:r>
              <w:t>281.25</w:t>
            </w:r>
            <w:r w:rsidRPr="00F065F6">
              <w:t xml:space="preserve">, therefore the square root of </w:t>
            </w:r>
            <w:r>
              <w:t>281.25</w:t>
            </w:r>
            <w:r w:rsidRPr="00F065F6">
              <w:t xml:space="preserve"> = </w:t>
            </w:r>
            <w:r>
              <w:t>16.77</w:t>
            </w:r>
            <w:r w:rsidRPr="00F065F6">
              <w:t>)</w:t>
            </w:r>
          </w:p>
        </w:tc>
      </w:tr>
      <w:tr w:rsidR="006C3E24" w:rsidRPr="003F4C43" w14:paraId="0C4DCE86" w14:textId="77777777" w:rsidTr="00950631">
        <w:tc>
          <w:tcPr>
            <w:tcW w:w="9608" w:type="dxa"/>
            <w:tcBorders>
              <w:top w:val="dotted" w:sz="4" w:space="0" w:color="auto"/>
              <w:left w:val="single" w:sz="12" w:space="0" w:color="auto"/>
              <w:bottom w:val="dotted" w:sz="4" w:space="0" w:color="auto"/>
              <w:right w:val="single" w:sz="12" w:space="0" w:color="auto"/>
            </w:tcBorders>
          </w:tcPr>
          <w:p w14:paraId="68FB508B" w14:textId="77777777" w:rsidR="006C3E24" w:rsidRDefault="006C3E24" w:rsidP="00950631"/>
        </w:tc>
      </w:tr>
      <w:tr w:rsidR="006C3E24" w:rsidRPr="003F4C43" w14:paraId="1FF7D4C8" w14:textId="77777777" w:rsidTr="00950631">
        <w:tc>
          <w:tcPr>
            <w:tcW w:w="9608" w:type="dxa"/>
            <w:tcBorders>
              <w:top w:val="dotted" w:sz="4" w:space="0" w:color="auto"/>
              <w:left w:val="single" w:sz="12" w:space="0" w:color="auto"/>
              <w:bottom w:val="dotted" w:sz="4" w:space="0" w:color="auto"/>
              <w:right w:val="single" w:sz="12" w:space="0" w:color="auto"/>
            </w:tcBorders>
          </w:tcPr>
          <w:p w14:paraId="1FF89EFB" w14:textId="77777777" w:rsidR="006C3E24" w:rsidRDefault="006C3E24" w:rsidP="00950631">
            <w:r>
              <w:t xml:space="preserve">Determine irrigation field distance down slope: W = </w:t>
            </w:r>
            <m:oMath>
              <m:rad>
                <m:radPr>
                  <m:degHide m:val="1"/>
                  <m:ctrlPr>
                    <w:rPr>
                      <w:rFonts w:ascii="Cambria Math" w:hAnsi="Cambria Math"/>
                      <w:i/>
                    </w:rPr>
                  </m:ctrlPr>
                </m:radPr>
                <m:deg/>
                <m:e>
                  <m:r>
                    <w:rPr>
                      <w:rFonts w:ascii="Cambria Math" w:hAnsi="Cambria Math"/>
                    </w:rPr>
                    <m:t>A</m:t>
                  </m:r>
                </m:e>
              </m:rad>
              <m:r>
                <w:rPr>
                  <w:rFonts w:ascii="Cambria Math" w:hAnsi="Cambria Math"/>
                </w:rPr>
                <m:t>/R</m:t>
              </m:r>
            </m:oMath>
          </w:p>
        </w:tc>
      </w:tr>
      <w:tr w:rsidR="006C3E24" w:rsidRPr="003F4C43" w14:paraId="10D7049D" w14:textId="77777777" w:rsidTr="00950631">
        <w:tc>
          <w:tcPr>
            <w:tcW w:w="9608" w:type="dxa"/>
            <w:tcBorders>
              <w:top w:val="dotted" w:sz="4" w:space="0" w:color="auto"/>
              <w:left w:val="single" w:sz="12" w:space="0" w:color="auto"/>
              <w:bottom w:val="dotted" w:sz="4" w:space="0" w:color="auto"/>
              <w:right w:val="single" w:sz="12" w:space="0" w:color="auto"/>
            </w:tcBorders>
          </w:tcPr>
          <w:p w14:paraId="01AACF15" w14:textId="77777777" w:rsidR="006C3E24" w:rsidRPr="004840AA" w:rsidRDefault="006C3E24" w:rsidP="00950631">
            <w:pPr>
              <w:rPr>
                <w:rFonts w:ascii="Cambria Math" w:hAnsi="Cambria Math"/>
                <w:i/>
              </w:rPr>
            </w:pPr>
            <w:r w:rsidRPr="003F4C43">
              <w:t>(</w:t>
            </w:r>
            <w:r>
              <w:t>D</w:t>
            </w:r>
            <w:r w:rsidRPr="003F4C43">
              <w:t xml:space="preserve">) = </w:t>
            </w:r>
            <w:r>
              <w:t>187.5</w:t>
            </w:r>
            <w:r w:rsidRPr="00213296">
              <w:t>/1.5 = 1</w:t>
            </w:r>
            <w:r>
              <w:t>25</w:t>
            </w:r>
            <w:r w:rsidRPr="00213296">
              <w:t xml:space="preserve">, therefore the square root of </w:t>
            </w:r>
            <w:r>
              <w:t>125</w:t>
            </w:r>
            <w:r w:rsidRPr="00213296">
              <w:t xml:space="preserve"> = </w:t>
            </w:r>
            <w:r>
              <w:t>11.18</w:t>
            </w:r>
            <w:r w:rsidRPr="00213296">
              <w:t>)</w:t>
            </w:r>
          </w:p>
        </w:tc>
      </w:tr>
      <w:tr w:rsidR="006C3E24" w:rsidRPr="003F4C43" w14:paraId="4E40B702" w14:textId="77777777" w:rsidTr="00950631">
        <w:tc>
          <w:tcPr>
            <w:tcW w:w="9608" w:type="dxa"/>
            <w:tcBorders>
              <w:top w:val="dotted" w:sz="4" w:space="0" w:color="auto"/>
              <w:left w:val="single" w:sz="12" w:space="0" w:color="auto"/>
              <w:bottom w:val="dotted" w:sz="4" w:space="0" w:color="auto"/>
              <w:right w:val="single" w:sz="12" w:space="0" w:color="auto"/>
            </w:tcBorders>
          </w:tcPr>
          <w:p w14:paraId="23D8C66B" w14:textId="77777777" w:rsidR="006C3E24" w:rsidRPr="003F4C43" w:rsidRDefault="006C3E24" w:rsidP="00950631"/>
        </w:tc>
      </w:tr>
      <w:tr w:rsidR="006C3E24" w:rsidRPr="003F4C43" w14:paraId="2640E947" w14:textId="77777777" w:rsidTr="00950631">
        <w:tc>
          <w:tcPr>
            <w:tcW w:w="9608" w:type="dxa"/>
            <w:tcBorders>
              <w:top w:val="dotted" w:sz="4" w:space="0" w:color="auto"/>
              <w:left w:val="single" w:sz="12" w:space="0" w:color="auto"/>
              <w:bottom w:val="dotted" w:sz="4" w:space="0" w:color="auto"/>
              <w:right w:val="single" w:sz="12" w:space="0" w:color="auto"/>
            </w:tcBorders>
          </w:tcPr>
          <w:p w14:paraId="23B9B426" w14:textId="77777777" w:rsidR="006C3E24" w:rsidRPr="003F4C43" w:rsidRDefault="006C3E24" w:rsidP="00950631">
            <w:r>
              <w:t xml:space="preserve">Determine irrigation lateral length: L = W-S = </w:t>
            </w:r>
            <m:oMath>
              <m:rad>
                <m:radPr>
                  <m:degHide m:val="1"/>
                  <m:ctrlPr>
                    <w:rPr>
                      <w:rFonts w:ascii="Cambria Math" w:hAnsi="Cambria Math"/>
                      <w:i/>
                    </w:rPr>
                  </m:ctrlPr>
                </m:radPr>
                <m:deg/>
                <m:e>
                  <m:r>
                    <w:rPr>
                      <w:rFonts w:ascii="Cambria Math" w:hAnsi="Cambria Math"/>
                    </w:rPr>
                    <m:t>AR</m:t>
                  </m:r>
                </m:e>
              </m:rad>
              <m:r>
                <w:rPr>
                  <w:rFonts w:ascii="Cambria Math" w:hAnsi="Cambria Math"/>
                </w:rPr>
                <m:t>-S</m:t>
              </m:r>
            </m:oMath>
          </w:p>
        </w:tc>
      </w:tr>
      <w:tr w:rsidR="006C3E24" w:rsidRPr="003F4C43" w14:paraId="37775DB8" w14:textId="77777777" w:rsidTr="00950631">
        <w:tc>
          <w:tcPr>
            <w:tcW w:w="9608" w:type="dxa"/>
            <w:tcBorders>
              <w:top w:val="dotted" w:sz="4" w:space="0" w:color="auto"/>
              <w:left w:val="single" w:sz="12" w:space="0" w:color="auto"/>
              <w:bottom w:val="dotted" w:sz="4" w:space="0" w:color="auto"/>
              <w:right w:val="single" w:sz="12" w:space="0" w:color="auto"/>
            </w:tcBorders>
          </w:tcPr>
          <w:p w14:paraId="2342099C" w14:textId="260B6521" w:rsidR="006C3E24" w:rsidRDefault="006C3E24" w:rsidP="00950631">
            <w:r>
              <w:t>(S) = Irrigation drip line spacing = typically 1.0</w:t>
            </w:r>
            <w:r w:rsidR="00507754">
              <w:t xml:space="preserve"> </w:t>
            </w:r>
            <w:r>
              <w:t>m</w:t>
            </w:r>
          </w:p>
        </w:tc>
      </w:tr>
      <w:tr w:rsidR="006C3E24" w:rsidRPr="003F4C43" w14:paraId="077BD50B" w14:textId="77777777" w:rsidTr="00950631">
        <w:tc>
          <w:tcPr>
            <w:tcW w:w="9608" w:type="dxa"/>
            <w:tcBorders>
              <w:top w:val="dotted" w:sz="4" w:space="0" w:color="auto"/>
              <w:left w:val="single" w:sz="12" w:space="0" w:color="auto"/>
              <w:bottom w:val="dotted" w:sz="4" w:space="0" w:color="auto"/>
              <w:right w:val="single" w:sz="12" w:space="0" w:color="auto"/>
            </w:tcBorders>
          </w:tcPr>
          <w:p w14:paraId="79533096" w14:textId="602BFB66" w:rsidR="006C3E24" w:rsidRDefault="006C3E24" w:rsidP="00950631">
            <w:r>
              <w:t>(L) = 16.77</w:t>
            </w:r>
            <w:r w:rsidR="00507754">
              <w:t xml:space="preserve"> </w:t>
            </w:r>
            <w:r>
              <w:t>m – 1.0</w:t>
            </w:r>
            <w:r w:rsidR="00507754">
              <w:t xml:space="preserve"> </w:t>
            </w:r>
            <w:r>
              <w:t>m = 15.77</w:t>
            </w:r>
            <w:r w:rsidR="00507754">
              <w:t xml:space="preserve"> </w:t>
            </w:r>
            <w:r>
              <w:t>m</w:t>
            </w:r>
          </w:p>
        </w:tc>
      </w:tr>
      <w:tr w:rsidR="006C3E24" w:rsidRPr="003F4C43" w14:paraId="49BB71F9" w14:textId="77777777" w:rsidTr="00950631">
        <w:tc>
          <w:tcPr>
            <w:tcW w:w="9608" w:type="dxa"/>
            <w:tcBorders>
              <w:top w:val="dotted" w:sz="4" w:space="0" w:color="auto"/>
              <w:left w:val="single" w:sz="12" w:space="0" w:color="auto"/>
              <w:bottom w:val="dotted" w:sz="4" w:space="0" w:color="auto"/>
              <w:right w:val="single" w:sz="12" w:space="0" w:color="auto"/>
            </w:tcBorders>
          </w:tcPr>
          <w:p w14:paraId="34A8C5DD" w14:textId="77777777" w:rsidR="006C3E24" w:rsidRDefault="006C3E24" w:rsidP="00950631"/>
        </w:tc>
      </w:tr>
      <w:tr w:rsidR="006C3E24" w:rsidRPr="003F4C43" w14:paraId="023206CA" w14:textId="77777777" w:rsidTr="00950631">
        <w:tc>
          <w:tcPr>
            <w:tcW w:w="9608" w:type="dxa"/>
            <w:tcBorders>
              <w:top w:val="dotted" w:sz="4" w:space="0" w:color="auto"/>
              <w:left w:val="single" w:sz="12" w:space="0" w:color="auto"/>
              <w:bottom w:val="dotted" w:sz="4" w:space="0" w:color="auto"/>
              <w:right w:val="single" w:sz="12" w:space="0" w:color="auto"/>
            </w:tcBorders>
          </w:tcPr>
          <w:p w14:paraId="37102A42" w14:textId="77777777" w:rsidR="006C3E24" w:rsidRDefault="006C3E24" w:rsidP="00950631">
            <w:r>
              <w:t>Determine number of irrigation laterals: N = A/WS</w:t>
            </w:r>
          </w:p>
        </w:tc>
      </w:tr>
      <w:tr w:rsidR="006C3E24" w:rsidRPr="003F4C43" w14:paraId="7A772CCD" w14:textId="77777777" w:rsidTr="00950631">
        <w:tc>
          <w:tcPr>
            <w:tcW w:w="9608" w:type="dxa"/>
            <w:tcBorders>
              <w:top w:val="dotted" w:sz="4" w:space="0" w:color="auto"/>
              <w:left w:val="single" w:sz="12" w:space="0" w:color="auto"/>
              <w:bottom w:val="dotted" w:sz="4" w:space="0" w:color="auto"/>
              <w:right w:val="single" w:sz="12" w:space="0" w:color="auto"/>
            </w:tcBorders>
          </w:tcPr>
          <w:p w14:paraId="543B1A92" w14:textId="64FA8DA9" w:rsidR="006C3E24" w:rsidRDefault="006C3E24" w:rsidP="00950631">
            <w:r>
              <w:t>(N) = 187.5</w:t>
            </w:r>
            <w:r w:rsidR="00507754">
              <w:t xml:space="preserve"> </w:t>
            </w:r>
            <w:r>
              <w:t>m</w:t>
            </w:r>
            <w:r w:rsidRPr="00632737">
              <w:rPr>
                <w:vertAlign w:val="superscript"/>
              </w:rPr>
              <w:t>2</w:t>
            </w:r>
            <w:r>
              <w:t>/16.77</w:t>
            </w:r>
            <w:r w:rsidR="00507754">
              <w:t xml:space="preserve"> </w:t>
            </w:r>
            <w:r>
              <w:t>m x 1.0</w:t>
            </w:r>
            <w:r w:rsidR="00507754">
              <w:t xml:space="preserve"> </w:t>
            </w:r>
            <w:r>
              <w:t xml:space="preserve">m = 12 </w:t>
            </w:r>
            <w:r w:rsidRPr="00344592">
              <w:rPr>
                <w:i/>
              </w:rPr>
              <w:t>(rounded up to next integer)</w:t>
            </w:r>
          </w:p>
        </w:tc>
      </w:tr>
      <w:tr w:rsidR="006C3E24" w:rsidRPr="003F4C43" w14:paraId="6F93F4F0" w14:textId="77777777" w:rsidTr="00950631">
        <w:tc>
          <w:tcPr>
            <w:tcW w:w="9608" w:type="dxa"/>
            <w:tcBorders>
              <w:top w:val="dotted" w:sz="4" w:space="0" w:color="auto"/>
              <w:left w:val="single" w:sz="12" w:space="0" w:color="auto"/>
              <w:bottom w:val="dotted" w:sz="4" w:space="0" w:color="auto"/>
              <w:right w:val="single" w:sz="12" w:space="0" w:color="auto"/>
            </w:tcBorders>
          </w:tcPr>
          <w:p w14:paraId="48FEBC8B" w14:textId="77777777" w:rsidR="006C3E24" w:rsidRDefault="006C3E24" w:rsidP="00950631"/>
        </w:tc>
      </w:tr>
      <w:tr w:rsidR="006C3E24" w:rsidRPr="003F4C43" w14:paraId="2131D06C" w14:textId="77777777" w:rsidTr="00950631">
        <w:tc>
          <w:tcPr>
            <w:tcW w:w="9608" w:type="dxa"/>
            <w:tcBorders>
              <w:top w:val="dotted" w:sz="4" w:space="0" w:color="auto"/>
              <w:left w:val="single" w:sz="12" w:space="0" w:color="auto"/>
              <w:bottom w:val="dotted" w:sz="4" w:space="0" w:color="auto"/>
              <w:right w:val="single" w:sz="12" w:space="0" w:color="auto"/>
            </w:tcBorders>
          </w:tcPr>
          <w:p w14:paraId="1A28903A" w14:textId="77777777" w:rsidR="006C3E24" w:rsidRDefault="006C3E24" w:rsidP="00950631">
            <w:r>
              <w:t>Determine minimum pump flow rate in field: P = FLN/3600B. Noting that head pump will be dependent on length of line and static head pumping requirements</w:t>
            </w:r>
          </w:p>
        </w:tc>
      </w:tr>
      <w:tr w:rsidR="006C3E24" w:rsidRPr="003F4C43" w14:paraId="46EC8A1F" w14:textId="77777777" w:rsidTr="00950631">
        <w:tc>
          <w:tcPr>
            <w:tcW w:w="9608" w:type="dxa"/>
            <w:tcBorders>
              <w:top w:val="dotted" w:sz="4" w:space="0" w:color="auto"/>
              <w:left w:val="single" w:sz="12" w:space="0" w:color="auto"/>
              <w:bottom w:val="dotted" w:sz="4" w:space="0" w:color="auto"/>
              <w:right w:val="single" w:sz="12" w:space="0" w:color="auto"/>
            </w:tcBorders>
          </w:tcPr>
          <w:p w14:paraId="0F15806D" w14:textId="77777777" w:rsidR="006C3E24" w:rsidRDefault="006C3E24" w:rsidP="00950631">
            <w:r>
              <w:t>(F) = Dripper flow rate = typically 4.5 L/hour</w:t>
            </w:r>
          </w:p>
        </w:tc>
      </w:tr>
      <w:tr w:rsidR="006C3E24" w:rsidRPr="003F4C43" w14:paraId="52C5FE43" w14:textId="77777777" w:rsidTr="00950631">
        <w:tc>
          <w:tcPr>
            <w:tcW w:w="9608" w:type="dxa"/>
            <w:tcBorders>
              <w:top w:val="dotted" w:sz="4" w:space="0" w:color="auto"/>
              <w:left w:val="single" w:sz="12" w:space="0" w:color="auto"/>
              <w:bottom w:val="dotted" w:sz="4" w:space="0" w:color="auto"/>
              <w:right w:val="single" w:sz="12" w:space="0" w:color="auto"/>
            </w:tcBorders>
          </w:tcPr>
          <w:p w14:paraId="7B7BADC3" w14:textId="70483B6A" w:rsidR="006C3E24" w:rsidRDefault="006C3E24" w:rsidP="00950631">
            <w:r>
              <w:t>(B) = Dripper outlet spacing = typically 0.5</w:t>
            </w:r>
            <w:r w:rsidR="00507754">
              <w:t xml:space="preserve"> </w:t>
            </w:r>
            <w:r>
              <w:t>m</w:t>
            </w:r>
          </w:p>
        </w:tc>
      </w:tr>
      <w:tr w:rsidR="006C3E24" w:rsidRPr="003F4C43" w14:paraId="03458340" w14:textId="77777777" w:rsidTr="00950631">
        <w:tc>
          <w:tcPr>
            <w:tcW w:w="9608" w:type="dxa"/>
            <w:tcBorders>
              <w:top w:val="dotted" w:sz="4" w:space="0" w:color="auto"/>
              <w:left w:val="single" w:sz="12" w:space="0" w:color="auto"/>
              <w:bottom w:val="dotted" w:sz="4" w:space="0" w:color="auto"/>
              <w:right w:val="single" w:sz="12" w:space="0" w:color="auto"/>
            </w:tcBorders>
          </w:tcPr>
          <w:p w14:paraId="10B823E3" w14:textId="18CEAED0" w:rsidR="006C3E24" w:rsidRDefault="006C3E24" w:rsidP="00950631">
            <w:r>
              <w:t>(P) = 4.5 Litres per hour x 15.77</w:t>
            </w:r>
            <w:r w:rsidR="00507754">
              <w:t xml:space="preserve"> </w:t>
            </w:r>
            <w:r>
              <w:t>m x 12 laterals/</w:t>
            </w:r>
            <w:r w:rsidRPr="00340F66">
              <w:t>3600</w:t>
            </w:r>
            <w:r>
              <w:t xml:space="preserve"> x 0.5</w:t>
            </w:r>
            <w:r w:rsidR="00507754">
              <w:t xml:space="preserve"> </w:t>
            </w:r>
            <w:r>
              <w:t>m</w:t>
            </w:r>
          </w:p>
        </w:tc>
      </w:tr>
      <w:tr w:rsidR="006C3E24" w:rsidRPr="003F4C43" w14:paraId="6199AD78" w14:textId="77777777" w:rsidTr="00950631">
        <w:tc>
          <w:tcPr>
            <w:tcW w:w="9608" w:type="dxa"/>
            <w:tcBorders>
              <w:top w:val="dotted" w:sz="4" w:space="0" w:color="auto"/>
              <w:left w:val="single" w:sz="12" w:space="0" w:color="auto"/>
              <w:bottom w:val="single" w:sz="12" w:space="0" w:color="auto"/>
              <w:right w:val="single" w:sz="12" w:space="0" w:color="auto"/>
            </w:tcBorders>
          </w:tcPr>
          <w:p w14:paraId="1CC8E22E" w14:textId="77777777" w:rsidR="006C3E24" w:rsidRDefault="006C3E24" w:rsidP="00950631">
            <w:r>
              <w:t>(P) = 851.58/1800 = 0.47 L/s</w:t>
            </w:r>
          </w:p>
        </w:tc>
      </w:tr>
    </w:tbl>
    <w:p w14:paraId="5C631D3C" w14:textId="77777777" w:rsidR="000E1A34" w:rsidRDefault="000E1A34">
      <w:pPr>
        <w:rPr>
          <w:rFonts w:asciiTheme="majorHAnsi" w:hAnsiTheme="majorHAnsi" w:cs="Arial"/>
          <w:bCs/>
          <w:color w:val="1F1F5F" w:themeColor="text1"/>
          <w:sz w:val="28"/>
          <w:szCs w:val="28"/>
          <w:lang w:eastAsia="en-AU"/>
        </w:rPr>
      </w:pPr>
      <w:r>
        <w:br w:type="page"/>
      </w:r>
    </w:p>
    <w:p w14:paraId="7F13B047" w14:textId="16873759" w:rsidR="006C3E24" w:rsidRDefault="006C3E24" w:rsidP="006C3E24">
      <w:pPr>
        <w:pStyle w:val="Heading3"/>
      </w:pPr>
      <w:r>
        <w:lastRenderedPageBreak/>
        <w:t>Example 2: Shallow subsurface drip irrigation for a 3 bedroom dwelling in an Aboriginal community</w:t>
      </w:r>
    </w:p>
    <w:p w14:paraId="1546650A" w14:textId="7751D73F" w:rsidR="006C3E24" w:rsidRDefault="006C3E24" w:rsidP="0017013B">
      <w:pPr>
        <w:pStyle w:val="ListParagraph"/>
        <w:numPr>
          <w:ilvl w:val="0"/>
          <w:numId w:val="30"/>
        </w:numPr>
        <w:spacing w:before="120"/>
      </w:pPr>
      <w:r>
        <w:t xml:space="preserve">Soil testing identified that the soil is a weakly structured or massive loam with an indicative permeability (Ksat) of 0.5 </w:t>
      </w:r>
      <w:r w:rsidR="00F16413">
        <w:t>to</w:t>
      </w:r>
      <w:r>
        <w:t xml:space="preserve"> 1.5 m/d. A maximum design irrigation rate (DIR) of 4 mm/day is applied to the distribution of secondary treated effluent to the design area of the shallow subsurface drip irrigation area</w:t>
      </w:r>
      <w:r w:rsidR="00F16413">
        <w:t>.</w:t>
      </w:r>
    </w:p>
    <w:p w14:paraId="489EFA36" w14:textId="03D6BD55" w:rsidR="006C3E24" w:rsidRDefault="006C3E24" w:rsidP="0017013B">
      <w:pPr>
        <w:pStyle w:val="ListParagraph"/>
        <w:numPr>
          <w:ilvl w:val="0"/>
          <w:numId w:val="30"/>
        </w:numPr>
        <w:spacing w:before="120"/>
      </w:pPr>
      <w:r>
        <w:t>Drainage cell comprises micro trench containing drip irrigation line</w:t>
      </w:r>
      <w:r w:rsidR="00F16413">
        <w:t>.</w:t>
      </w:r>
    </w:p>
    <w:p w14:paraId="15F1D1B2" w14:textId="3B02C859" w:rsidR="006C3E24" w:rsidRDefault="006C3E24" w:rsidP="0017013B">
      <w:pPr>
        <w:pStyle w:val="ListParagraph"/>
        <w:numPr>
          <w:ilvl w:val="0"/>
          <w:numId w:val="30"/>
        </w:numPr>
        <w:spacing w:before="120"/>
      </w:pPr>
      <w:r>
        <w:t xml:space="preserve">Equivalent Person (EP) for a dwelling in an Aboriginal </w:t>
      </w:r>
      <w:r w:rsidR="00F16413">
        <w:t>community is equal to 150 L</w:t>
      </w:r>
      <w:r>
        <w:t>/person/day</w:t>
      </w:r>
      <w:r w:rsidR="00F16413">
        <w:t>.</w:t>
      </w:r>
    </w:p>
    <w:p w14:paraId="75B1BA9D" w14:textId="1DF11013" w:rsidR="008525D7" w:rsidRDefault="006C3E24" w:rsidP="0017013B">
      <w:pPr>
        <w:pStyle w:val="ListParagraph"/>
        <w:numPr>
          <w:ilvl w:val="0"/>
          <w:numId w:val="30"/>
        </w:numPr>
        <w:spacing w:before="120"/>
        <w:ind w:right="-172"/>
      </w:pPr>
      <w:r>
        <w:t>3 bedroom dwelling in an Aboriginal community is rated as 7.5 EP based on 2.5 people per bedroom</w:t>
      </w:r>
      <w:r w:rsidR="003E0E5E">
        <w:t>.</w:t>
      </w:r>
    </w:p>
    <w:tbl>
      <w:tblPr>
        <w:tblStyle w:val="TableGridLight1"/>
        <w:tblW w:w="0" w:type="auto"/>
        <w:tblInd w:w="41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08"/>
      </w:tblGrid>
      <w:tr w:rsidR="006C3E24" w:rsidRPr="00251CA6" w14:paraId="09C82D62" w14:textId="77777777" w:rsidTr="00950631">
        <w:tc>
          <w:tcPr>
            <w:tcW w:w="9608"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75599C25" w14:textId="77777777" w:rsidR="006C3E24" w:rsidRPr="00251CA6" w:rsidRDefault="006C3E24" w:rsidP="00950631">
            <w:pPr>
              <w:rPr>
                <w:b/>
              </w:rPr>
            </w:pPr>
            <w:r w:rsidRPr="00EE77AB">
              <w:rPr>
                <w:b/>
              </w:rPr>
              <w:t xml:space="preserve">Calculate the size of </w:t>
            </w:r>
            <w:r>
              <w:rPr>
                <w:b/>
              </w:rPr>
              <w:t>shallow subsurface drip irrigation</w:t>
            </w:r>
            <w:r w:rsidRPr="00EE77AB">
              <w:rPr>
                <w:b/>
              </w:rPr>
              <w:t xml:space="preserve"> for a 3 bedroom </w:t>
            </w:r>
            <w:r>
              <w:rPr>
                <w:b/>
              </w:rPr>
              <w:t xml:space="preserve">dwelling in an </w:t>
            </w:r>
            <w:r w:rsidRPr="00EE77AB">
              <w:rPr>
                <w:b/>
              </w:rPr>
              <w:t>Aboriginal community</w:t>
            </w:r>
          </w:p>
        </w:tc>
      </w:tr>
      <w:tr w:rsidR="006C3E24" w:rsidRPr="003F4C43" w14:paraId="0E8F2326" w14:textId="77777777" w:rsidTr="00950631">
        <w:tc>
          <w:tcPr>
            <w:tcW w:w="9608" w:type="dxa"/>
            <w:tcBorders>
              <w:top w:val="single" w:sz="12" w:space="0" w:color="auto"/>
              <w:left w:val="single" w:sz="12" w:space="0" w:color="auto"/>
              <w:bottom w:val="dotted" w:sz="4" w:space="0" w:color="auto"/>
              <w:right w:val="single" w:sz="12" w:space="0" w:color="auto"/>
            </w:tcBorders>
          </w:tcPr>
          <w:p w14:paraId="5F81B87B" w14:textId="77777777" w:rsidR="006C3E24" w:rsidRPr="003F4C43" w:rsidRDefault="006C3E24" w:rsidP="00950631">
            <w:r>
              <w:t>Determine irrigation area</w:t>
            </w:r>
            <w:r w:rsidRPr="003F4C43">
              <w:t xml:space="preserve">: </w:t>
            </w:r>
            <w:r>
              <w:t>A = Q</w:t>
            </w:r>
            <w:r w:rsidRPr="003F4C43">
              <w:t>/D</w:t>
            </w:r>
            <w:r>
              <w:t>IR</w:t>
            </w:r>
          </w:p>
        </w:tc>
      </w:tr>
      <w:tr w:rsidR="006C3E24" w:rsidRPr="003F4C43" w14:paraId="64D27E42" w14:textId="77777777" w:rsidTr="00950631">
        <w:tc>
          <w:tcPr>
            <w:tcW w:w="9608" w:type="dxa"/>
            <w:tcBorders>
              <w:top w:val="dotted" w:sz="4" w:space="0" w:color="auto"/>
              <w:left w:val="single" w:sz="12" w:space="0" w:color="auto"/>
              <w:bottom w:val="dotted" w:sz="4" w:space="0" w:color="auto"/>
              <w:right w:val="single" w:sz="12" w:space="0" w:color="auto"/>
            </w:tcBorders>
          </w:tcPr>
          <w:p w14:paraId="244421D4" w14:textId="773419E7" w:rsidR="006C3E24" w:rsidRPr="003F4C43" w:rsidRDefault="006C3E24" w:rsidP="00950631">
            <w:r>
              <w:t>(Q) = 7.5</w:t>
            </w:r>
            <w:r w:rsidRPr="003F4C43">
              <w:t xml:space="preserve"> persons x </w:t>
            </w:r>
            <w:r>
              <w:t>150</w:t>
            </w:r>
            <w:r w:rsidRPr="003F4C43">
              <w:t xml:space="preserve"> L/p/d = </w:t>
            </w:r>
            <w:r>
              <w:t>1,125</w:t>
            </w:r>
            <w:r w:rsidR="00507754">
              <w:t xml:space="preserve"> </w:t>
            </w:r>
            <w:r w:rsidRPr="003F4C43">
              <w:t>L</w:t>
            </w:r>
          </w:p>
        </w:tc>
      </w:tr>
      <w:tr w:rsidR="006C3E24" w:rsidRPr="003F4C43" w14:paraId="65013802" w14:textId="77777777" w:rsidTr="00950631">
        <w:tc>
          <w:tcPr>
            <w:tcW w:w="9608" w:type="dxa"/>
            <w:tcBorders>
              <w:top w:val="dotted" w:sz="4" w:space="0" w:color="auto"/>
              <w:left w:val="single" w:sz="12" w:space="0" w:color="auto"/>
              <w:bottom w:val="dotted" w:sz="4" w:space="0" w:color="auto"/>
              <w:right w:val="single" w:sz="12" w:space="0" w:color="auto"/>
            </w:tcBorders>
          </w:tcPr>
          <w:p w14:paraId="7A428550" w14:textId="77777777" w:rsidR="006C3E24" w:rsidRPr="003F4C43" w:rsidRDefault="006C3E24" w:rsidP="00950631">
            <w:r w:rsidRPr="003F4C43">
              <w:t xml:space="preserve">(DLR) = </w:t>
            </w:r>
            <w:r>
              <w:t>4</w:t>
            </w:r>
            <w:r w:rsidRPr="003F4C43">
              <w:t xml:space="preserve"> mm/d</w:t>
            </w:r>
          </w:p>
        </w:tc>
      </w:tr>
      <w:tr w:rsidR="006C3E24" w:rsidRPr="003F4C43" w14:paraId="63B41A7A" w14:textId="77777777" w:rsidTr="00950631">
        <w:tc>
          <w:tcPr>
            <w:tcW w:w="9608" w:type="dxa"/>
            <w:tcBorders>
              <w:top w:val="dotted" w:sz="4" w:space="0" w:color="auto"/>
              <w:left w:val="single" w:sz="12" w:space="0" w:color="auto"/>
              <w:bottom w:val="dotted" w:sz="4" w:space="0" w:color="auto"/>
              <w:right w:val="single" w:sz="12" w:space="0" w:color="auto"/>
            </w:tcBorders>
          </w:tcPr>
          <w:p w14:paraId="7ACE9EEE" w14:textId="3CF80A09" w:rsidR="006C3E24" w:rsidRPr="003F4C43" w:rsidRDefault="00496619" w:rsidP="00950631">
            <w:r>
              <w:t>(A) = 1,125/4 = 281.25</w:t>
            </w:r>
            <w:r w:rsidR="00507754">
              <w:t xml:space="preserve"> </w:t>
            </w:r>
            <w:r w:rsidR="006C3E24">
              <w:t>m</w:t>
            </w:r>
            <w:r w:rsidR="006C3E24" w:rsidRPr="00F93D19">
              <w:rPr>
                <w:vertAlign w:val="superscript"/>
              </w:rPr>
              <w:t>2</w:t>
            </w:r>
          </w:p>
        </w:tc>
      </w:tr>
      <w:tr w:rsidR="006C3E24" w14:paraId="3D6713C5" w14:textId="77777777" w:rsidTr="00950631">
        <w:tc>
          <w:tcPr>
            <w:tcW w:w="9608" w:type="dxa"/>
            <w:tcBorders>
              <w:top w:val="dotted" w:sz="4" w:space="0" w:color="auto"/>
              <w:left w:val="single" w:sz="12" w:space="0" w:color="auto"/>
              <w:bottom w:val="dotted" w:sz="4" w:space="0" w:color="auto"/>
              <w:right w:val="single" w:sz="12" w:space="0" w:color="auto"/>
            </w:tcBorders>
          </w:tcPr>
          <w:p w14:paraId="0F68AAA4" w14:textId="77777777" w:rsidR="006C3E24" w:rsidRDefault="006C3E24" w:rsidP="00950631"/>
        </w:tc>
      </w:tr>
      <w:tr w:rsidR="006C3E24" w14:paraId="3E31253B" w14:textId="77777777" w:rsidTr="00950631">
        <w:tc>
          <w:tcPr>
            <w:tcW w:w="9608" w:type="dxa"/>
            <w:tcBorders>
              <w:top w:val="dotted" w:sz="4" w:space="0" w:color="auto"/>
              <w:left w:val="single" w:sz="12" w:space="0" w:color="auto"/>
              <w:bottom w:val="dotted" w:sz="4" w:space="0" w:color="auto"/>
              <w:right w:val="single" w:sz="12" w:space="0" w:color="auto"/>
            </w:tcBorders>
          </w:tcPr>
          <w:p w14:paraId="366E3D44" w14:textId="77777777" w:rsidR="006C3E24" w:rsidRDefault="006C3E24" w:rsidP="00950631">
            <w:r>
              <w:t xml:space="preserve">Determine irrigation field width along contour: W = </w:t>
            </w:r>
            <m:oMath>
              <m:rad>
                <m:radPr>
                  <m:degHide m:val="1"/>
                  <m:ctrlPr>
                    <w:rPr>
                      <w:rFonts w:ascii="Cambria Math" w:hAnsi="Cambria Math"/>
                      <w:i/>
                    </w:rPr>
                  </m:ctrlPr>
                </m:radPr>
                <m:deg/>
                <m:e>
                  <m:r>
                    <w:rPr>
                      <w:rFonts w:ascii="Cambria Math" w:hAnsi="Cambria Math"/>
                    </w:rPr>
                    <m:t>A</m:t>
                  </m:r>
                </m:e>
              </m:rad>
              <m:r>
                <w:rPr>
                  <w:rFonts w:ascii="Cambria Math" w:hAnsi="Cambria Math"/>
                </w:rPr>
                <m:t>R</m:t>
              </m:r>
            </m:oMath>
          </w:p>
        </w:tc>
      </w:tr>
      <w:tr w:rsidR="006C3E24" w14:paraId="62AFA2E4" w14:textId="77777777" w:rsidTr="00950631">
        <w:tc>
          <w:tcPr>
            <w:tcW w:w="9608" w:type="dxa"/>
            <w:tcBorders>
              <w:top w:val="dotted" w:sz="4" w:space="0" w:color="auto"/>
              <w:left w:val="single" w:sz="12" w:space="0" w:color="auto"/>
              <w:bottom w:val="dotted" w:sz="4" w:space="0" w:color="auto"/>
              <w:right w:val="single" w:sz="12" w:space="0" w:color="auto"/>
            </w:tcBorders>
          </w:tcPr>
          <w:p w14:paraId="7E6E25DE" w14:textId="33F2A4B5" w:rsidR="006C3E24" w:rsidRDefault="006C3E24" w:rsidP="00507754">
            <w:r>
              <w:t xml:space="preserve">(R) = Length width ratio = typically 1.0 </w:t>
            </w:r>
            <w:r w:rsidR="00507754">
              <w:t>to</w:t>
            </w:r>
            <w:r>
              <w:t xml:space="preserve"> 2.0</w:t>
            </w:r>
          </w:p>
        </w:tc>
      </w:tr>
      <w:tr w:rsidR="006C3E24" w:rsidRPr="005C6D75" w14:paraId="7F216070" w14:textId="77777777" w:rsidTr="00950631">
        <w:tc>
          <w:tcPr>
            <w:tcW w:w="9608" w:type="dxa"/>
            <w:tcBorders>
              <w:top w:val="dotted" w:sz="4" w:space="0" w:color="auto"/>
              <w:left w:val="single" w:sz="12" w:space="0" w:color="auto"/>
              <w:bottom w:val="dotted" w:sz="4" w:space="0" w:color="auto"/>
              <w:right w:val="single" w:sz="12" w:space="0" w:color="auto"/>
            </w:tcBorders>
          </w:tcPr>
          <w:p w14:paraId="0708FEBE" w14:textId="77777777" w:rsidR="006C3E24" w:rsidRPr="005C6D75" w:rsidRDefault="006C3E24" w:rsidP="00950631">
            <w:r w:rsidRPr="005C6D75">
              <w:t xml:space="preserve">(W) = 281.25 x 1.5 = </w:t>
            </w:r>
            <w:r>
              <w:t>421.88</w:t>
            </w:r>
            <w:r w:rsidRPr="005C6D75">
              <w:t xml:space="preserve">, therefore the square root of </w:t>
            </w:r>
            <w:r>
              <w:t>421.88</w:t>
            </w:r>
            <w:r w:rsidRPr="005C6D75">
              <w:t xml:space="preserve"> = </w:t>
            </w:r>
            <w:r>
              <w:t>20.54</w:t>
            </w:r>
          </w:p>
        </w:tc>
      </w:tr>
      <w:tr w:rsidR="006C3E24" w14:paraId="75D643CC" w14:textId="77777777" w:rsidTr="00950631">
        <w:tc>
          <w:tcPr>
            <w:tcW w:w="9608" w:type="dxa"/>
            <w:tcBorders>
              <w:top w:val="dotted" w:sz="4" w:space="0" w:color="auto"/>
              <w:left w:val="single" w:sz="12" w:space="0" w:color="auto"/>
              <w:bottom w:val="dotted" w:sz="4" w:space="0" w:color="auto"/>
              <w:right w:val="single" w:sz="12" w:space="0" w:color="auto"/>
            </w:tcBorders>
          </w:tcPr>
          <w:p w14:paraId="3E7DA957" w14:textId="77777777" w:rsidR="006C3E24" w:rsidRDefault="006C3E24" w:rsidP="00950631"/>
        </w:tc>
      </w:tr>
      <w:tr w:rsidR="006C3E24" w14:paraId="208FF32A" w14:textId="77777777" w:rsidTr="00950631">
        <w:tc>
          <w:tcPr>
            <w:tcW w:w="9608" w:type="dxa"/>
            <w:tcBorders>
              <w:top w:val="dotted" w:sz="4" w:space="0" w:color="auto"/>
              <w:left w:val="single" w:sz="12" w:space="0" w:color="auto"/>
              <w:bottom w:val="dotted" w:sz="4" w:space="0" w:color="auto"/>
              <w:right w:val="single" w:sz="12" w:space="0" w:color="auto"/>
            </w:tcBorders>
          </w:tcPr>
          <w:p w14:paraId="37F3D71B" w14:textId="77777777" w:rsidR="006C3E24" w:rsidRDefault="006C3E24" w:rsidP="00950631">
            <w:r>
              <w:t xml:space="preserve">Determine irrigation field distance down slope: W = </w:t>
            </w:r>
            <m:oMath>
              <m:rad>
                <m:radPr>
                  <m:degHide m:val="1"/>
                  <m:ctrlPr>
                    <w:rPr>
                      <w:rFonts w:ascii="Cambria Math" w:hAnsi="Cambria Math"/>
                      <w:i/>
                    </w:rPr>
                  </m:ctrlPr>
                </m:radPr>
                <m:deg/>
                <m:e>
                  <m:r>
                    <w:rPr>
                      <w:rFonts w:ascii="Cambria Math" w:hAnsi="Cambria Math"/>
                    </w:rPr>
                    <m:t>A</m:t>
                  </m:r>
                </m:e>
              </m:rad>
              <m:r>
                <w:rPr>
                  <w:rFonts w:ascii="Cambria Math" w:hAnsi="Cambria Math"/>
                </w:rPr>
                <m:t>/R</m:t>
              </m:r>
            </m:oMath>
          </w:p>
        </w:tc>
      </w:tr>
      <w:tr w:rsidR="006C3E24" w:rsidRPr="005C6D75" w14:paraId="67B728E3" w14:textId="77777777" w:rsidTr="00950631">
        <w:tc>
          <w:tcPr>
            <w:tcW w:w="9608" w:type="dxa"/>
            <w:tcBorders>
              <w:top w:val="dotted" w:sz="4" w:space="0" w:color="auto"/>
              <w:left w:val="single" w:sz="12" w:space="0" w:color="auto"/>
              <w:bottom w:val="dotted" w:sz="4" w:space="0" w:color="auto"/>
              <w:right w:val="single" w:sz="12" w:space="0" w:color="auto"/>
            </w:tcBorders>
          </w:tcPr>
          <w:p w14:paraId="4D704941" w14:textId="77777777" w:rsidR="006C3E24" w:rsidRPr="005C6D75" w:rsidRDefault="006C3E24" w:rsidP="00950631">
            <w:pPr>
              <w:rPr>
                <w:rFonts w:ascii="Cambria Math" w:hAnsi="Cambria Math"/>
              </w:rPr>
            </w:pPr>
            <w:r w:rsidRPr="005C6D75">
              <w:t xml:space="preserve">(D) = </w:t>
            </w:r>
            <w:r>
              <w:t>281.25</w:t>
            </w:r>
            <w:r w:rsidRPr="005C6D75">
              <w:t xml:space="preserve">/1.5 = </w:t>
            </w:r>
            <w:r>
              <w:t>187.5</w:t>
            </w:r>
            <w:r w:rsidRPr="005C6D75">
              <w:t xml:space="preserve">, therefore the square root of </w:t>
            </w:r>
            <w:r>
              <w:t>187.5</w:t>
            </w:r>
            <w:r w:rsidRPr="005C6D75">
              <w:t xml:space="preserve"> = </w:t>
            </w:r>
            <w:r>
              <w:t>13.7</w:t>
            </w:r>
            <w:r w:rsidRPr="005C6D75">
              <w:t>)</w:t>
            </w:r>
          </w:p>
        </w:tc>
      </w:tr>
      <w:tr w:rsidR="006C3E24" w:rsidRPr="003F4C43" w14:paraId="74D031CD" w14:textId="77777777" w:rsidTr="00950631">
        <w:tc>
          <w:tcPr>
            <w:tcW w:w="9608" w:type="dxa"/>
            <w:tcBorders>
              <w:top w:val="dotted" w:sz="4" w:space="0" w:color="auto"/>
              <w:left w:val="single" w:sz="12" w:space="0" w:color="auto"/>
              <w:bottom w:val="dotted" w:sz="4" w:space="0" w:color="auto"/>
              <w:right w:val="single" w:sz="12" w:space="0" w:color="auto"/>
            </w:tcBorders>
          </w:tcPr>
          <w:p w14:paraId="78A88A57" w14:textId="77777777" w:rsidR="006C3E24" w:rsidRPr="003F4C43" w:rsidRDefault="006C3E24" w:rsidP="00950631"/>
        </w:tc>
      </w:tr>
      <w:tr w:rsidR="006C3E24" w:rsidRPr="003F4C43" w14:paraId="6E13BC99" w14:textId="77777777" w:rsidTr="00950631">
        <w:tc>
          <w:tcPr>
            <w:tcW w:w="9608" w:type="dxa"/>
            <w:tcBorders>
              <w:top w:val="dotted" w:sz="4" w:space="0" w:color="auto"/>
              <w:left w:val="single" w:sz="12" w:space="0" w:color="auto"/>
              <w:bottom w:val="dotted" w:sz="4" w:space="0" w:color="auto"/>
              <w:right w:val="single" w:sz="12" w:space="0" w:color="auto"/>
            </w:tcBorders>
          </w:tcPr>
          <w:p w14:paraId="72136B99" w14:textId="77777777" w:rsidR="006C3E24" w:rsidRPr="003F4C43" w:rsidRDefault="006C3E24" w:rsidP="00950631">
            <w:r>
              <w:t xml:space="preserve">Determine irrigation lateral length: L = W-S = </w:t>
            </w:r>
            <m:oMath>
              <m:rad>
                <m:radPr>
                  <m:degHide m:val="1"/>
                  <m:ctrlPr>
                    <w:rPr>
                      <w:rFonts w:ascii="Cambria Math" w:hAnsi="Cambria Math"/>
                      <w:i/>
                    </w:rPr>
                  </m:ctrlPr>
                </m:radPr>
                <m:deg/>
                <m:e>
                  <m:r>
                    <w:rPr>
                      <w:rFonts w:ascii="Cambria Math" w:hAnsi="Cambria Math"/>
                    </w:rPr>
                    <m:t>AR</m:t>
                  </m:r>
                </m:e>
              </m:rad>
              <m:r>
                <w:rPr>
                  <w:rFonts w:ascii="Cambria Math" w:hAnsi="Cambria Math"/>
                </w:rPr>
                <m:t>-S</m:t>
              </m:r>
            </m:oMath>
          </w:p>
        </w:tc>
      </w:tr>
      <w:tr w:rsidR="006C3E24" w14:paraId="0D214342" w14:textId="77777777" w:rsidTr="00950631">
        <w:tc>
          <w:tcPr>
            <w:tcW w:w="9608" w:type="dxa"/>
            <w:tcBorders>
              <w:top w:val="dotted" w:sz="4" w:space="0" w:color="auto"/>
              <w:left w:val="single" w:sz="12" w:space="0" w:color="auto"/>
              <w:bottom w:val="dotted" w:sz="4" w:space="0" w:color="auto"/>
              <w:right w:val="single" w:sz="12" w:space="0" w:color="auto"/>
            </w:tcBorders>
          </w:tcPr>
          <w:p w14:paraId="063728B4" w14:textId="5B81EDFD" w:rsidR="006C3E24" w:rsidRDefault="006C3E24" w:rsidP="00950631">
            <w:r>
              <w:t>(S) = Irrigation dr</w:t>
            </w:r>
            <w:r w:rsidR="00496619">
              <w:t>ip line spacing = typically 1.0</w:t>
            </w:r>
            <w:r w:rsidR="003F578C">
              <w:t xml:space="preserve"> </w:t>
            </w:r>
            <w:r>
              <w:t>m</w:t>
            </w:r>
          </w:p>
        </w:tc>
      </w:tr>
      <w:tr w:rsidR="006C3E24" w14:paraId="25606030" w14:textId="77777777" w:rsidTr="00950631">
        <w:tc>
          <w:tcPr>
            <w:tcW w:w="9608" w:type="dxa"/>
            <w:tcBorders>
              <w:top w:val="dotted" w:sz="4" w:space="0" w:color="auto"/>
              <w:left w:val="single" w:sz="12" w:space="0" w:color="auto"/>
              <w:bottom w:val="dotted" w:sz="4" w:space="0" w:color="auto"/>
              <w:right w:val="single" w:sz="12" w:space="0" w:color="auto"/>
            </w:tcBorders>
          </w:tcPr>
          <w:p w14:paraId="501DE17D" w14:textId="1CCBB83A" w:rsidR="006C3E24" w:rsidRDefault="00496619" w:rsidP="00950631">
            <w:r>
              <w:t>(L) = 22.50m – 1.0</w:t>
            </w:r>
            <w:r w:rsidR="006C3E24">
              <w:t>m = 21.50</w:t>
            </w:r>
            <w:r w:rsidR="003F578C">
              <w:t xml:space="preserve"> </w:t>
            </w:r>
            <w:r w:rsidR="006C3E24">
              <w:t>m</w:t>
            </w:r>
          </w:p>
        </w:tc>
      </w:tr>
      <w:tr w:rsidR="006C3E24" w14:paraId="081750CA" w14:textId="77777777" w:rsidTr="00950631">
        <w:tc>
          <w:tcPr>
            <w:tcW w:w="9608" w:type="dxa"/>
            <w:tcBorders>
              <w:top w:val="dotted" w:sz="4" w:space="0" w:color="auto"/>
              <w:left w:val="single" w:sz="12" w:space="0" w:color="auto"/>
              <w:bottom w:val="dotted" w:sz="4" w:space="0" w:color="auto"/>
              <w:right w:val="single" w:sz="12" w:space="0" w:color="auto"/>
            </w:tcBorders>
          </w:tcPr>
          <w:p w14:paraId="7D56DADD" w14:textId="77777777" w:rsidR="006C3E24" w:rsidRDefault="006C3E24" w:rsidP="00950631"/>
        </w:tc>
      </w:tr>
      <w:tr w:rsidR="006C3E24" w14:paraId="1DEE8F74" w14:textId="77777777" w:rsidTr="00950631">
        <w:tc>
          <w:tcPr>
            <w:tcW w:w="9608" w:type="dxa"/>
            <w:tcBorders>
              <w:top w:val="dotted" w:sz="4" w:space="0" w:color="auto"/>
              <w:left w:val="single" w:sz="12" w:space="0" w:color="auto"/>
              <w:bottom w:val="dotted" w:sz="4" w:space="0" w:color="auto"/>
              <w:right w:val="single" w:sz="12" w:space="0" w:color="auto"/>
            </w:tcBorders>
          </w:tcPr>
          <w:p w14:paraId="01831CA5" w14:textId="77777777" w:rsidR="006C3E24" w:rsidRDefault="006C3E24" w:rsidP="00950631">
            <w:r>
              <w:t>Determine number of irrigation laterals: N = A/WS</w:t>
            </w:r>
          </w:p>
        </w:tc>
      </w:tr>
      <w:tr w:rsidR="006C3E24" w14:paraId="40AF08EE" w14:textId="77777777" w:rsidTr="00950631">
        <w:tc>
          <w:tcPr>
            <w:tcW w:w="9608" w:type="dxa"/>
            <w:tcBorders>
              <w:top w:val="dotted" w:sz="4" w:space="0" w:color="auto"/>
              <w:left w:val="single" w:sz="12" w:space="0" w:color="auto"/>
              <w:bottom w:val="dotted" w:sz="4" w:space="0" w:color="auto"/>
              <w:right w:val="single" w:sz="12" w:space="0" w:color="auto"/>
            </w:tcBorders>
          </w:tcPr>
          <w:p w14:paraId="640220BE" w14:textId="6C7F6E5D" w:rsidR="006C3E24" w:rsidRDefault="00496619" w:rsidP="00950631">
            <w:r>
              <w:t>(N) = 281.25</w:t>
            </w:r>
            <w:r w:rsidR="003F578C">
              <w:t xml:space="preserve"> </w:t>
            </w:r>
            <w:r w:rsidR="006C3E24">
              <w:t>m</w:t>
            </w:r>
            <w:r w:rsidR="006C3E24" w:rsidRPr="00632737">
              <w:rPr>
                <w:vertAlign w:val="superscript"/>
              </w:rPr>
              <w:t>2</w:t>
            </w:r>
            <w:r>
              <w:t>/20.54</w:t>
            </w:r>
            <w:r w:rsidR="003F578C">
              <w:t xml:space="preserve"> </w:t>
            </w:r>
            <w:r>
              <w:t>m x 1.0</w:t>
            </w:r>
            <w:r w:rsidR="003F578C">
              <w:t xml:space="preserve"> </w:t>
            </w:r>
            <w:r w:rsidR="006C3E24">
              <w:t>m = 14 (rounded up to next integer)</w:t>
            </w:r>
          </w:p>
        </w:tc>
      </w:tr>
      <w:tr w:rsidR="006C3E24" w14:paraId="2860C643" w14:textId="77777777" w:rsidTr="00950631">
        <w:tc>
          <w:tcPr>
            <w:tcW w:w="9608" w:type="dxa"/>
            <w:tcBorders>
              <w:top w:val="dotted" w:sz="4" w:space="0" w:color="auto"/>
              <w:left w:val="single" w:sz="12" w:space="0" w:color="auto"/>
              <w:bottom w:val="dotted" w:sz="4" w:space="0" w:color="auto"/>
              <w:right w:val="single" w:sz="12" w:space="0" w:color="auto"/>
            </w:tcBorders>
          </w:tcPr>
          <w:p w14:paraId="15F663D6" w14:textId="77777777" w:rsidR="006C3E24" w:rsidRDefault="006C3E24" w:rsidP="00950631"/>
        </w:tc>
      </w:tr>
      <w:tr w:rsidR="006C3E24" w14:paraId="33611A31" w14:textId="77777777" w:rsidTr="00950631">
        <w:tc>
          <w:tcPr>
            <w:tcW w:w="9608" w:type="dxa"/>
            <w:tcBorders>
              <w:top w:val="dotted" w:sz="4" w:space="0" w:color="auto"/>
              <w:left w:val="single" w:sz="12" w:space="0" w:color="auto"/>
              <w:bottom w:val="dotted" w:sz="4" w:space="0" w:color="auto"/>
              <w:right w:val="single" w:sz="12" w:space="0" w:color="auto"/>
            </w:tcBorders>
          </w:tcPr>
          <w:p w14:paraId="23A2B0B0" w14:textId="77777777" w:rsidR="006C3E24" w:rsidRDefault="006C3E24" w:rsidP="00950631">
            <w:r>
              <w:t>Determine minimum pump flow rate in field: P = FLN/3600B. Noting that head pump will be dependent on length of line and static head pumping requirements</w:t>
            </w:r>
          </w:p>
        </w:tc>
      </w:tr>
      <w:tr w:rsidR="006C3E24" w14:paraId="5E393BDC" w14:textId="77777777" w:rsidTr="00950631">
        <w:tc>
          <w:tcPr>
            <w:tcW w:w="9608" w:type="dxa"/>
            <w:tcBorders>
              <w:top w:val="dotted" w:sz="4" w:space="0" w:color="auto"/>
              <w:left w:val="single" w:sz="12" w:space="0" w:color="auto"/>
              <w:bottom w:val="dotted" w:sz="4" w:space="0" w:color="auto"/>
              <w:right w:val="single" w:sz="12" w:space="0" w:color="auto"/>
            </w:tcBorders>
          </w:tcPr>
          <w:p w14:paraId="2F36A3DE" w14:textId="77777777" w:rsidR="006C3E24" w:rsidRDefault="006C3E24" w:rsidP="00950631">
            <w:r>
              <w:t>(F) = Dripper flow rate = typically 4.5 L/hour</w:t>
            </w:r>
          </w:p>
        </w:tc>
      </w:tr>
      <w:tr w:rsidR="006C3E24" w14:paraId="0C277E6A" w14:textId="77777777" w:rsidTr="00950631">
        <w:tc>
          <w:tcPr>
            <w:tcW w:w="9608" w:type="dxa"/>
            <w:tcBorders>
              <w:top w:val="dotted" w:sz="4" w:space="0" w:color="auto"/>
              <w:left w:val="single" w:sz="12" w:space="0" w:color="auto"/>
              <w:bottom w:val="dotted" w:sz="4" w:space="0" w:color="auto"/>
              <w:right w:val="single" w:sz="12" w:space="0" w:color="auto"/>
            </w:tcBorders>
          </w:tcPr>
          <w:p w14:paraId="54BA5A4F" w14:textId="77777777" w:rsidR="006C3E24" w:rsidRDefault="006C3E24" w:rsidP="00950631">
            <w:r>
              <w:t>(B) = Dripper outlet spacing = typically 0.5 m</w:t>
            </w:r>
          </w:p>
        </w:tc>
      </w:tr>
      <w:tr w:rsidR="006C3E24" w14:paraId="69C8AC8D" w14:textId="77777777" w:rsidTr="00950631">
        <w:tc>
          <w:tcPr>
            <w:tcW w:w="9608" w:type="dxa"/>
            <w:tcBorders>
              <w:top w:val="dotted" w:sz="4" w:space="0" w:color="auto"/>
              <w:left w:val="single" w:sz="12" w:space="0" w:color="auto"/>
              <w:bottom w:val="dotted" w:sz="4" w:space="0" w:color="auto"/>
              <w:right w:val="single" w:sz="12" w:space="0" w:color="auto"/>
            </w:tcBorders>
          </w:tcPr>
          <w:p w14:paraId="622969B2" w14:textId="2243FC5E" w:rsidR="006C3E24" w:rsidRDefault="006C3E24" w:rsidP="00950631">
            <w:r>
              <w:t xml:space="preserve">(P) = 4.5 Litres per hour x </w:t>
            </w:r>
            <w:r w:rsidR="00496619">
              <w:t>21 5</w:t>
            </w:r>
            <w:r w:rsidR="003F578C">
              <w:t xml:space="preserve"> </w:t>
            </w:r>
            <w:r w:rsidR="00496619">
              <w:t>m x 14 laterals/3600 x 0.5</w:t>
            </w:r>
            <w:r w:rsidR="003F578C">
              <w:t xml:space="preserve"> </w:t>
            </w:r>
            <w:r>
              <w:t>m</w:t>
            </w:r>
          </w:p>
        </w:tc>
      </w:tr>
      <w:tr w:rsidR="006C3E24" w14:paraId="0D1A3CA2" w14:textId="77777777" w:rsidTr="00950631">
        <w:tc>
          <w:tcPr>
            <w:tcW w:w="9608" w:type="dxa"/>
            <w:tcBorders>
              <w:top w:val="dotted" w:sz="4" w:space="0" w:color="auto"/>
              <w:left w:val="single" w:sz="12" w:space="0" w:color="auto"/>
              <w:bottom w:val="single" w:sz="12" w:space="0" w:color="auto"/>
              <w:right w:val="single" w:sz="12" w:space="0" w:color="auto"/>
            </w:tcBorders>
          </w:tcPr>
          <w:p w14:paraId="529083B9" w14:textId="77777777" w:rsidR="006C3E24" w:rsidRDefault="006C3E24" w:rsidP="00950631">
            <w:r>
              <w:t>(P) = 1,354.5/1,800 = 0.75 L/s</w:t>
            </w:r>
          </w:p>
        </w:tc>
      </w:tr>
    </w:tbl>
    <w:p w14:paraId="0931A0C5" w14:textId="77777777" w:rsidR="00A36E99" w:rsidRDefault="00A36E99">
      <w:pPr>
        <w:rPr>
          <w:rFonts w:asciiTheme="majorHAnsi" w:eastAsiaTheme="majorEastAsia" w:hAnsiTheme="majorHAnsi" w:cstheme="majorBidi"/>
          <w:bCs/>
          <w:iCs/>
          <w:color w:val="454347"/>
          <w:sz w:val="32"/>
          <w:szCs w:val="32"/>
          <w:lang w:eastAsia="en-AU"/>
        </w:rPr>
      </w:pPr>
      <w:bookmarkStart w:id="54" w:name="_Toc53141258"/>
      <w:r>
        <w:br w:type="page"/>
      </w:r>
    </w:p>
    <w:p w14:paraId="6446E575" w14:textId="0E2DAC24" w:rsidR="006C3E24" w:rsidRDefault="006C3E24" w:rsidP="006C3E24">
      <w:pPr>
        <w:pStyle w:val="Heading2"/>
      </w:pPr>
      <w:r>
        <w:lastRenderedPageBreak/>
        <w:t>Surface spray irrigation</w:t>
      </w:r>
      <w:bookmarkEnd w:id="54"/>
    </w:p>
    <w:p w14:paraId="0EDDB7E9" w14:textId="77777777" w:rsidR="006C3E24" w:rsidRDefault="006C3E24" w:rsidP="006C3E24">
      <w:pPr>
        <w:pStyle w:val="Heading3"/>
      </w:pPr>
      <w:r>
        <w:t>Example 1: Surface spray irrigation for a 3 bedroom residential premises in an urban or rural area living zone</w:t>
      </w:r>
    </w:p>
    <w:p w14:paraId="74770F9C" w14:textId="58B1E375" w:rsidR="006C3E24" w:rsidRDefault="006C3E24" w:rsidP="0017013B">
      <w:pPr>
        <w:pStyle w:val="ListParagraph"/>
        <w:numPr>
          <w:ilvl w:val="0"/>
          <w:numId w:val="31"/>
        </w:numPr>
        <w:spacing w:before="120"/>
      </w:pPr>
      <w:r>
        <w:t xml:space="preserve">Soil testing identified that the soil is a weakly structured or massive loam with an indicative permeability (Ksat) of 0.5 </w:t>
      </w:r>
      <w:r w:rsidR="003F578C">
        <w:t>to</w:t>
      </w:r>
      <w:r>
        <w:t xml:space="preserve"> 1.5 m/d. A maximum design irrigation rate (DIR) of 4 mm/day is applied to the distribution of secondary treated effluent to the design area of the surface spray irrigation area via sprinklers</w:t>
      </w:r>
      <w:r w:rsidR="00F16413">
        <w:t>.</w:t>
      </w:r>
    </w:p>
    <w:p w14:paraId="169EBF59" w14:textId="0F8D6288" w:rsidR="006C3E24" w:rsidRDefault="006C3E24" w:rsidP="0017013B">
      <w:pPr>
        <w:pStyle w:val="ListParagraph"/>
        <w:numPr>
          <w:ilvl w:val="0"/>
          <w:numId w:val="31"/>
        </w:numPr>
        <w:spacing w:before="120"/>
      </w:pPr>
      <w:r>
        <w:t>Equivalent Person (EP) for an urban or rural li</w:t>
      </w:r>
      <w:r w:rsidR="00F16413">
        <w:t>ving zone is equal to 150 L</w:t>
      </w:r>
      <w:r>
        <w:t>/person/day</w:t>
      </w:r>
      <w:r w:rsidR="00F16413">
        <w:t>.</w:t>
      </w:r>
    </w:p>
    <w:p w14:paraId="3E234C2D" w14:textId="3BAE4FB0" w:rsidR="008525D7" w:rsidRDefault="006C3E24" w:rsidP="0017013B">
      <w:pPr>
        <w:pStyle w:val="ListParagraph"/>
        <w:numPr>
          <w:ilvl w:val="0"/>
          <w:numId w:val="31"/>
        </w:numPr>
        <w:spacing w:before="120"/>
      </w:pPr>
      <w:r>
        <w:t>3 bedroom house is rated as 5</w:t>
      </w:r>
      <w:r w:rsidR="00F16413">
        <w:t xml:space="preserve"> </w:t>
      </w:r>
      <w:r>
        <w:t>EP based on number of bedrooms plus 2</w:t>
      </w:r>
      <w:r w:rsidR="003E0E5E">
        <w:t>.</w:t>
      </w:r>
    </w:p>
    <w:tbl>
      <w:tblPr>
        <w:tblStyle w:val="TableGridLight1"/>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08"/>
      </w:tblGrid>
      <w:tr w:rsidR="006C3E24" w:rsidRPr="00225DDB" w14:paraId="7A4239E3" w14:textId="77777777" w:rsidTr="00950631">
        <w:tc>
          <w:tcPr>
            <w:tcW w:w="9608"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450F627D" w14:textId="3C06F53D" w:rsidR="006C3E24" w:rsidRPr="00290EE6" w:rsidRDefault="006C3E24" w:rsidP="00950631">
            <w:pPr>
              <w:rPr>
                <w:b/>
              </w:rPr>
            </w:pPr>
            <w:r w:rsidRPr="00290EE6">
              <w:rPr>
                <w:b/>
              </w:rPr>
              <w:t xml:space="preserve">Calculate the size of </w:t>
            </w:r>
            <w:r>
              <w:rPr>
                <w:b/>
              </w:rPr>
              <w:t xml:space="preserve">surface spray irrigation </w:t>
            </w:r>
            <w:r w:rsidR="00F16413">
              <w:rPr>
                <w:b/>
              </w:rPr>
              <w:t xml:space="preserve">for a 3 </w:t>
            </w:r>
            <w:r w:rsidRPr="00290EE6">
              <w:rPr>
                <w:b/>
              </w:rPr>
              <w:t xml:space="preserve">bedroom residential premises in an urban or rural living </w:t>
            </w:r>
            <w:r>
              <w:rPr>
                <w:b/>
              </w:rPr>
              <w:t>zone</w:t>
            </w:r>
          </w:p>
        </w:tc>
      </w:tr>
      <w:tr w:rsidR="006C3E24" w:rsidRPr="003F4C43" w14:paraId="5C7CA299" w14:textId="77777777" w:rsidTr="00950631">
        <w:tc>
          <w:tcPr>
            <w:tcW w:w="9608" w:type="dxa"/>
            <w:tcBorders>
              <w:top w:val="single" w:sz="12" w:space="0" w:color="auto"/>
              <w:left w:val="single" w:sz="12" w:space="0" w:color="auto"/>
              <w:bottom w:val="dotted" w:sz="4" w:space="0" w:color="auto"/>
              <w:right w:val="single" w:sz="12" w:space="0" w:color="auto"/>
            </w:tcBorders>
          </w:tcPr>
          <w:p w14:paraId="59B3A98E" w14:textId="77777777" w:rsidR="006C3E24" w:rsidRPr="003F4C43" w:rsidRDefault="006C3E24" w:rsidP="00950631">
            <w:r>
              <w:t>Determine irrigation area</w:t>
            </w:r>
            <w:r w:rsidRPr="003F4C43">
              <w:t xml:space="preserve">: </w:t>
            </w:r>
            <w:r>
              <w:t>A = Q</w:t>
            </w:r>
            <w:r w:rsidRPr="003F4C43">
              <w:t>/D</w:t>
            </w:r>
            <w:r>
              <w:t>IR</w:t>
            </w:r>
          </w:p>
        </w:tc>
      </w:tr>
      <w:tr w:rsidR="006C3E24" w:rsidRPr="003F4C43" w14:paraId="46971858" w14:textId="77777777" w:rsidTr="00950631">
        <w:tc>
          <w:tcPr>
            <w:tcW w:w="9608" w:type="dxa"/>
            <w:tcBorders>
              <w:top w:val="dotted" w:sz="4" w:space="0" w:color="auto"/>
              <w:left w:val="single" w:sz="12" w:space="0" w:color="auto"/>
              <w:bottom w:val="dotted" w:sz="4" w:space="0" w:color="auto"/>
              <w:right w:val="single" w:sz="12" w:space="0" w:color="auto"/>
            </w:tcBorders>
          </w:tcPr>
          <w:p w14:paraId="3476A4A5" w14:textId="77777777" w:rsidR="006C3E24" w:rsidRPr="003F4C43" w:rsidRDefault="006C3E24" w:rsidP="00950631">
            <w:r>
              <w:t>(Q) = 5</w:t>
            </w:r>
            <w:r w:rsidRPr="003F4C43">
              <w:t xml:space="preserve"> persons x 150 L/p/d = </w:t>
            </w:r>
            <w:r>
              <w:t>75</w:t>
            </w:r>
            <w:r w:rsidRPr="003F4C43">
              <w:t>0 L</w:t>
            </w:r>
          </w:p>
        </w:tc>
      </w:tr>
      <w:tr w:rsidR="006C3E24" w:rsidRPr="003F4C43" w14:paraId="34703B6E" w14:textId="77777777" w:rsidTr="00950631">
        <w:tc>
          <w:tcPr>
            <w:tcW w:w="9608" w:type="dxa"/>
            <w:tcBorders>
              <w:top w:val="dotted" w:sz="4" w:space="0" w:color="auto"/>
              <w:left w:val="single" w:sz="12" w:space="0" w:color="auto"/>
              <w:bottom w:val="dotted" w:sz="4" w:space="0" w:color="auto"/>
              <w:right w:val="single" w:sz="12" w:space="0" w:color="auto"/>
            </w:tcBorders>
          </w:tcPr>
          <w:p w14:paraId="2D8DCFF8" w14:textId="77777777" w:rsidR="006C3E24" w:rsidRPr="003F4C43" w:rsidRDefault="006C3E24" w:rsidP="00950631">
            <w:r w:rsidRPr="003F4C43">
              <w:t xml:space="preserve">(DLR) = </w:t>
            </w:r>
            <w:r>
              <w:t>4</w:t>
            </w:r>
            <w:r w:rsidRPr="003F4C43">
              <w:t xml:space="preserve"> mm/d</w:t>
            </w:r>
          </w:p>
        </w:tc>
      </w:tr>
      <w:tr w:rsidR="006C3E24" w:rsidRPr="003F4C43" w14:paraId="5A4FF2F7" w14:textId="77777777" w:rsidTr="00950631">
        <w:tc>
          <w:tcPr>
            <w:tcW w:w="9608" w:type="dxa"/>
            <w:tcBorders>
              <w:top w:val="dotted" w:sz="4" w:space="0" w:color="auto"/>
              <w:left w:val="single" w:sz="12" w:space="0" w:color="auto"/>
              <w:bottom w:val="dotted" w:sz="4" w:space="0" w:color="auto"/>
              <w:right w:val="single" w:sz="12" w:space="0" w:color="auto"/>
            </w:tcBorders>
          </w:tcPr>
          <w:p w14:paraId="50A4B8BC" w14:textId="181BBF37" w:rsidR="006C3E24" w:rsidRPr="003F4C43" w:rsidRDefault="006C3E24" w:rsidP="00950631">
            <w:r>
              <w:t>(A) = 750/4 = 187.5</w:t>
            </w:r>
            <w:r w:rsidR="003F578C">
              <w:t xml:space="preserve"> </w:t>
            </w:r>
            <w:r>
              <w:t>m</w:t>
            </w:r>
            <w:r w:rsidRPr="00F93D19">
              <w:rPr>
                <w:vertAlign w:val="superscript"/>
              </w:rPr>
              <w:t>2</w:t>
            </w:r>
          </w:p>
        </w:tc>
      </w:tr>
      <w:tr w:rsidR="006C3E24" w:rsidRPr="003F4C43" w14:paraId="611DCAF5" w14:textId="77777777" w:rsidTr="00950631">
        <w:tc>
          <w:tcPr>
            <w:tcW w:w="9608" w:type="dxa"/>
            <w:tcBorders>
              <w:top w:val="dotted" w:sz="4" w:space="0" w:color="auto"/>
              <w:left w:val="single" w:sz="12" w:space="0" w:color="auto"/>
              <w:bottom w:val="dotted" w:sz="4" w:space="0" w:color="auto"/>
              <w:right w:val="single" w:sz="12" w:space="0" w:color="auto"/>
            </w:tcBorders>
          </w:tcPr>
          <w:p w14:paraId="4828D26F" w14:textId="77777777" w:rsidR="006C3E24" w:rsidRDefault="006C3E24" w:rsidP="00950631"/>
        </w:tc>
      </w:tr>
      <w:tr w:rsidR="006C3E24" w:rsidRPr="003F4C43" w14:paraId="4E729EDA" w14:textId="77777777" w:rsidTr="00950631">
        <w:tc>
          <w:tcPr>
            <w:tcW w:w="9608" w:type="dxa"/>
            <w:tcBorders>
              <w:top w:val="dotted" w:sz="4" w:space="0" w:color="auto"/>
              <w:left w:val="single" w:sz="12" w:space="0" w:color="auto"/>
              <w:bottom w:val="dotted" w:sz="4" w:space="0" w:color="auto"/>
              <w:right w:val="single" w:sz="12" w:space="0" w:color="auto"/>
            </w:tcBorders>
          </w:tcPr>
          <w:p w14:paraId="4F0002A7" w14:textId="77777777" w:rsidR="006C3E24" w:rsidRDefault="006C3E24" w:rsidP="00950631">
            <w:r>
              <w:t>Determine the number of sprinklers (N)</w:t>
            </w:r>
          </w:p>
        </w:tc>
      </w:tr>
      <w:tr w:rsidR="006C3E24" w:rsidRPr="003F4C43" w14:paraId="56D3D49A" w14:textId="77777777" w:rsidTr="00950631">
        <w:tc>
          <w:tcPr>
            <w:tcW w:w="9608" w:type="dxa"/>
            <w:tcBorders>
              <w:top w:val="dotted" w:sz="4" w:space="0" w:color="auto"/>
              <w:left w:val="single" w:sz="12" w:space="0" w:color="auto"/>
              <w:bottom w:val="dotted" w:sz="4" w:space="0" w:color="auto"/>
              <w:right w:val="single" w:sz="12" w:space="0" w:color="auto"/>
            </w:tcBorders>
          </w:tcPr>
          <w:p w14:paraId="1E44F766" w14:textId="61C3B571" w:rsidR="006C3E24" w:rsidRDefault="006C3E24" w:rsidP="00950631">
            <w:r>
              <w:t>(R) = Sprinkler throw radius = 1</w:t>
            </w:r>
            <w:r w:rsidR="003F578C">
              <w:t xml:space="preserve"> </w:t>
            </w:r>
            <w:r>
              <w:t>m</w:t>
            </w:r>
          </w:p>
        </w:tc>
      </w:tr>
      <w:tr w:rsidR="006C3E24" w:rsidRPr="003F4C43" w14:paraId="09BF8C3C" w14:textId="77777777" w:rsidTr="00950631">
        <w:tc>
          <w:tcPr>
            <w:tcW w:w="9608" w:type="dxa"/>
            <w:tcBorders>
              <w:top w:val="dotted" w:sz="4" w:space="0" w:color="auto"/>
              <w:left w:val="single" w:sz="12" w:space="0" w:color="auto"/>
              <w:bottom w:val="dotted" w:sz="4" w:space="0" w:color="auto"/>
              <w:right w:val="single" w:sz="12" w:space="0" w:color="auto"/>
            </w:tcBorders>
          </w:tcPr>
          <w:p w14:paraId="178FFBE7" w14:textId="3477446C" w:rsidR="006C3E24" w:rsidRDefault="006C3E24" w:rsidP="00A714CD">
            <w:r>
              <w:t xml:space="preserve">(Os) = Design sprinkler overlap fraction (generally 0.1 </w:t>
            </w:r>
            <w:r w:rsidR="00A714CD">
              <w:t>to</w:t>
            </w:r>
            <w:r>
              <w:t xml:space="preserve"> 0.3) = 0.2</w:t>
            </w:r>
          </w:p>
        </w:tc>
      </w:tr>
      <w:tr w:rsidR="006C3E24" w:rsidRPr="003F4C43" w14:paraId="32CB47E7" w14:textId="77777777" w:rsidTr="00950631">
        <w:tc>
          <w:tcPr>
            <w:tcW w:w="9608" w:type="dxa"/>
            <w:tcBorders>
              <w:top w:val="dotted" w:sz="4" w:space="0" w:color="auto"/>
              <w:left w:val="single" w:sz="12" w:space="0" w:color="auto"/>
              <w:bottom w:val="dotted" w:sz="4" w:space="0" w:color="auto"/>
              <w:right w:val="single" w:sz="12" w:space="0" w:color="auto"/>
            </w:tcBorders>
          </w:tcPr>
          <w:p w14:paraId="14739FEF" w14:textId="77777777" w:rsidR="006C3E24" w:rsidRDefault="006C3E24" w:rsidP="00950631">
            <w:r>
              <w:t>(N) = A/(2R)</w:t>
            </w:r>
            <w:r w:rsidRPr="002A0FBB">
              <w:rPr>
                <w:vertAlign w:val="superscript"/>
              </w:rPr>
              <w:t>2</w:t>
            </w:r>
            <w:r>
              <w:t>(1 - Os)</w:t>
            </w:r>
          </w:p>
        </w:tc>
      </w:tr>
      <w:tr w:rsidR="006C3E24" w:rsidRPr="003F4C43" w14:paraId="70B9B074" w14:textId="77777777" w:rsidTr="00950631">
        <w:tc>
          <w:tcPr>
            <w:tcW w:w="9608" w:type="dxa"/>
            <w:tcBorders>
              <w:top w:val="dotted" w:sz="4" w:space="0" w:color="auto"/>
              <w:left w:val="single" w:sz="12" w:space="0" w:color="auto"/>
              <w:bottom w:val="dotted" w:sz="4" w:space="0" w:color="auto"/>
              <w:right w:val="single" w:sz="12" w:space="0" w:color="auto"/>
            </w:tcBorders>
          </w:tcPr>
          <w:p w14:paraId="3B92259C" w14:textId="77777777" w:rsidR="006C3E24" w:rsidRDefault="006C3E24" w:rsidP="00950631">
            <w:r>
              <w:t>(N) = 187.5m</w:t>
            </w:r>
            <w:r w:rsidRPr="009C61A9">
              <w:rPr>
                <w:vertAlign w:val="superscript"/>
              </w:rPr>
              <w:t>2</w:t>
            </w:r>
            <w:r>
              <w:t>/(2 x 1m)</w:t>
            </w:r>
            <w:r w:rsidRPr="009C61A9">
              <w:rPr>
                <w:vertAlign w:val="superscript"/>
              </w:rPr>
              <w:t>2</w:t>
            </w:r>
            <w:r>
              <w:t xml:space="preserve"> x (1 – 0.2) -= 187.5m</w:t>
            </w:r>
            <w:r w:rsidRPr="00B54C17">
              <w:rPr>
                <w:vertAlign w:val="superscript"/>
              </w:rPr>
              <w:t>2</w:t>
            </w:r>
            <w:r>
              <w:t>/4 x 0.8 = 59 (rounded up to next integer)</w:t>
            </w:r>
          </w:p>
        </w:tc>
      </w:tr>
      <w:tr w:rsidR="006C3E24" w:rsidRPr="003F4C43" w14:paraId="5F203A83" w14:textId="77777777" w:rsidTr="00950631">
        <w:tc>
          <w:tcPr>
            <w:tcW w:w="9608" w:type="dxa"/>
            <w:tcBorders>
              <w:top w:val="dotted" w:sz="4" w:space="0" w:color="auto"/>
              <w:left w:val="single" w:sz="12" w:space="0" w:color="auto"/>
              <w:bottom w:val="dotted" w:sz="4" w:space="0" w:color="auto"/>
              <w:right w:val="single" w:sz="12" w:space="0" w:color="auto"/>
            </w:tcBorders>
          </w:tcPr>
          <w:p w14:paraId="1EB349BB" w14:textId="77777777" w:rsidR="006C3E24" w:rsidRDefault="006C3E24" w:rsidP="00950631"/>
        </w:tc>
      </w:tr>
      <w:tr w:rsidR="006C3E24" w:rsidRPr="003F4C43" w14:paraId="0B429001" w14:textId="77777777" w:rsidTr="00950631">
        <w:tc>
          <w:tcPr>
            <w:tcW w:w="9608" w:type="dxa"/>
            <w:tcBorders>
              <w:top w:val="dotted" w:sz="4" w:space="0" w:color="auto"/>
              <w:left w:val="single" w:sz="12" w:space="0" w:color="auto"/>
              <w:bottom w:val="dotted" w:sz="4" w:space="0" w:color="auto"/>
              <w:right w:val="single" w:sz="12" w:space="0" w:color="auto"/>
            </w:tcBorders>
          </w:tcPr>
          <w:p w14:paraId="72719A8A" w14:textId="77777777" w:rsidR="006C3E24" w:rsidRDefault="006C3E24" w:rsidP="00950631">
            <w:r>
              <w:t>Determine approximate sprinkler spacing (D)</w:t>
            </w:r>
          </w:p>
        </w:tc>
      </w:tr>
      <w:tr w:rsidR="006C3E24" w:rsidRPr="00016663" w14:paraId="43BAA21A" w14:textId="77777777" w:rsidTr="00950631">
        <w:tc>
          <w:tcPr>
            <w:tcW w:w="9608" w:type="dxa"/>
            <w:tcBorders>
              <w:top w:val="dotted" w:sz="4" w:space="0" w:color="auto"/>
              <w:left w:val="single" w:sz="12" w:space="0" w:color="auto"/>
              <w:bottom w:val="dotted" w:sz="4" w:space="0" w:color="auto"/>
              <w:right w:val="single" w:sz="12" w:space="0" w:color="auto"/>
            </w:tcBorders>
          </w:tcPr>
          <w:p w14:paraId="139B312F" w14:textId="77777777" w:rsidR="006C3E24" w:rsidRPr="00016663" w:rsidRDefault="006C3E24" w:rsidP="00950631">
            <w:r w:rsidRPr="00016663">
              <w:t>(D) = 2</w:t>
            </w:r>
            <w:r>
              <w:t>R(I – Os)</w:t>
            </w:r>
          </w:p>
        </w:tc>
      </w:tr>
      <w:tr w:rsidR="006C3E24" w:rsidRPr="00016663" w14:paraId="4450B8AC" w14:textId="77777777" w:rsidTr="00950631">
        <w:tc>
          <w:tcPr>
            <w:tcW w:w="9608" w:type="dxa"/>
            <w:tcBorders>
              <w:top w:val="dotted" w:sz="4" w:space="0" w:color="auto"/>
              <w:left w:val="single" w:sz="12" w:space="0" w:color="auto"/>
              <w:bottom w:val="single" w:sz="12" w:space="0" w:color="auto"/>
              <w:right w:val="single" w:sz="12" w:space="0" w:color="auto"/>
            </w:tcBorders>
          </w:tcPr>
          <w:p w14:paraId="69E9AAF7" w14:textId="00A67736" w:rsidR="006C3E24" w:rsidRPr="00016663" w:rsidRDefault="006C3E24" w:rsidP="00950631">
            <w:r>
              <w:t>(D</w:t>
            </w:r>
            <w:r w:rsidR="00496619">
              <w:t>) = 2 x 1</w:t>
            </w:r>
            <w:r w:rsidR="003F578C">
              <w:t xml:space="preserve"> </w:t>
            </w:r>
            <w:r w:rsidR="00496619">
              <w:t>m x (1 – 0.2) = 1.6</w:t>
            </w:r>
            <w:r w:rsidR="003F578C">
              <w:t xml:space="preserve"> </w:t>
            </w:r>
            <w:r>
              <w:t>m</w:t>
            </w:r>
          </w:p>
        </w:tc>
      </w:tr>
    </w:tbl>
    <w:p w14:paraId="4872BCC2" w14:textId="77777777" w:rsidR="003E0E5E" w:rsidRDefault="003E0E5E">
      <w:pPr>
        <w:rPr>
          <w:rFonts w:asciiTheme="majorHAnsi" w:eastAsiaTheme="majorEastAsia" w:hAnsiTheme="majorHAnsi" w:cstheme="majorBidi"/>
          <w:bCs/>
          <w:iCs/>
          <w:color w:val="454347"/>
          <w:sz w:val="32"/>
          <w:szCs w:val="32"/>
          <w:lang w:eastAsia="en-AU"/>
        </w:rPr>
      </w:pPr>
      <w:r>
        <w:br w:type="page"/>
      </w:r>
    </w:p>
    <w:p w14:paraId="18D33195" w14:textId="6A1F28F2" w:rsidR="006C3E24" w:rsidRDefault="006C3E24" w:rsidP="006C3E24">
      <w:pPr>
        <w:pStyle w:val="Heading2"/>
      </w:pPr>
      <w:bookmarkStart w:id="55" w:name="_Toc53141259"/>
      <w:r>
        <w:lastRenderedPageBreak/>
        <w:t>Mound system</w:t>
      </w:r>
      <w:bookmarkEnd w:id="55"/>
    </w:p>
    <w:p w14:paraId="7921EEFA" w14:textId="77777777" w:rsidR="006C3E24" w:rsidRDefault="006C3E24" w:rsidP="006C3E24">
      <w:pPr>
        <w:pStyle w:val="Heading3"/>
      </w:pPr>
      <w:r>
        <w:t>Example 1: Mound system for a 3 bedroom residential premises in an urban or rural area living zone</w:t>
      </w:r>
    </w:p>
    <w:p w14:paraId="32D1833D" w14:textId="5B4F3170" w:rsidR="006C3E24" w:rsidRDefault="006C3E24" w:rsidP="0017013B">
      <w:pPr>
        <w:pStyle w:val="ListParagraph"/>
        <w:numPr>
          <w:ilvl w:val="0"/>
          <w:numId w:val="32"/>
        </w:numPr>
        <w:spacing w:before="120"/>
      </w:pPr>
      <w:r>
        <w:t xml:space="preserve">Soil testing identified that the soil is a weakly structured or massive loam with an indicative permeability (Ksat) of 0.5 </w:t>
      </w:r>
      <w:r w:rsidR="00F16413">
        <w:t>to</w:t>
      </w:r>
      <w:r>
        <w:t xml:space="preserve"> 1.5 m/d. A maximum design loading rate (DLR) of 16 mm/day is applied to the distribution of primary treated effluent </w:t>
      </w:r>
      <w:r w:rsidR="00496619">
        <w:t>to the design area of the mound</w:t>
      </w:r>
      <w:r w:rsidR="00F16413">
        <w:t>.</w:t>
      </w:r>
    </w:p>
    <w:p w14:paraId="2AA481BF" w14:textId="490EA77E" w:rsidR="006C3E24" w:rsidRDefault="006C3E24" w:rsidP="0017013B">
      <w:pPr>
        <w:pStyle w:val="ListParagraph"/>
        <w:numPr>
          <w:ilvl w:val="0"/>
          <w:numId w:val="32"/>
        </w:numPr>
        <w:spacing w:before="120"/>
      </w:pPr>
      <w:r>
        <w:t>Distribution bed loading rate (BLR, mm/d) shall not exceed 40 mm/d</w:t>
      </w:r>
      <w:r w:rsidR="00F16413">
        <w:t>.</w:t>
      </w:r>
    </w:p>
    <w:p w14:paraId="041233EA" w14:textId="7FCAD805" w:rsidR="006C3E24" w:rsidRDefault="006C3E24" w:rsidP="0017013B">
      <w:pPr>
        <w:pStyle w:val="ListParagraph"/>
        <w:numPr>
          <w:ilvl w:val="0"/>
          <w:numId w:val="32"/>
        </w:numPr>
        <w:spacing w:before="120"/>
      </w:pPr>
      <w:r>
        <w:t>Ground slope is 1</w:t>
      </w:r>
      <w:r w:rsidRPr="00F16413">
        <w:rPr>
          <w:vertAlign w:val="superscript"/>
        </w:rPr>
        <w:t>o</w:t>
      </w:r>
      <w:r>
        <w:t xml:space="preserve"> (8.5</w:t>
      </w:r>
      <w:r w:rsidRPr="00F16413">
        <w:rPr>
          <w:vertAlign w:val="superscript"/>
        </w:rPr>
        <w:t>o</w:t>
      </w:r>
      <w:r>
        <w:t xml:space="preserve"> is typical maximum) and drainage will be vertical. If flat ground then use 0</w:t>
      </w:r>
      <w:r w:rsidRPr="00A714CD">
        <w:rPr>
          <w:vertAlign w:val="superscript"/>
        </w:rPr>
        <w:t>o</w:t>
      </w:r>
      <w:r>
        <w:t xml:space="preserve"> which ove</w:t>
      </w:r>
      <w:r w:rsidR="00496619">
        <w:t>rrides ‘tan’ and ensures I = J</w:t>
      </w:r>
      <w:r w:rsidR="00F16413">
        <w:t>.</w:t>
      </w:r>
    </w:p>
    <w:p w14:paraId="495E3BF9" w14:textId="5A630A4B" w:rsidR="006C3E24" w:rsidRDefault="006C3E24" w:rsidP="0017013B">
      <w:pPr>
        <w:pStyle w:val="ListParagraph"/>
        <w:numPr>
          <w:ilvl w:val="0"/>
          <w:numId w:val="32"/>
        </w:numPr>
        <w:spacing w:before="120"/>
      </w:pPr>
      <w:r>
        <w:t>Bed length to width ra</w:t>
      </w:r>
      <w:r w:rsidR="00496619">
        <w:t>tio (R) is 6 (typically 6 to 8)</w:t>
      </w:r>
      <w:r w:rsidR="00F16413">
        <w:t>.</w:t>
      </w:r>
    </w:p>
    <w:p w14:paraId="3F2FA07D" w14:textId="541F1867" w:rsidR="006C3E24" w:rsidRDefault="006C3E24" w:rsidP="0017013B">
      <w:pPr>
        <w:pStyle w:val="ListParagraph"/>
        <w:numPr>
          <w:ilvl w:val="0"/>
          <w:numId w:val="32"/>
        </w:numPr>
        <w:spacing w:before="120"/>
      </w:pPr>
      <w:r>
        <w:t>Fill bat</w:t>
      </w:r>
      <w:r w:rsidR="00496619">
        <w:t>ters are 1 in 3 (minimum b = 3)</w:t>
      </w:r>
      <w:r w:rsidR="00A714CD">
        <w:t>.</w:t>
      </w:r>
    </w:p>
    <w:p w14:paraId="212CBDDE" w14:textId="767FB697" w:rsidR="006C3E24" w:rsidRDefault="006C3E24" w:rsidP="0017013B">
      <w:pPr>
        <w:pStyle w:val="ListParagraph"/>
        <w:numPr>
          <w:ilvl w:val="0"/>
          <w:numId w:val="32"/>
        </w:numPr>
        <w:spacing w:before="120"/>
      </w:pPr>
      <w:r>
        <w:t>Distribution bed thickness (T1, minimum 2</w:t>
      </w:r>
      <w:r w:rsidR="00496619">
        <w:t>25 mm)</w:t>
      </w:r>
      <w:r w:rsidR="00A714CD">
        <w:t>.</w:t>
      </w:r>
    </w:p>
    <w:p w14:paraId="4C7CBB0D" w14:textId="6A55BF3D" w:rsidR="006C3E24" w:rsidRDefault="006C3E24" w:rsidP="0017013B">
      <w:pPr>
        <w:pStyle w:val="ListParagraph"/>
        <w:numPr>
          <w:ilvl w:val="0"/>
          <w:numId w:val="32"/>
        </w:numPr>
        <w:spacing w:before="120"/>
      </w:pPr>
      <w:r>
        <w:t>Sand cover over distri</w:t>
      </w:r>
      <w:r w:rsidR="00496619">
        <w:t>bution bed (T2, minimum 300</w:t>
      </w:r>
      <w:r w:rsidR="003F578C">
        <w:t xml:space="preserve"> </w:t>
      </w:r>
      <w:r w:rsidR="00496619">
        <w:t>mm)</w:t>
      </w:r>
      <w:r w:rsidR="00A714CD">
        <w:t>.</w:t>
      </w:r>
    </w:p>
    <w:p w14:paraId="6820AD8C" w14:textId="2F219AF5" w:rsidR="006C3E24" w:rsidRDefault="006C3E24" w:rsidP="0017013B">
      <w:pPr>
        <w:pStyle w:val="ListParagraph"/>
        <w:numPr>
          <w:ilvl w:val="0"/>
          <w:numId w:val="32"/>
        </w:numPr>
        <w:spacing w:before="120"/>
      </w:pPr>
      <w:r>
        <w:t xml:space="preserve">Top soil cover </w:t>
      </w:r>
      <w:r w:rsidR="00496619">
        <w:t>over mound (T3, minimum 150</w:t>
      </w:r>
      <w:r w:rsidR="003F578C">
        <w:t xml:space="preserve"> </w:t>
      </w:r>
      <w:r w:rsidR="00496619">
        <w:t>mm)</w:t>
      </w:r>
      <w:r w:rsidR="00A714CD">
        <w:t>.</w:t>
      </w:r>
    </w:p>
    <w:p w14:paraId="48AECD2B" w14:textId="62FB25D5" w:rsidR="006C3E24" w:rsidRDefault="006C3E24" w:rsidP="0017013B">
      <w:pPr>
        <w:pStyle w:val="ListParagraph"/>
        <w:numPr>
          <w:ilvl w:val="0"/>
          <w:numId w:val="32"/>
        </w:numPr>
        <w:spacing w:before="120"/>
      </w:pPr>
      <w:r>
        <w:t>Sand depth below distributi</w:t>
      </w:r>
      <w:r w:rsidR="00496619">
        <w:t>on bed (T4, minimum 600</w:t>
      </w:r>
      <w:r w:rsidR="003F578C">
        <w:t xml:space="preserve"> </w:t>
      </w:r>
      <w:r w:rsidR="00496619">
        <w:t>mm)</w:t>
      </w:r>
      <w:r w:rsidR="00A714CD">
        <w:t>.</w:t>
      </w:r>
    </w:p>
    <w:p w14:paraId="7501C761" w14:textId="13C6AF90" w:rsidR="006C3E24" w:rsidRDefault="006C3E24" w:rsidP="0017013B">
      <w:pPr>
        <w:pStyle w:val="ListParagraph"/>
        <w:numPr>
          <w:ilvl w:val="0"/>
          <w:numId w:val="32"/>
        </w:numPr>
        <w:spacing w:before="120"/>
      </w:pPr>
      <w:r>
        <w:t>Equivalent Person (EP) for an urban or rural living zone is equal to 150 Litres/person/day</w:t>
      </w:r>
      <w:r w:rsidR="00A714CD">
        <w:t>.</w:t>
      </w:r>
    </w:p>
    <w:p w14:paraId="09C199C4" w14:textId="4BB69FFC" w:rsidR="008525D7" w:rsidRDefault="006C3E24" w:rsidP="0017013B">
      <w:pPr>
        <w:pStyle w:val="ListParagraph"/>
        <w:numPr>
          <w:ilvl w:val="0"/>
          <w:numId w:val="32"/>
        </w:numPr>
        <w:spacing w:before="120"/>
      </w:pPr>
      <w:r>
        <w:t>4 bedroom house in an urban or rural living zones is rated as 6EP based on number of bedrooms plus 2</w:t>
      </w:r>
      <w:r w:rsidR="003E0E5E">
        <w:t>.</w:t>
      </w:r>
    </w:p>
    <w:tbl>
      <w:tblPr>
        <w:tblStyle w:val="TableGridLight1"/>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08"/>
      </w:tblGrid>
      <w:tr w:rsidR="006C3E24" w:rsidRPr="00225DDB" w14:paraId="17BD0443" w14:textId="77777777" w:rsidTr="00950631">
        <w:tc>
          <w:tcPr>
            <w:tcW w:w="9608"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773A6EE3" w14:textId="77777777" w:rsidR="006C3E24" w:rsidRPr="00290EE6" w:rsidRDefault="006C3E24" w:rsidP="00950631">
            <w:pPr>
              <w:rPr>
                <w:b/>
              </w:rPr>
            </w:pPr>
            <w:r w:rsidRPr="00290EE6">
              <w:rPr>
                <w:b/>
              </w:rPr>
              <w:t xml:space="preserve">Calculate the size of </w:t>
            </w:r>
            <w:r>
              <w:rPr>
                <w:b/>
              </w:rPr>
              <w:t xml:space="preserve">a mound system </w:t>
            </w:r>
            <w:r w:rsidRPr="00290EE6">
              <w:rPr>
                <w:b/>
              </w:rPr>
              <w:t xml:space="preserve">for a </w:t>
            </w:r>
            <w:r>
              <w:rPr>
                <w:b/>
              </w:rPr>
              <w:t xml:space="preserve">4 </w:t>
            </w:r>
            <w:r w:rsidRPr="00290EE6">
              <w:rPr>
                <w:b/>
              </w:rPr>
              <w:t xml:space="preserve">bedroom residential premises in an urban or rural living </w:t>
            </w:r>
            <w:r>
              <w:rPr>
                <w:b/>
              </w:rPr>
              <w:t>zone</w:t>
            </w:r>
          </w:p>
        </w:tc>
      </w:tr>
      <w:tr w:rsidR="006C3E24" w:rsidRPr="003F4C43" w14:paraId="7E126E02" w14:textId="77777777" w:rsidTr="00950631">
        <w:tc>
          <w:tcPr>
            <w:tcW w:w="9608" w:type="dxa"/>
            <w:tcBorders>
              <w:top w:val="single" w:sz="12" w:space="0" w:color="auto"/>
              <w:left w:val="single" w:sz="12" w:space="0" w:color="auto"/>
              <w:bottom w:val="dotted" w:sz="4" w:space="0" w:color="auto"/>
              <w:right w:val="single" w:sz="12" w:space="0" w:color="auto"/>
            </w:tcBorders>
          </w:tcPr>
          <w:p w14:paraId="49593350" w14:textId="77777777" w:rsidR="006C3E24" w:rsidRPr="003F4C43" w:rsidRDefault="006C3E24" w:rsidP="00950631">
            <w:r>
              <w:t>Determine minimum distribution area</w:t>
            </w:r>
            <w:r w:rsidRPr="003F4C43">
              <w:t xml:space="preserve">: </w:t>
            </w:r>
            <w:r>
              <w:t>Ar = Q</w:t>
            </w:r>
            <w:r w:rsidRPr="003F4C43">
              <w:t>/</w:t>
            </w:r>
            <w:r>
              <w:t>BLR</w:t>
            </w:r>
          </w:p>
        </w:tc>
      </w:tr>
      <w:tr w:rsidR="006C3E24" w:rsidRPr="003F4C43" w14:paraId="110FC0D1" w14:textId="77777777" w:rsidTr="00950631">
        <w:tc>
          <w:tcPr>
            <w:tcW w:w="9608" w:type="dxa"/>
            <w:tcBorders>
              <w:top w:val="dotted" w:sz="4" w:space="0" w:color="auto"/>
              <w:left w:val="single" w:sz="12" w:space="0" w:color="auto"/>
              <w:bottom w:val="dotted" w:sz="4" w:space="0" w:color="auto"/>
              <w:right w:val="single" w:sz="12" w:space="0" w:color="auto"/>
            </w:tcBorders>
          </w:tcPr>
          <w:p w14:paraId="24133CC9" w14:textId="77777777" w:rsidR="006C3E24" w:rsidRPr="003F4C43" w:rsidRDefault="006C3E24" w:rsidP="00950631">
            <w:r w:rsidRPr="003F4C43">
              <w:t>(Q</w:t>
            </w:r>
            <w:r>
              <w:t>) = 6 persons x 150 L/p/d = 900</w:t>
            </w:r>
            <w:r w:rsidRPr="003F4C43">
              <w:t>L</w:t>
            </w:r>
          </w:p>
        </w:tc>
      </w:tr>
      <w:tr w:rsidR="006C3E24" w:rsidRPr="003F4C43" w14:paraId="48D63383" w14:textId="77777777" w:rsidTr="00950631">
        <w:tc>
          <w:tcPr>
            <w:tcW w:w="9608" w:type="dxa"/>
            <w:tcBorders>
              <w:top w:val="dotted" w:sz="4" w:space="0" w:color="auto"/>
              <w:left w:val="single" w:sz="12" w:space="0" w:color="auto"/>
              <w:bottom w:val="dotted" w:sz="4" w:space="0" w:color="auto"/>
              <w:right w:val="single" w:sz="12" w:space="0" w:color="auto"/>
            </w:tcBorders>
          </w:tcPr>
          <w:p w14:paraId="2464C494" w14:textId="77777777" w:rsidR="006C3E24" w:rsidRPr="003F4C43" w:rsidRDefault="006C3E24" w:rsidP="00950631">
            <w:r w:rsidRPr="003F4C43">
              <w:t>(</w:t>
            </w:r>
            <w:r>
              <w:t>B</w:t>
            </w:r>
            <w:r w:rsidRPr="003F4C43">
              <w:t xml:space="preserve">LR) = </w:t>
            </w:r>
            <w:r>
              <w:t>40</w:t>
            </w:r>
            <w:r w:rsidRPr="003F4C43">
              <w:t xml:space="preserve"> mm/d</w:t>
            </w:r>
          </w:p>
        </w:tc>
      </w:tr>
      <w:tr w:rsidR="006C3E24" w:rsidRPr="003F4C43" w14:paraId="29FB1C62" w14:textId="77777777" w:rsidTr="00950631">
        <w:tc>
          <w:tcPr>
            <w:tcW w:w="9608" w:type="dxa"/>
            <w:tcBorders>
              <w:top w:val="dotted" w:sz="4" w:space="0" w:color="auto"/>
              <w:left w:val="single" w:sz="12" w:space="0" w:color="auto"/>
              <w:bottom w:val="dotted" w:sz="4" w:space="0" w:color="auto"/>
              <w:right w:val="single" w:sz="12" w:space="0" w:color="auto"/>
            </w:tcBorders>
          </w:tcPr>
          <w:p w14:paraId="5C8308F2" w14:textId="5CA66873" w:rsidR="006C3E24" w:rsidRPr="00AD6EE8" w:rsidRDefault="006C3E24" w:rsidP="00950631">
            <w:r>
              <w:t>(Ar) = 900/40 = 23</w:t>
            </w:r>
            <w:r w:rsidR="00351CE1">
              <w:t xml:space="preserve"> </w:t>
            </w:r>
            <w:r>
              <w:t>m</w:t>
            </w:r>
            <w:r w:rsidRPr="00F93D19">
              <w:rPr>
                <w:vertAlign w:val="superscript"/>
              </w:rPr>
              <w:t>2</w:t>
            </w:r>
            <w:r>
              <w:t xml:space="preserve"> (Rounded up to next integer)</w:t>
            </w:r>
          </w:p>
        </w:tc>
      </w:tr>
      <w:tr w:rsidR="006C3E24" w:rsidRPr="003F4C43" w14:paraId="463B7964" w14:textId="77777777" w:rsidTr="00950631">
        <w:tc>
          <w:tcPr>
            <w:tcW w:w="9608" w:type="dxa"/>
            <w:tcBorders>
              <w:top w:val="dotted" w:sz="4" w:space="0" w:color="auto"/>
              <w:left w:val="single" w:sz="12" w:space="0" w:color="auto"/>
              <w:bottom w:val="dotted" w:sz="4" w:space="0" w:color="auto"/>
              <w:right w:val="single" w:sz="12" w:space="0" w:color="auto"/>
            </w:tcBorders>
          </w:tcPr>
          <w:p w14:paraId="217CA7BB" w14:textId="77777777" w:rsidR="006C3E24" w:rsidRDefault="006C3E24" w:rsidP="00950631"/>
        </w:tc>
      </w:tr>
      <w:tr w:rsidR="006C3E24" w:rsidRPr="003F4C43" w14:paraId="67F2B9B3" w14:textId="77777777" w:rsidTr="00950631">
        <w:tc>
          <w:tcPr>
            <w:tcW w:w="9608" w:type="dxa"/>
            <w:tcBorders>
              <w:top w:val="dotted" w:sz="4" w:space="0" w:color="auto"/>
              <w:left w:val="single" w:sz="12" w:space="0" w:color="auto"/>
              <w:bottom w:val="dotted" w:sz="4" w:space="0" w:color="auto"/>
              <w:right w:val="single" w:sz="12" w:space="0" w:color="auto"/>
            </w:tcBorders>
          </w:tcPr>
          <w:p w14:paraId="72ACBD9A" w14:textId="77777777" w:rsidR="006C3E24" w:rsidRDefault="006C3E24" w:rsidP="00950631">
            <w:r>
              <w:t>Determine distribution bed width (A, m)</w:t>
            </w:r>
          </w:p>
        </w:tc>
      </w:tr>
      <w:tr w:rsidR="006C3E24" w:rsidRPr="003F4C43" w14:paraId="35C5F69C" w14:textId="77777777" w:rsidTr="00950631">
        <w:tc>
          <w:tcPr>
            <w:tcW w:w="9608" w:type="dxa"/>
            <w:tcBorders>
              <w:top w:val="dotted" w:sz="4" w:space="0" w:color="auto"/>
              <w:left w:val="single" w:sz="12" w:space="0" w:color="auto"/>
              <w:bottom w:val="dotted" w:sz="4" w:space="0" w:color="auto"/>
              <w:right w:val="single" w:sz="12" w:space="0" w:color="auto"/>
            </w:tcBorders>
          </w:tcPr>
          <w:p w14:paraId="65CAF280" w14:textId="77777777" w:rsidR="006C3E24" w:rsidRDefault="006C3E24" w:rsidP="00950631">
            <w:r>
              <w:t>(R) = 6 (bed length to width ratio)</w:t>
            </w:r>
          </w:p>
        </w:tc>
      </w:tr>
      <w:tr w:rsidR="006C3E24" w:rsidRPr="003F4C43" w14:paraId="41C0A1F3" w14:textId="77777777" w:rsidTr="00950631">
        <w:tc>
          <w:tcPr>
            <w:tcW w:w="9608" w:type="dxa"/>
            <w:tcBorders>
              <w:top w:val="dotted" w:sz="4" w:space="0" w:color="auto"/>
              <w:left w:val="single" w:sz="12" w:space="0" w:color="auto"/>
              <w:bottom w:val="dotted" w:sz="4" w:space="0" w:color="auto"/>
              <w:right w:val="single" w:sz="12" w:space="0" w:color="auto"/>
            </w:tcBorders>
          </w:tcPr>
          <w:p w14:paraId="06929DE9" w14:textId="77777777" w:rsidR="006C3E24" w:rsidRDefault="006C3E24" w:rsidP="00950631">
            <w:r>
              <w:t xml:space="preserve">(A) = </w:t>
            </w:r>
            <m:oMath>
              <m:rad>
                <m:radPr>
                  <m:degHide m:val="1"/>
                  <m:ctrlPr>
                    <w:rPr>
                      <w:rFonts w:ascii="Cambria Math" w:hAnsi="Cambria Math"/>
                      <w:i/>
                    </w:rPr>
                  </m:ctrlPr>
                </m:radPr>
                <m:deg/>
                <m:e>
                  <m:r>
                    <w:rPr>
                      <w:rFonts w:ascii="Cambria Math" w:hAnsi="Cambria Math"/>
                    </w:rPr>
                    <m:t>Ar</m:t>
                  </m:r>
                </m:e>
              </m:rad>
              <m:r>
                <w:rPr>
                  <w:rFonts w:ascii="Cambria Math" w:hAnsi="Cambria Math"/>
                </w:rPr>
                <m:t>/R</m:t>
              </m:r>
            </m:oMath>
            <w:r>
              <w:t xml:space="preserve"> </w:t>
            </w:r>
          </w:p>
        </w:tc>
      </w:tr>
      <w:tr w:rsidR="006C3E24" w:rsidRPr="002E4018" w14:paraId="43A01CC2" w14:textId="77777777" w:rsidTr="00950631">
        <w:tc>
          <w:tcPr>
            <w:tcW w:w="9608" w:type="dxa"/>
            <w:tcBorders>
              <w:top w:val="dotted" w:sz="4" w:space="0" w:color="auto"/>
              <w:left w:val="single" w:sz="12" w:space="0" w:color="auto"/>
              <w:bottom w:val="dotted" w:sz="4" w:space="0" w:color="auto"/>
              <w:right w:val="single" w:sz="12" w:space="0" w:color="auto"/>
            </w:tcBorders>
          </w:tcPr>
          <w:p w14:paraId="1611CADC" w14:textId="40FF506C" w:rsidR="006C3E24" w:rsidRPr="002E4018" w:rsidRDefault="006C3E24" w:rsidP="00950631">
            <w:r w:rsidRPr="002E4018">
              <w:t xml:space="preserve">(A) = </w:t>
            </w:r>
            <m:oMath>
              <m:rad>
                <m:radPr>
                  <m:degHide m:val="1"/>
                  <m:ctrlPr>
                    <w:rPr>
                      <w:rFonts w:ascii="Cambria Math" w:hAnsi="Cambria Math"/>
                      <w:i/>
                    </w:rPr>
                  </m:ctrlPr>
                </m:radPr>
                <m:deg/>
                <m:e>
                  <m:r>
                    <w:rPr>
                      <w:rFonts w:ascii="Cambria Math" w:hAnsi="Cambria Math"/>
                    </w:rPr>
                    <m:t>23m2</m:t>
                  </m:r>
                </m:e>
              </m:rad>
              <m:r>
                <w:rPr>
                  <w:rFonts w:ascii="Cambria Math" w:hAnsi="Cambria Math"/>
                </w:rPr>
                <m:t xml:space="preserve"> /6</m:t>
              </m:r>
            </m:oMath>
            <w:r w:rsidRPr="002E4018">
              <w:t xml:space="preserve"> = 1.96</w:t>
            </w:r>
            <w:r w:rsidR="00351CE1">
              <w:t xml:space="preserve"> </w:t>
            </w:r>
            <w:r w:rsidRPr="002E4018">
              <w:t xml:space="preserve">m </w:t>
            </w:r>
          </w:p>
        </w:tc>
      </w:tr>
      <w:tr w:rsidR="006C3E24" w:rsidRPr="003F4C43" w14:paraId="63E02B8B" w14:textId="77777777" w:rsidTr="00950631">
        <w:tc>
          <w:tcPr>
            <w:tcW w:w="9608" w:type="dxa"/>
            <w:tcBorders>
              <w:top w:val="dotted" w:sz="4" w:space="0" w:color="auto"/>
              <w:left w:val="single" w:sz="12" w:space="0" w:color="auto"/>
              <w:bottom w:val="dotted" w:sz="4" w:space="0" w:color="auto"/>
              <w:right w:val="single" w:sz="12" w:space="0" w:color="auto"/>
            </w:tcBorders>
          </w:tcPr>
          <w:p w14:paraId="707C1936" w14:textId="77777777" w:rsidR="006C3E24" w:rsidRDefault="006C3E24" w:rsidP="00950631">
            <w:r>
              <w:t>Determine distribution bed length (B, m)</w:t>
            </w:r>
          </w:p>
        </w:tc>
      </w:tr>
      <w:tr w:rsidR="006C3E24" w:rsidRPr="003F4C43" w14:paraId="79F57F5A" w14:textId="77777777" w:rsidTr="00950631">
        <w:tc>
          <w:tcPr>
            <w:tcW w:w="9608" w:type="dxa"/>
            <w:tcBorders>
              <w:top w:val="dotted" w:sz="4" w:space="0" w:color="auto"/>
              <w:left w:val="single" w:sz="12" w:space="0" w:color="auto"/>
              <w:bottom w:val="dotted" w:sz="4" w:space="0" w:color="auto"/>
              <w:right w:val="single" w:sz="12" w:space="0" w:color="auto"/>
            </w:tcBorders>
          </w:tcPr>
          <w:p w14:paraId="29F36850" w14:textId="77777777" w:rsidR="006C3E24" w:rsidRDefault="006C3E24" w:rsidP="00950631">
            <w:r>
              <w:t xml:space="preserve">(B) = AR </w:t>
            </w:r>
          </w:p>
        </w:tc>
      </w:tr>
      <w:tr w:rsidR="006C3E24" w:rsidRPr="003F4C43" w14:paraId="258BB75A" w14:textId="77777777" w:rsidTr="00950631">
        <w:tc>
          <w:tcPr>
            <w:tcW w:w="9608" w:type="dxa"/>
            <w:tcBorders>
              <w:top w:val="dotted" w:sz="4" w:space="0" w:color="auto"/>
              <w:left w:val="single" w:sz="12" w:space="0" w:color="auto"/>
              <w:bottom w:val="dotted" w:sz="4" w:space="0" w:color="auto"/>
              <w:right w:val="single" w:sz="12" w:space="0" w:color="auto"/>
            </w:tcBorders>
          </w:tcPr>
          <w:p w14:paraId="5A23AC09" w14:textId="30613E84" w:rsidR="006C3E24" w:rsidRDefault="00E05780" w:rsidP="00950631">
            <w:r>
              <w:t>(B) = 1.96 m x 6 = 11.76</w:t>
            </w:r>
            <w:r w:rsidR="00351CE1">
              <w:t xml:space="preserve"> </w:t>
            </w:r>
            <w:r w:rsidR="006C3E24">
              <w:t>m</w:t>
            </w:r>
          </w:p>
        </w:tc>
      </w:tr>
      <w:tr w:rsidR="006C3E24" w:rsidRPr="003F4C43" w14:paraId="04EE35D6" w14:textId="77777777" w:rsidTr="00950631">
        <w:tc>
          <w:tcPr>
            <w:tcW w:w="9608" w:type="dxa"/>
            <w:tcBorders>
              <w:top w:val="dotted" w:sz="4" w:space="0" w:color="auto"/>
              <w:left w:val="single" w:sz="12" w:space="0" w:color="auto"/>
              <w:bottom w:val="dotted" w:sz="4" w:space="0" w:color="auto"/>
              <w:right w:val="single" w:sz="12" w:space="0" w:color="auto"/>
            </w:tcBorders>
          </w:tcPr>
          <w:p w14:paraId="7C05C89D" w14:textId="77777777" w:rsidR="006C3E24" w:rsidRDefault="006C3E24" w:rsidP="00950631"/>
        </w:tc>
      </w:tr>
      <w:tr w:rsidR="006C3E24" w:rsidRPr="003F4C43" w14:paraId="6571F304" w14:textId="77777777" w:rsidTr="00950631">
        <w:tc>
          <w:tcPr>
            <w:tcW w:w="9608" w:type="dxa"/>
            <w:tcBorders>
              <w:top w:val="dotted" w:sz="4" w:space="0" w:color="auto"/>
              <w:left w:val="single" w:sz="12" w:space="0" w:color="auto"/>
              <w:bottom w:val="dotted" w:sz="4" w:space="0" w:color="auto"/>
              <w:right w:val="single" w:sz="12" w:space="0" w:color="auto"/>
            </w:tcBorders>
          </w:tcPr>
          <w:p w14:paraId="4193FD87" w14:textId="77777777" w:rsidR="006C3E24" w:rsidRDefault="006C3E24" w:rsidP="00950631">
            <w:r>
              <w:t>Determine minimum mound height at distribution bed (T, m)</w:t>
            </w:r>
          </w:p>
        </w:tc>
      </w:tr>
      <w:tr w:rsidR="006C3E24" w:rsidRPr="003F4C43" w14:paraId="0480C32D" w14:textId="77777777" w:rsidTr="00A10BBF">
        <w:tc>
          <w:tcPr>
            <w:tcW w:w="9608" w:type="dxa"/>
            <w:tcBorders>
              <w:top w:val="dotted" w:sz="4" w:space="0" w:color="auto"/>
              <w:left w:val="single" w:sz="12" w:space="0" w:color="auto"/>
              <w:bottom w:val="dotted" w:sz="4" w:space="0" w:color="auto"/>
              <w:right w:val="single" w:sz="12" w:space="0" w:color="auto"/>
            </w:tcBorders>
          </w:tcPr>
          <w:p w14:paraId="5F84CB86" w14:textId="77777777" w:rsidR="006C3E24" w:rsidRDefault="006C3E24" w:rsidP="00950631">
            <w:r>
              <w:t>(T) = (T1 + T2 + T3 + T4)</w:t>
            </w:r>
          </w:p>
        </w:tc>
      </w:tr>
      <w:tr w:rsidR="006C3E24" w:rsidRPr="003F4C43" w14:paraId="6BB085B3" w14:textId="77777777" w:rsidTr="00A10BBF">
        <w:tc>
          <w:tcPr>
            <w:tcW w:w="9608" w:type="dxa"/>
            <w:tcBorders>
              <w:top w:val="dotted" w:sz="4" w:space="0" w:color="auto"/>
              <w:left w:val="single" w:sz="12" w:space="0" w:color="auto"/>
              <w:bottom w:val="single" w:sz="12" w:space="0" w:color="auto"/>
              <w:right w:val="single" w:sz="12" w:space="0" w:color="auto"/>
            </w:tcBorders>
          </w:tcPr>
          <w:p w14:paraId="5ACC539D" w14:textId="77777777" w:rsidR="006C3E24" w:rsidRPr="0079358E" w:rsidRDefault="006C3E24" w:rsidP="00950631">
            <w:r>
              <w:t>(T) = (0.225 m + 0.300 m + 0.150 m + 0.600 m) = 1.28 m</w:t>
            </w:r>
          </w:p>
        </w:tc>
      </w:tr>
    </w:tbl>
    <w:p w14:paraId="65704F6E" w14:textId="77777777" w:rsidR="000E1A34" w:rsidRDefault="000E1A34">
      <w:r>
        <w:br w:type="page"/>
      </w:r>
    </w:p>
    <w:tbl>
      <w:tblPr>
        <w:tblStyle w:val="TableGridLight1"/>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08"/>
      </w:tblGrid>
      <w:tr w:rsidR="006C3E24" w:rsidRPr="003F4C43" w14:paraId="2C2F40B6" w14:textId="77777777" w:rsidTr="000E1A34">
        <w:tc>
          <w:tcPr>
            <w:tcW w:w="9608" w:type="dxa"/>
            <w:tcBorders>
              <w:top w:val="single" w:sz="12" w:space="0" w:color="auto"/>
              <w:left w:val="single" w:sz="12" w:space="0" w:color="auto"/>
              <w:bottom w:val="dotted" w:sz="4" w:space="0" w:color="auto"/>
              <w:right w:val="single" w:sz="12" w:space="0" w:color="auto"/>
            </w:tcBorders>
          </w:tcPr>
          <w:p w14:paraId="78C4AD0A" w14:textId="2659FDF4" w:rsidR="006C3E24" w:rsidRPr="003F4C43" w:rsidRDefault="006C3E24" w:rsidP="00950631">
            <w:r>
              <w:lastRenderedPageBreak/>
              <w:t>Determine mound extent upslope (I, m)</w:t>
            </w:r>
          </w:p>
        </w:tc>
      </w:tr>
      <w:tr w:rsidR="006C3E24" w:rsidRPr="003F4C43" w14:paraId="3CB2F9FA" w14:textId="77777777" w:rsidTr="00950631">
        <w:tc>
          <w:tcPr>
            <w:tcW w:w="9608" w:type="dxa"/>
            <w:tcBorders>
              <w:top w:val="dotted" w:sz="4" w:space="0" w:color="auto"/>
              <w:left w:val="single" w:sz="12" w:space="0" w:color="auto"/>
              <w:bottom w:val="dotted" w:sz="4" w:space="0" w:color="auto"/>
              <w:right w:val="single" w:sz="12" w:space="0" w:color="auto"/>
            </w:tcBorders>
          </w:tcPr>
          <w:p w14:paraId="2BD24522" w14:textId="77777777" w:rsidR="006C3E24" w:rsidRPr="00595087" w:rsidRDefault="006C3E24" w:rsidP="00950631">
            <w:r>
              <w:t>(</w:t>
            </w:r>
            <w:r>
              <w:rPr>
                <w:rFonts w:ascii="Calibri" w:hAnsi="Calibri" w:cs="Calibri"/>
              </w:rPr>
              <w:t>α)</w:t>
            </w:r>
            <w:r>
              <w:t xml:space="preserve"> = 1</w:t>
            </w:r>
            <w:r w:rsidRPr="00595087">
              <w:rPr>
                <w:vertAlign w:val="superscript"/>
              </w:rPr>
              <w:t>o</w:t>
            </w:r>
            <w:r>
              <w:rPr>
                <w:vertAlign w:val="superscript"/>
              </w:rPr>
              <w:t xml:space="preserve"> </w:t>
            </w:r>
            <w:r>
              <w:t xml:space="preserve">(ground slope) </w:t>
            </w:r>
          </w:p>
        </w:tc>
      </w:tr>
      <w:tr w:rsidR="006C3E24" w:rsidRPr="003F4C43" w14:paraId="02775ACD" w14:textId="77777777" w:rsidTr="00950631">
        <w:tc>
          <w:tcPr>
            <w:tcW w:w="9608" w:type="dxa"/>
            <w:tcBorders>
              <w:top w:val="dotted" w:sz="4" w:space="0" w:color="auto"/>
              <w:left w:val="single" w:sz="12" w:space="0" w:color="auto"/>
              <w:bottom w:val="dotted" w:sz="4" w:space="0" w:color="auto"/>
              <w:right w:val="single" w:sz="12" w:space="0" w:color="auto"/>
            </w:tcBorders>
          </w:tcPr>
          <w:p w14:paraId="392CB061" w14:textId="77777777" w:rsidR="006C3E24" w:rsidRDefault="006C3E24" w:rsidP="00950631">
            <w:r>
              <w:t>(b) = fill batter of 1 in 3</w:t>
            </w:r>
          </w:p>
        </w:tc>
      </w:tr>
      <w:tr w:rsidR="006C3E24" w:rsidRPr="003F4C43" w14:paraId="1C1B2652" w14:textId="77777777" w:rsidTr="00950631">
        <w:tc>
          <w:tcPr>
            <w:tcW w:w="9608" w:type="dxa"/>
            <w:tcBorders>
              <w:top w:val="dotted" w:sz="4" w:space="0" w:color="auto"/>
              <w:left w:val="single" w:sz="12" w:space="0" w:color="auto"/>
              <w:bottom w:val="dotted" w:sz="4" w:space="0" w:color="auto"/>
              <w:right w:val="single" w:sz="12" w:space="0" w:color="auto"/>
            </w:tcBorders>
          </w:tcPr>
          <w:p w14:paraId="37E30A9E" w14:textId="77777777" w:rsidR="006C3E24" w:rsidRPr="003F4C43" w:rsidRDefault="006C3E24" w:rsidP="00950631">
            <w:r>
              <w:t xml:space="preserve">(I) = T/[(1 </w:t>
            </w:r>
            <w:r>
              <w:rPr>
                <w:rFonts w:ascii="Calibri" w:hAnsi="Calibri" w:cs="Calibri"/>
              </w:rPr>
              <w:t xml:space="preserve">÷ </w:t>
            </w:r>
            <w:r>
              <w:t>b) + tan</w:t>
            </w:r>
            <w:r>
              <w:rPr>
                <w:rFonts w:ascii="Calibri" w:hAnsi="Calibri" w:cs="Calibri"/>
              </w:rPr>
              <w:t>α]</w:t>
            </w:r>
          </w:p>
        </w:tc>
      </w:tr>
      <w:tr w:rsidR="006C3E24" w:rsidRPr="003F4C43" w14:paraId="20D54D55" w14:textId="77777777" w:rsidTr="00950631">
        <w:tc>
          <w:tcPr>
            <w:tcW w:w="9608" w:type="dxa"/>
            <w:tcBorders>
              <w:top w:val="dotted" w:sz="4" w:space="0" w:color="auto"/>
              <w:left w:val="single" w:sz="12" w:space="0" w:color="auto"/>
              <w:bottom w:val="dotted" w:sz="4" w:space="0" w:color="auto"/>
              <w:right w:val="single" w:sz="12" w:space="0" w:color="auto"/>
            </w:tcBorders>
          </w:tcPr>
          <w:p w14:paraId="5899D6E1" w14:textId="0699D004" w:rsidR="006C3E24" w:rsidRDefault="006C3E24" w:rsidP="00950631">
            <w:r>
              <w:t>(I) = 1.28</w:t>
            </w:r>
            <w:r w:rsidR="00351CE1">
              <w:t xml:space="preserve"> </w:t>
            </w:r>
            <w:r>
              <w:t xml:space="preserve">m/[(1 </w:t>
            </w:r>
            <w:r>
              <w:rPr>
                <w:rFonts w:ascii="Calibri" w:hAnsi="Calibri" w:cs="Calibri"/>
              </w:rPr>
              <w:t xml:space="preserve">÷ </w:t>
            </w:r>
            <w:r>
              <w:t>3) + tan 1] (on calculator press 1 then tan)</w:t>
            </w:r>
          </w:p>
        </w:tc>
      </w:tr>
      <w:tr w:rsidR="006C3E24" w:rsidRPr="003F4C43" w14:paraId="703BE35B" w14:textId="77777777" w:rsidTr="00950631">
        <w:tc>
          <w:tcPr>
            <w:tcW w:w="9608" w:type="dxa"/>
            <w:tcBorders>
              <w:top w:val="dotted" w:sz="4" w:space="0" w:color="auto"/>
              <w:left w:val="single" w:sz="12" w:space="0" w:color="auto"/>
              <w:bottom w:val="dotted" w:sz="4" w:space="0" w:color="auto"/>
              <w:right w:val="single" w:sz="12" w:space="0" w:color="auto"/>
            </w:tcBorders>
          </w:tcPr>
          <w:p w14:paraId="32047652" w14:textId="4A22E806" w:rsidR="006C3E24" w:rsidRDefault="006C3E24" w:rsidP="00950631">
            <w:r>
              <w:t>(I) = 1.28</w:t>
            </w:r>
            <w:r w:rsidR="00351CE1">
              <w:t xml:space="preserve"> </w:t>
            </w:r>
            <w:r>
              <w:t>m/(0.33 + tan 1)</w:t>
            </w:r>
          </w:p>
        </w:tc>
      </w:tr>
      <w:tr w:rsidR="006C3E24" w:rsidRPr="003F4C43" w14:paraId="1725959C" w14:textId="77777777" w:rsidTr="00950631">
        <w:tc>
          <w:tcPr>
            <w:tcW w:w="9608" w:type="dxa"/>
            <w:tcBorders>
              <w:top w:val="dotted" w:sz="4" w:space="0" w:color="auto"/>
              <w:left w:val="single" w:sz="12" w:space="0" w:color="auto"/>
              <w:bottom w:val="dotted" w:sz="4" w:space="0" w:color="auto"/>
              <w:right w:val="single" w:sz="12" w:space="0" w:color="auto"/>
            </w:tcBorders>
          </w:tcPr>
          <w:p w14:paraId="448E0368" w14:textId="77777777" w:rsidR="006C3E24" w:rsidRDefault="006C3E24" w:rsidP="00950631">
            <w:r>
              <w:t xml:space="preserve">(I)= 1.28/(0.33 + 0.035) </w:t>
            </w:r>
          </w:p>
        </w:tc>
      </w:tr>
      <w:tr w:rsidR="006C3E24" w:rsidRPr="003F4C43" w14:paraId="69525CD8" w14:textId="77777777" w:rsidTr="00950631">
        <w:tc>
          <w:tcPr>
            <w:tcW w:w="9608" w:type="dxa"/>
            <w:tcBorders>
              <w:top w:val="dotted" w:sz="4" w:space="0" w:color="auto"/>
              <w:left w:val="single" w:sz="12" w:space="0" w:color="auto"/>
              <w:bottom w:val="dotted" w:sz="4" w:space="0" w:color="auto"/>
              <w:right w:val="single" w:sz="12" w:space="0" w:color="auto"/>
            </w:tcBorders>
          </w:tcPr>
          <w:p w14:paraId="17E93992" w14:textId="77777777" w:rsidR="006C3E24" w:rsidRDefault="006C3E24" w:rsidP="00950631">
            <w:r>
              <w:t>(I) = 1.28/0.368</w:t>
            </w:r>
          </w:p>
        </w:tc>
      </w:tr>
      <w:tr w:rsidR="006C3E24" w:rsidRPr="000D5FC9" w14:paraId="5829714E" w14:textId="77777777" w:rsidTr="000E1A34">
        <w:tc>
          <w:tcPr>
            <w:tcW w:w="9608" w:type="dxa"/>
            <w:tcBorders>
              <w:top w:val="dotted" w:sz="4" w:space="0" w:color="auto"/>
              <w:left w:val="single" w:sz="12" w:space="0" w:color="auto"/>
              <w:bottom w:val="dotted" w:sz="4" w:space="0" w:color="auto"/>
              <w:right w:val="single" w:sz="12" w:space="0" w:color="auto"/>
            </w:tcBorders>
          </w:tcPr>
          <w:p w14:paraId="17C0BD43" w14:textId="20D5EA82" w:rsidR="006C3E24" w:rsidRPr="000D5FC9" w:rsidRDefault="006C3E24" w:rsidP="00950631">
            <w:r>
              <w:t>(I) = 2.72</w:t>
            </w:r>
            <w:r w:rsidR="00351CE1">
              <w:t xml:space="preserve"> </w:t>
            </w:r>
            <w:r w:rsidRPr="000D5FC9">
              <w:t>m</w:t>
            </w:r>
          </w:p>
        </w:tc>
      </w:tr>
      <w:tr w:rsidR="000E1A34" w:rsidRPr="000D5FC9" w14:paraId="13A25742" w14:textId="77777777" w:rsidTr="000E1A34">
        <w:tc>
          <w:tcPr>
            <w:tcW w:w="9608" w:type="dxa"/>
            <w:tcBorders>
              <w:top w:val="dotted" w:sz="4" w:space="0" w:color="auto"/>
              <w:left w:val="single" w:sz="12" w:space="0" w:color="auto"/>
              <w:bottom w:val="dotted" w:sz="4" w:space="0" w:color="auto"/>
              <w:right w:val="single" w:sz="12" w:space="0" w:color="auto"/>
            </w:tcBorders>
          </w:tcPr>
          <w:p w14:paraId="148A2B0D" w14:textId="77777777" w:rsidR="000E1A34" w:rsidRDefault="000E1A34" w:rsidP="00950631"/>
        </w:tc>
      </w:tr>
      <w:tr w:rsidR="006C3E24" w:rsidRPr="003F4C43" w14:paraId="22AC2B89" w14:textId="77777777" w:rsidTr="000E1A34">
        <w:tc>
          <w:tcPr>
            <w:tcW w:w="9608" w:type="dxa"/>
            <w:tcBorders>
              <w:top w:val="dotted" w:sz="4" w:space="0" w:color="auto"/>
              <w:left w:val="single" w:sz="12" w:space="0" w:color="auto"/>
              <w:bottom w:val="dotted" w:sz="4" w:space="0" w:color="auto"/>
              <w:right w:val="single" w:sz="12" w:space="0" w:color="auto"/>
            </w:tcBorders>
          </w:tcPr>
          <w:p w14:paraId="1873846E" w14:textId="77777777" w:rsidR="006C3E24" w:rsidRDefault="006C3E24" w:rsidP="00950631">
            <w:r>
              <w:t>Determine mound extent downslope (J, m)</w:t>
            </w:r>
          </w:p>
        </w:tc>
      </w:tr>
      <w:tr w:rsidR="006C3E24" w:rsidRPr="003F4C43" w14:paraId="4EDD344D" w14:textId="77777777" w:rsidTr="00950631">
        <w:tc>
          <w:tcPr>
            <w:tcW w:w="9608" w:type="dxa"/>
            <w:tcBorders>
              <w:top w:val="dotted" w:sz="4" w:space="0" w:color="auto"/>
              <w:left w:val="single" w:sz="12" w:space="0" w:color="auto"/>
              <w:bottom w:val="dotted" w:sz="4" w:space="0" w:color="auto"/>
              <w:right w:val="single" w:sz="12" w:space="0" w:color="auto"/>
            </w:tcBorders>
          </w:tcPr>
          <w:p w14:paraId="420EDA65" w14:textId="77777777" w:rsidR="006C3E24" w:rsidRDefault="006C3E24" w:rsidP="00950631">
            <w:r>
              <w:t>(</w:t>
            </w:r>
            <w:r>
              <w:rPr>
                <w:rFonts w:ascii="Calibri" w:hAnsi="Calibri" w:cs="Calibri"/>
              </w:rPr>
              <w:t>α)</w:t>
            </w:r>
            <w:r>
              <w:t xml:space="preserve"> = 1</w:t>
            </w:r>
            <w:r w:rsidRPr="00595087">
              <w:rPr>
                <w:vertAlign w:val="superscript"/>
              </w:rPr>
              <w:t>o</w:t>
            </w:r>
            <w:r>
              <w:rPr>
                <w:vertAlign w:val="superscript"/>
              </w:rPr>
              <w:t xml:space="preserve"> </w:t>
            </w:r>
            <w:r>
              <w:t>(ground slope)</w:t>
            </w:r>
          </w:p>
        </w:tc>
      </w:tr>
      <w:tr w:rsidR="006C3E24" w:rsidRPr="003F4C43" w14:paraId="177E573D" w14:textId="77777777" w:rsidTr="00950631">
        <w:tc>
          <w:tcPr>
            <w:tcW w:w="9608" w:type="dxa"/>
            <w:tcBorders>
              <w:top w:val="dotted" w:sz="4" w:space="0" w:color="auto"/>
              <w:left w:val="single" w:sz="12" w:space="0" w:color="auto"/>
              <w:bottom w:val="dotted" w:sz="4" w:space="0" w:color="auto"/>
              <w:right w:val="single" w:sz="12" w:space="0" w:color="auto"/>
            </w:tcBorders>
          </w:tcPr>
          <w:p w14:paraId="172C3F1F" w14:textId="77777777" w:rsidR="006C3E24" w:rsidRDefault="006C3E24" w:rsidP="00950631">
            <w:r>
              <w:t>(b) = fill batter of 1 in 3</w:t>
            </w:r>
          </w:p>
        </w:tc>
      </w:tr>
      <w:tr w:rsidR="006C3E24" w:rsidRPr="003F4C43" w14:paraId="5400CB24" w14:textId="77777777" w:rsidTr="00950631">
        <w:tc>
          <w:tcPr>
            <w:tcW w:w="9608" w:type="dxa"/>
            <w:tcBorders>
              <w:top w:val="dotted" w:sz="4" w:space="0" w:color="auto"/>
              <w:left w:val="single" w:sz="12" w:space="0" w:color="auto"/>
              <w:bottom w:val="dotted" w:sz="4" w:space="0" w:color="auto"/>
              <w:right w:val="single" w:sz="12" w:space="0" w:color="auto"/>
            </w:tcBorders>
          </w:tcPr>
          <w:p w14:paraId="64E583DE" w14:textId="77777777" w:rsidR="006C3E24" w:rsidRDefault="006C3E24" w:rsidP="00950631">
            <w:r>
              <w:t xml:space="preserve">(J) = [T + (A x tan </w:t>
            </w:r>
            <w:r>
              <w:rPr>
                <w:rFonts w:ascii="Calibri" w:hAnsi="Calibri" w:cs="Calibri"/>
              </w:rPr>
              <w:t>α)]</w:t>
            </w:r>
            <w:r>
              <w:t xml:space="preserve">/[(1 </w:t>
            </w:r>
            <w:r>
              <w:rPr>
                <w:rFonts w:ascii="Calibri" w:hAnsi="Calibri" w:cs="Calibri"/>
              </w:rPr>
              <w:t>÷</w:t>
            </w:r>
            <w:r>
              <w:t xml:space="preserve"> b) – tan</w:t>
            </w:r>
            <w:r>
              <w:rPr>
                <w:rFonts w:ascii="Calibri" w:hAnsi="Calibri" w:cs="Calibri"/>
              </w:rPr>
              <w:t>α]</w:t>
            </w:r>
          </w:p>
        </w:tc>
      </w:tr>
      <w:tr w:rsidR="006C3E24" w:rsidRPr="003F4C43" w14:paraId="2720DF6C" w14:textId="77777777" w:rsidTr="00950631">
        <w:tc>
          <w:tcPr>
            <w:tcW w:w="9608" w:type="dxa"/>
            <w:tcBorders>
              <w:top w:val="dotted" w:sz="4" w:space="0" w:color="auto"/>
              <w:left w:val="single" w:sz="12" w:space="0" w:color="auto"/>
              <w:bottom w:val="dotted" w:sz="4" w:space="0" w:color="auto"/>
              <w:right w:val="single" w:sz="12" w:space="0" w:color="auto"/>
            </w:tcBorders>
          </w:tcPr>
          <w:p w14:paraId="3D7E08B5" w14:textId="6E4F2CC3" w:rsidR="006C3E24" w:rsidRDefault="006C3E24" w:rsidP="00950631">
            <w:r>
              <w:t>(J) = [1.28</w:t>
            </w:r>
            <w:r w:rsidR="00351CE1">
              <w:t xml:space="preserve"> </w:t>
            </w:r>
            <w:r>
              <w:t>m + (3.83</w:t>
            </w:r>
            <w:r w:rsidR="00351CE1">
              <w:t xml:space="preserve"> </w:t>
            </w:r>
            <w:r>
              <w:t xml:space="preserve">m x tan 1)]/[(1 </w:t>
            </w:r>
            <w:r>
              <w:rPr>
                <w:rFonts w:ascii="Calibri" w:hAnsi="Calibri" w:cs="Calibri"/>
              </w:rPr>
              <w:t>÷</w:t>
            </w:r>
            <w:r>
              <w:t xml:space="preserve"> 3) - tan 1)]</w:t>
            </w:r>
          </w:p>
        </w:tc>
      </w:tr>
      <w:tr w:rsidR="006C3E24" w:rsidRPr="003F4C43" w14:paraId="1FA0E664" w14:textId="77777777" w:rsidTr="00950631">
        <w:tc>
          <w:tcPr>
            <w:tcW w:w="9608" w:type="dxa"/>
            <w:tcBorders>
              <w:top w:val="dotted" w:sz="4" w:space="0" w:color="auto"/>
              <w:left w:val="single" w:sz="12" w:space="0" w:color="auto"/>
              <w:bottom w:val="dotted" w:sz="4" w:space="0" w:color="auto"/>
              <w:right w:val="single" w:sz="12" w:space="0" w:color="auto"/>
            </w:tcBorders>
          </w:tcPr>
          <w:p w14:paraId="3327F9A4" w14:textId="6D5FB781" w:rsidR="006C3E24" w:rsidRDefault="006C3E24" w:rsidP="00950631">
            <w:r>
              <w:t>(J) = [1.28</w:t>
            </w:r>
            <w:r w:rsidR="00351CE1">
              <w:t xml:space="preserve"> </w:t>
            </w:r>
            <w:r>
              <w:t>m + (3.83</w:t>
            </w:r>
            <w:r w:rsidR="00351CE1">
              <w:t xml:space="preserve"> </w:t>
            </w:r>
            <w:r>
              <w:t>m x 0.017)]/(0.33 – 0.017)</w:t>
            </w:r>
          </w:p>
        </w:tc>
      </w:tr>
      <w:tr w:rsidR="006C3E24" w:rsidRPr="003F4C43" w14:paraId="4BB83E17" w14:textId="77777777" w:rsidTr="00950631">
        <w:tc>
          <w:tcPr>
            <w:tcW w:w="9608" w:type="dxa"/>
            <w:tcBorders>
              <w:top w:val="dotted" w:sz="4" w:space="0" w:color="auto"/>
              <w:left w:val="single" w:sz="12" w:space="0" w:color="auto"/>
              <w:bottom w:val="dotted" w:sz="4" w:space="0" w:color="auto"/>
              <w:right w:val="single" w:sz="12" w:space="0" w:color="auto"/>
            </w:tcBorders>
          </w:tcPr>
          <w:p w14:paraId="7AB34DAF" w14:textId="7BB034E5" w:rsidR="006C3E24" w:rsidRDefault="006C3E24" w:rsidP="00950631">
            <w:r>
              <w:t>(J) = (1.28</w:t>
            </w:r>
            <w:r w:rsidR="00351CE1">
              <w:t xml:space="preserve"> </w:t>
            </w:r>
            <w:r>
              <w:t>m + 0.067)/0.316</w:t>
            </w:r>
          </w:p>
        </w:tc>
      </w:tr>
      <w:tr w:rsidR="006C3E24" w:rsidRPr="000D5FC9" w14:paraId="17F88B5B" w14:textId="77777777" w:rsidTr="00950631">
        <w:tc>
          <w:tcPr>
            <w:tcW w:w="9608" w:type="dxa"/>
            <w:tcBorders>
              <w:top w:val="dotted" w:sz="4" w:space="0" w:color="auto"/>
              <w:left w:val="single" w:sz="12" w:space="0" w:color="auto"/>
              <w:bottom w:val="dotted" w:sz="4" w:space="0" w:color="auto"/>
              <w:right w:val="single" w:sz="12" w:space="0" w:color="auto"/>
            </w:tcBorders>
          </w:tcPr>
          <w:p w14:paraId="7632DA95" w14:textId="181FFC3C" w:rsidR="006C3E24" w:rsidRPr="000D5FC9" w:rsidRDefault="006C3E24" w:rsidP="00950631">
            <w:r>
              <w:t>(J) = 4.26</w:t>
            </w:r>
            <w:r w:rsidR="00351CE1">
              <w:t xml:space="preserve"> </w:t>
            </w:r>
            <w:r w:rsidRPr="000D5FC9">
              <w:t>m</w:t>
            </w:r>
          </w:p>
        </w:tc>
      </w:tr>
      <w:tr w:rsidR="006C3E24" w:rsidRPr="003F4C43" w14:paraId="62013D07" w14:textId="77777777" w:rsidTr="00950631">
        <w:tc>
          <w:tcPr>
            <w:tcW w:w="9608" w:type="dxa"/>
            <w:tcBorders>
              <w:top w:val="dotted" w:sz="4" w:space="0" w:color="auto"/>
              <w:left w:val="single" w:sz="12" w:space="0" w:color="auto"/>
              <w:bottom w:val="dotted" w:sz="4" w:space="0" w:color="auto"/>
              <w:right w:val="single" w:sz="12" w:space="0" w:color="auto"/>
            </w:tcBorders>
          </w:tcPr>
          <w:p w14:paraId="3506D409" w14:textId="77777777" w:rsidR="006C3E24" w:rsidRDefault="006C3E24" w:rsidP="00950631"/>
        </w:tc>
      </w:tr>
      <w:tr w:rsidR="006C3E24" w:rsidRPr="003F4C43" w14:paraId="60172B38" w14:textId="77777777" w:rsidTr="00950631">
        <w:tc>
          <w:tcPr>
            <w:tcW w:w="9608" w:type="dxa"/>
            <w:tcBorders>
              <w:top w:val="dotted" w:sz="4" w:space="0" w:color="auto"/>
              <w:left w:val="single" w:sz="12" w:space="0" w:color="auto"/>
              <w:bottom w:val="dotted" w:sz="4" w:space="0" w:color="auto"/>
              <w:right w:val="single" w:sz="12" w:space="0" w:color="auto"/>
            </w:tcBorders>
          </w:tcPr>
          <w:p w14:paraId="648F14A0" w14:textId="77777777" w:rsidR="006C3E24" w:rsidRDefault="006C3E24" w:rsidP="00950631">
            <w:r>
              <w:t>Determine upper mound extent across slope (K1, m)</w:t>
            </w:r>
          </w:p>
        </w:tc>
      </w:tr>
      <w:tr w:rsidR="006C3E24" w:rsidRPr="003F4C43" w14:paraId="3DA106B5" w14:textId="77777777" w:rsidTr="00950631">
        <w:tc>
          <w:tcPr>
            <w:tcW w:w="9608" w:type="dxa"/>
            <w:tcBorders>
              <w:top w:val="dotted" w:sz="4" w:space="0" w:color="auto"/>
              <w:left w:val="single" w:sz="12" w:space="0" w:color="auto"/>
              <w:bottom w:val="dotted" w:sz="4" w:space="0" w:color="auto"/>
              <w:right w:val="single" w:sz="12" w:space="0" w:color="auto"/>
            </w:tcBorders>
          </w:tcPr>
          <w:p w14:paraId="73E1EF2A" w14:textId="77777777" w:rsidR="006C3E24" w:rsidRDefault="006C3E24" w:rsidP="00950631">
            <w:r>
              <w:t>(K1) = Tb</w:t>
            </w:r>
          </w:p>
        </w:tc>
      </w:tr>
      <w:tr w:rsidR="006C3E24" w:rsidRPr="003F4C43" w14:paraId="27B135ED" w14:textId="77777777" w:rsidTr="00950631">
        <w:tc>
          <w:tcPr>
            <w:tcW w:w="9608" w:type="dxa"/>
            <w:tcBorders>
              <w:top w:val="dotted" w:sz="4" w:space="0" w:color="auto"/>
              <w:left w:val="single" w:sz="12" w:space="0" w:color="auto"/>
              <w:bottom w:val="dotted" w:sz="4" w:space="0" w:color="auto"/>
              <w:right w:val="single" w:sz="12" w:space="0" w:color="auto"/>
            </w:tcBorders>
          </w:tcPr>
          <w:p w14:paraId="658B2FAF" w14:textId="024585F7" w:rsidR="006C3E24" w:rsidRDefault="006C3E24" w:rsidP="00950631">
            <w:r>
              <w:t>(K1) = 1.28</w:t>
            </w:r>
            <w:r w:rsidR="00351CE1">
              <w:t xml:space="preserve"> </w:t>
            </w:r>
            <w:r>
              <w:t>m x 3 = 3.84</w:t>
            </w:r>
            <w:r w:rsidR="00351CE1">
              <w:t xml:space="preserve"> </w:t>
            </w:r>
            <w:r>
              <w:t>m</w:t>
            </w:r>
          </w:p>
        </w:tc>
      </w:tr>
      <w:tr w:rsidR="006C3E24" w:rsidRPr="003F4C43" w14:paraId="2F4D9778" w14:textId="77777777" w:rsidTr="00950631">
        <w:tc>
          <w:tcPr>
            <w:tcW w:w="9608" w:type="dxa"/>
            <w:tcBorders>
              <w:top w:val="dotted" w:sz="4" w:space="0" w:color="auto"/>
              <w:left w:val="single" w:sz="12" w:space="0" w:color="auto"/>
              <w:bottom w:val="dotted" w:sz="4" w:space="0" w:color="auto"/>
              <w:right w:val="single" w:sz="12" w:space="0" w:color="auto"/>
            </w:tcBorders>
          </w:tcPr>
          <w:p w14:paraId="546E8769" w14:textId="393BE87D" w:rsidR="006C3E24" w:rsidRDefault="006C3E24" w:rsidP="00950631">
            <w:r>
              <w:t>(K1) = 3.84</w:t>
            </w:r>
            <w:r w:rsidR="00351CE1">
              <w:t xml:space="preserve"> </w:t>
            </w:r>
            <w:r>
              <w:t>m</w:t>
            </w:r>
          </w:p>
        </w:tc>
      </w:tr>
      <w:tr w:rsidR="006C3E24" w:rsidRPr="003F4C43" w14:paraId="1CB7769F" w14:textId="77777777" w:rsidTr="00950631">
        <w:tc>
          <w:tcPr>
            <w:tcW w:w="9608" w:type="dxa"/>
            <w:tcBorders>
              <w:top w:val="dotted" w:sz="4" w:space="0" w:color="auto"/>
              <w:left w:val="single" w:sz="12" w:space="0" w:color="auto"/>
              <w:bottom w:val="dotted" w:sz="4" w:space="0" w:color="auto"/>
              <w:right w:val="single" w:sz="12" w:space="0" w:color="auto"/>
            </w:tcBorders>
          </w:tcPr>
          <w:p w14:paraId="4EB8A5A4" w14:textId="77777777" w:rsidR="006C3E24" w:rsidRDefault="006C3E24" w:rsidP="00950631"/>
        </w:tc>
      </w:tr>
      <w:tr w:rsidR="006C3E24" w:rsidRPr="003F4C43" w14:paraId="6E2F4891" w14:textId="77777777" w:rsidTr="00950631">
        <w:tc>
          <w:tcPr>
            <w:tcW w:w="9608" w:type="dxa"/>
            <w:tcBorders>
              <w:top w:val="dotted" w:sz="4" w:space="0" w:color="auto"/>
              <w:left w:val="single" w:sz="12" w:space="0" w:color="auto"/>
              <w:bottom w:val="dotted" w:sz="4" w:space="0" w:color="auto"/>
              <w:right w:val="single" w:sz="12" w:space="0" w:color="auto"/>
            </w:tcBorders>
          </w:tcPr>
          <w:p w14:paraId="454E76C5" w14:textId="77777777" w:rsidR="006C3E24" w:rsidRDefault="006C3E24" w:rsidP="00950631">
            <w:r>
              <w:t>Determine lower mound extent across slope (K2, m)</w:t>
            </w:r>
          </w:p>
        </w:tc>
      </w:tr>
      <w:tr w:rsidR="006C3E24" w:rsidRPr="003F4C43" w14:paraId="40D52D50" w14:textId="77777777" w:rsidTr="00950631">
        <w:tc>
          <w:tcPr>
            <w:tcW w:w="9608" w:type="dxa"/>
            <w:tcBorders>
              <w:top w:val="dotted" w:sz="4" w:space="0" w:color="auto"/>
              <w:left w:val="single" w:sz="12" w:space="0" w:color="auto"/>
              <w:bottom w:val="dotted" w:sz="4" w:space="0" w:color="auto"/>
              <w:right w:val="single" w:sz="12" w:space="0" w:color="auto"/>
            </w:tcBorders>
          </w:tcPr>
          <w:p w14:paraId="26FFDD2F" w14:textId="77777777" w:rsidR="006C3E24" w:rsidRDefault="006C3E24" w:rsidP="00950631">
            <w:r>
              <w:t>(K2) = [T + (A x tan</w:t>
            </w:r>
            <w:r>
              <w:rPr>
                <w:rFonts w:ascii="Calibri" w:hAnsi="Calibri" w:cs="Calibri"/>
              </w:rPr>
              <w:t>α</w:t>
            </w:r>
            <w:r>
              <w:t>)] x b</w:t>
            </w:r>
          </w:p>
        </w:tc>
      </w:tr>
      <w:tr w:rsidR="006C3E24" w:rsidRPr="003F4C43" w14:paraId="017E0C7B" w14:textId="77777777" w:rsidTr="00950631">
        <w:tc>
          <w:tcPr>
            <w:tcW w:w="9608" w:type="dxa"/>
            <w:tcBorders>
              <w:top w:val="dotted" w:sz="4" w:space="0" w:color="auto"/>
              <w:left w:val="single" w:sz="12" w:space="0" w:color="auto"/>
              <w:bottom w:val="dotted" w:sz="4" w:space="0" w:color="auto"/>
              <w:right w:val="single" w:sz="12" w:space="0" w:color="auto"/>
            </w:tcBorders>
          </w:tcPr>
          <w:p w14:paraId="4D383CB7" w14:textId="3F0B1C6F" w:rsidR="006C3E24" w:rsidRDefault="006C3E24" w:rsidP="00950631">
            <w:r>
              <w:t>(K2) = [1.28</w:t>
            </w:r>
            <w:r w:rsidR="00351CE1">
              <w:t xml:space="preserve"> </w:t>
            </w:r>
            <w:r>
              <w:t>m + (3.83 x tan1)] x 3</w:t>
            </w:r>
          </w:p>
        </w:tc>
      </w:tr>
      <w:tr w:rsidR="006C3E24" w:rsidRPr="003F4C43" w14:paraId="411135C9" w14:textId="77777777" w:rsidTr="00950631">
        <w:tc>
          <w:tcPr>
            <w:tcW w:w="9608" w:type="dxa"/>
            <w:tcBorders>
              <w:top w:val="dotted" w:sz="4" w:space="0" w:color="auto"/>
              <w:left w:val="single" w:sz="12" w:space="0" w:color="auto"/>
              <w:bottom w:val="dotted" w:sz="4" w:space="0" w:color="auto"/>
              <w:right w:val="single" w:sz="12" w:space="0" w:color="auto"/>
            </w:tcBorders>
          </w:tcPr>
          <w:p w14:paraId="5BB16F8C" w14:textId="7160A6E0" w:rsidR="006C3E24" w:rsidRDefault="006C3E24" w:rsidP="00950631">
            <w:r>
              <w:t>(K2) = (1.28</w:t>
            </w:r>
            <w:r w:rsidR="00351CE1">
              <w:t xml:space="preserve"> </w:t>
            </w:r>
            <w:r>
              <w:t>m + 0.134) x 3</w:t>
            </w:r>
          </w:p>
        </w:tc>
      </w:tr>
      <w:tr w:rsidR="006C3E24" w:rsidRPr="003F4C43" w14:paraId="31966F13" w14:textId="77777777" w:rsidTr="00950631">
        <w:tc>
          <w:tcPr>
            <w:tcW w:w="9608" w:type="dxa"/>
            <w:tcBorders>
              <w:top w:val="dotted" w:sz="4" w:space="0" w:color="auto"/>
              <w:left w:val="single" w:sz="12" w:space="0" w:color="auto"/>
              <w:bottom w:val="dotted" w:sz="4" w:space="0" w:color="auto"/>
              <w:right w:val="single" w:sz="12" w:space="0" w:color="auto"/>
            </w:tcBorders>
          </w:tcPr>
          <w:p w14:paraId="4C4942D9" w14:textId="12D22FB6" w:rsidR="006C3E24" w:rsidRDefault="006C3E24" w:rsidP="00950631">
            <w:r>
              <w:t>(K2) = 4.04</w:t>
            </w:r>
            <w:r w:rsidR="00351CE1">
              <w:t xml:space="preserve"> </w:t>
            </w:r>
            <w:r>
              <w:t>m</w:t>
            </w:r>
          </w:p>
        </w:tc>
      </w:tr>
      <w:tr w:rsidR="006C3E24" w:rsidRPr="003F4C43" w14:paraId="14E8D53B" w14:textId="77777777" w:rsidTr="00950631">
        <w:tc>
          <w:tcPr>
            <w:tcW w:w="9608" w:type="dxa"/>
            <w:tcBorders>
              <w:top w:val="dotted" w:sz="4" w:space="0" w:color="auto"/>
              <w:left w:val="single" w:sz="12" w:space="0" w:color="auto"/>
              <w:bottom w:val="dotted" w:sz="4" w:space="0" w:color="auto"/>
              <w:right w:val="single" w:sz="12" w:space="0" w:color="auto"/>
            </w:tcBorders>
          </w:tcPr>
          <w:p w14:paraId="7330097C" w14:textId="77777777" w:rsidR="006C3E24" w:rsidRDefault="006C3E24" w:rsidP="00950631"/>
        </w:tc>
      </w:tr>
      <w:tr w:rsidR="006C3E24" w:rsidRPr="003F4C43" w14:paraId="631B7273" w14:textId="77777777" w:rsidTr="00950631">
        <w:tc>
          <w:tcPr>
            <w:tcW w:w="9608" w:type="dxa"/>
            <w:tcBorders>
              <w:top w:val="dotted" w:sz="4" w:space="0" w:color="auto"/>
              <w:left w:val="single" w:sz="12" w:space="0" w:color="auto"/>
              <w:bottom w:val="dotted" w:sz="4" w:space="0" w:color="auto"/>
              <w:right w:val="single" w:sz="12" w:space="0" w:color="auto"/>
            </w:tcBorders>
          </w:tcPr>
          <w:p w14:paraId="43490396" w14:textId="77777777" w:rsidR="006C3E24" w:rsidRDefault="006C3E24" w:rsidP="00950631">
            <w:r>
              <w:t>Check toe loading rate (TLR, l/lineal m of toe/d)</w:t>
            </w:r>
          </w:p>
        </w:tc>
      </w:tr>
      <w:tr w:rsidR="006C3E24" w:rsidRPr="003F4C43" w14:paraId="0E25DF3A" w14:textId="77777777" w:rsidTr="00950631">
        <w:tc>
          <w:tcPr>
            <w:tcW w:w="9608" w:type="dxa"/>
            <w:tcBorders>
              <w:top w:val="dotted" w:sz="4" w:space="0" w:color="auto"/>
              <w:left w:val="single" w:sz="12" w:space="0" w:color="auto"/>
              <w:bottom w:val="dotted" w:sz="4" w:space="0" w:color="auto"/>
              <w:right w:val="single" w:sz="12" w:space="0" w:color="auto"/>
            </w:tcBorders>
          </w:tcPr>
          <w:p w14:paraId="2F028144" w14:textId="77777777" w:rsidR="006C3E24" w:rsidRDefault="006C3E24" w:rsidP="00950631">
            <w:r>
              <w:t>(TLR) = Q/[B + (2 x K1)]</w:t>
            </w:r>
          </w:p>
        </w:tc>
      </w:tr>
      <w:tr w:rsidR="006C3E24" w:rsidRPr="003F4C43" w14:paraId="14B60E26" w14:textId="77777777" w:rsidTr="00950631">
        <w:tc>
          <w:tcPr>
            <w:tcW w:w="9608" w:type="dxa"/>
            <w:tcBorders>
              <w:top w:val="dotted" w:sz="4" w:space="0" w:color="auto"/>
              <w:left w:val="single" w:sz="12" w:space="0" w:color="auto"/>
              <w:bottom w:val="dotted" w:sz="4" w:space="0" w:color="auto"/>
              <w:right w:val="single" w:sz="12" w:space="0" w:color="auto"/>
            </w:tcBorders>
          </w:tcPr>
          <w:p w14:paraId="5DF17F86" w14:textId="77777777" w:rsidR="006C3E24" w:rsidRDefault="006C3E24" w:rsidP="00950631">
            <w:r>
              <w:t>(TLR) = 900/[11.76 + (2 x 3.84)]</w:t>
            </w:r>
          </w:p>
        </w:tc>
      </w:tr>
      <w:tr w:rsidR="006C3E24" w:rsidRPr="003F4C43" w14:paraId="4C91E238" w14:textId="77777777" w:rsidTr="00950631">
        <w:tc>
          <w:tcPr>
            <w:tcW w:w="9608" w:type="dxa"/>
            <w:tcBorders>
              <w:top w:val="dotted" w:sz="4" w:space="0" w:color="auto"/>
              <w:left w:val="single" w:sz="12" w:space="0" w:color="auto"/>
              <w:bottom w:val="dotted" w:sz="4" w:space="0" w:color="auto"/>
              <w:right w:val="single" w:sz="12" w:space="0" w:color="auto"/>
            </w:tcBorders>
          </w:tcPr>
          <w:p w14:paraId="274992CF" w14:textId="77777777" w:rsidR="006C3E24" w:rsidRDefault="006C3E24" w:rsidP="00950631">
            <w:r>
              <w:t>(TLR) = 900/19.44</w:t>
            </w:r>
          </w:p>
        </w:tc>
      </w:tr>
      <w:tr w:rsidR="006C3E24" w:rsidRPr="002E4018" w14:paraId="0ADF43AE" w14:textId="77777777" w:rsidTr="00950631">
        <w:tc>
          <w:tcPr>
            <w:tcW w:w="9608" w:type="dxa"/>
            <w:tcBorders>
              <w:top w:val="dotted" w:sz="4" w:space="0" w:color="auto"/>
              <w:left w:val="single" w:sz="12" w:space="0" w:color="auto"/>
              <w:bottom w:val="dotted" w:sz="4" w:space="0" w:color="auto"/>
              <w:right w:val="single" w:sz="12" w:space="0" w:color="auto"/>
            </w:tcBorders>
          </w:tcPr>
          <w:p w14:paraId="13A06214" w14:textId="77777777" w:rsidR="006C3E24" w:rsidRPr="002E4018" w:rsidRDefault="006C3E24" w:rsidP="00950631">
            <w:r w:rsidRPr="002E4018">
              <w:t xml:space="preserve">(TLR) = 46.30 L/m/d, which is OK (&lt;125 L/m/d) </w:t>
            </w:r>
          </w:p>
        </w:tc>
      </w:tr>
      <w:tr w:rsidR="006C3E24" w:rsidRPr="003F4C43" w14:paraId="134A0749" w14:textId="77777777" w:rsidTr="00950631">
        <w:tc>
          <w:tcPr>
            <w:tcW w:w="9608" w:type="dxa"/>
            <w:tcBorders>
              <w:top w:val="dotted" w:sz="4" w:space="0" w:color="auto"/>
              <w:left w:val="single" w:sz="12" w:space="0" w:color="auto"/>
              <w:bottom w:val="dotted" w:sz="4" w:space="0" w:color="auto"/>
              <w:right w:val="single" w:sz="12" w:space="0" w:color="auto"/>
            </w:tcBorders>
          </w:tcPr>
          <w:p w14:paraId="32341658" w14:textId="77777777" w:rsidR="006C3E24" w:rsidRDefault="006C3E24" w:rsidP="00950631"/>
        </w:tc>
      </w:tr>
      <w:tr w:rsidR="006C3E24" w:rsidRPr="003F4C43" w14:paraId="7D3C9C2A" w14:textId="77777777" w:rsidTr="00950631">
        <w:tc>
          <w:tcPr>
            <w:tcW w:w="9608" w:type="dxa"/>
            <w:tcBorders>
              <w:top w:val="dotted" w:sz="4" w:space="0" w:color="auto"/>
              <w:left w:val="single" w:sz="12" w:space="0" w:color="auto"/>
              <w:bottom w:val="dotted" w:sz="4" w:space="0" w:color="auto"/>
              <w:right w:val="single" w:sz="12" w:space="0" w:color="auto"/>
            </w:tcBorders>
          </w:tcPr>
          <w:p w14:paraId="1A0642C7" w14:textId="77777777" w:rsidR="006C3E24" w:rsidRDefault="006C3E24" w:rsidP="00950631">
            <w:r>
              <w:t>Check mound base loading rate does not exceed allowable maximum DLR of 16 mm/d</w:t>
            </w:r>
          </w:p>
        </w:tc>
      </w:tr>
      <w:tr w:rsidR="006C3E24" w:rsidRPr="003F4C43" w14:paraId="43E31430" w14:textId="77777777" w:rsidTr="00950631">
        <w:tc>
          <w:tcPr>
            <w:tcW w:w="9608" w:type="dxa"/>
            <w:tcBorders>
              <w:top w:val="dotted" w:sz="4" w:space="0" w:color="auto"/>
              <w:left w:val="single" w:sz="12" w:space="0" w:color="auto"/>
              <w:bottom w:val="dotted" w:sz="4" w:space="0" w:color="auto"/>
              <w:right w:val="single" w:sz="12" w:space="0" w:color="auto"/>
            </w:tcBorders>
          </w:tcPr>
          <w:p w14:paraId="193FE93A" w14:textId="77777777" w:rsidR="006C3E24" w:rsidRDefault="006C3E24" w:rsidP="00950631">
            <w:proofErr w:type="spellStart"/>
            <w:r>
              <w:t>DLR</w:t>
            </w:r>
            <w:r w:rsidRPr="00D91CA6">
              <w:rPr>
                <w:vertAlign w:val="subscript"/>
              </w:rPr>
              <w:t>Actual</w:t>
            </w:r>
            <w:proofErr w:type="spellEnd"/>
            <w:r>
              <w:t xml:space="preserve"> = Q/[B + (2 x K1) x (A + J)]</w:t>
            </w:r>
          </w:p>
        </w:tc>
      </w:tr>
      <w:tr w:rsidR="006C3E24" w:rsidRPr="003F4C43" w14:paraId="47A62445" w14:textId="77777777" w:rsidTr="00950631">
        <w:tc>
          <w:tcPr>
            <w:tcW w:w="9608" w:type="dxa"/>
            <w:tcBorders>
              <w:top w:val="dotted" w:sz="4" w:space="0" w:color="auto"/>
              <w:left w:val="single" w:sz="12" w:space="0" w:color="auto"/>
              <w:bottom w:val="dotted" w:sz="4" w:space="0" w:color="auto"/>
              <w:right w:val="single" w:sz="12" w:space="0" w:color="auto"/>
            </w:tcBorders>
          </w:tcPr>
          <w:p w14:paraId="798A3F2A" w14:textId="54B3D291" w:rsidR="006C3E24" w:rsidRDefault="006C3E24" w:rsidP="00950631">
            <w:proofErr w:type="spellStart"/>
            <w:r>
              <w:t>DLR</w:t>
            </w:r>
            <w:r w:rsidRPr="00D91CA6">
              <w:rPr>
                <w:vertAlign w:val="subscript"/>
              </w:rPr>
              <w:t>Actual</w:t>
            </w:r>
            <w:proofErr w:type="spellEnd"/>
            <w:r>
              <w:t xml:space="preserve"> = 900/[11.76</w:t>
            </w:r>
            <w:r w:rsidR="00351CE1">
              <w:t xml:space="preserve"> </w:t>
            </w:r>
            <w:r>
              <w:t>m + (2 x 3.84</w:t>
            </w:r>
            <w:r w:rsidR="00351CE1">
              <w:t xml:space="preserve"> </w:t>
            </w:r>
            <w:r>
              <w:t>m)] x (1.96</w:t>
            </w:r>
            <w:r w:rsidR="00351CE1">
              <w:t xml:space="preserve"> </w:t>
            </w:r>
            <w:r>
              <w:t>m + 4.26</w:t>
            </w:r>
            <w:r w:rsidR="00351CE1">
              <w:t xml:space="preserve"> </w:t>
            </w:r>
            <w:r>
              <w:t>m)</w:t>
            </w:r>
          </w:p>
        </w:tc>
      </w:tr>
      <w:tr w:rsidR="006C3E24" w:rsidRPr="003F4C43" w14:paraId="2A40C444" w14:textId="77777777" w:rsidTr="00950631">
        <w:tc>
          <w:tcPr>
            <w:tcW w:w="9608" w:type="dxa"/>
            <w:tcBorders>
              <w:top w:val="dotted" w:sz="4" w:space="0" w:color="auto"/>
              <w:left w:val="single" w:sz="12" w:space="0" w:color="auto"/>
              <w:bottom w:val="dotted" w:sz="4" w:space="0" w:color="auto"/>
              <w:right w:val="single" w:sz="12" w:space="0" w:color="auto"/>
            </w:tcBorders>
          </w:tcPr>
          <w:p w14:paraId="4BCA4834" w14:textId="204E03A7" w:rsidR="006C3E24" w:rsidRDefault="006C3E24" w:rsidP="00950631">
            <w:proofErr w:type="spellStart"/>
            <w:r>
              <w:t>DLR</w:t>
            </w:r>
            <w:r w:rsidRPr="00D91CA6">
              <w:rPr>
                <w:vertAlign w:val="subscript"/>
              </w:rPr>
              <w:t>Actual</w:t>
            </w:r>
            <w:proofErr w:type="spellEnd"/>
            <w:r>
              <w:t xml:space="preserve"> = 900/(11.76</w:t>
            </w:r>
            <w:r w:rsidR="00351CE1">
              <w:t xml:space="preserve"> </w:t>
            </w:r>
            <w:r>
              <w:t>m + 7.68</w:t>
            </w:r>
            <w:r w:rsidR="00351CE1">
              <w:t xml:space="preserve"> </w:t>
            </w:r>
            <w:r>
              <w:t>m) x (1.96</w:t>
            </w:r>
            <w:r w:rsidR="00351CE1">
              <w:t xml:space="preserve"> </w:t>
            </w:r>
            <w:r>
              <w:t>m + 4.26</w:t>
            </w:r>
            <w:r w:rsidR="00351CE1">
              <w:t xml:space="preserve"> </w:t>
            </w:r>
            <w:r>
              <w:t>m)</w:t>
            </w:r>
          </w:p>
        </w:tc>
      </w:tr>
      <w:tr w:rsidR="006C3E24" w:rsidRPr="003F4C43" w14:paraId="134B9D0E" w14:textId="77777777" w:rsidTr="00950631">
        <w:tc>
          <w:tcPr>
            <w:tcW w:w="9608" w:type="dxa"/>
            <w:tcBorders>
              <w:top w:val="dotted" w:sz="4" w:space="0" w:color="auto"/>
              <w:left w:val="single" w:sz="12" w:space="0" w:color="auto"/>
              <w:bottom w:val="dotted" w:sz="4" w:space="0" w:color="auto"/>
              <w:right w:val="single" w:sz="12" w:space="0" w:color="auto"/>
            </w:tcBorders>
          </w:tcPr>
          <w:p w14:paraId="11B62239" w14:textId="77777777" w:rsidR="006C3E24" w:rsidRDefault="006C3E24" w:rsidP="00950631">
            <w:proofErr w:type="spellStart"/>
            <w:r>
              <w:t>DLR</w:t>
            </w:r>
            <w:r w:rsidRPr="00D91CA6">
              <w:rPr>
                <w:vertAlign w:val="subscript"/>
              </w:rPr>
              <w:t>Actual</w:t>
            </w:r>
            <w:proofErr w:type="spellEnd"/>
            <w:r>
              <w:t xml:space="preserve"> = 900/(19.44 x 6.22)</w:t>
            </w:r>
          </w:p>
        </w:tc>
      </w:tr>
      <w:tr w:rsidR="006C3E24" w:rsidRPr="003F4C43" w14:paraId="417B9FAB" w14:textId="77777777" w:rsidTr="000E1A34">
        <w:tc>
          <w:tcPr>
            <w:tcW w:w="9608" w:type="dxa"/>
            <w:tcBorders>
              <w:top w:val="dotted" w:sz="4" w:space="0" w:color="auto"/>
              <w:left w:val="single" w:sz="12" w:space="0" w:color="auto"/>
              <w:bottom w:val="dotted" w:sz="4" w:space="0" w:color="auto"/>
              <w:right w:val="single" w:sz="12" w:space="0" w:color="auto"/>
            </w:tcBorders>
          </w:tcPr>
          <w:p w14:paraId="56D4EC57" w14:textId="77777777" w:rsidR="006C3E24" w:rsidRDefault="006C3E24" w:rsidP="00950631">
            <w:proofErr w:type="spellStart"/>
            <w:r>
              <w:t>DLR</w:t>
            </w:r>
            <w:r w:rsidRPr="00D91CA6">
              <w:rPr>
                <w:vertAlign w:val="subscript"/>
              </w:rPr>
              <w:t>Actual</w:t>
            </w:r>
            <w:proofErr w:type="spellEnd"/>
            <w:r>
              <w:t xml:space="preserve"> = 900/120.92</w:t>
            </w:r>
          </w:p>
        </w:tc>
      </w:tr>
      <w:tr w:rsidR="006C3E24" w:rsidRPr="003F4C43" w14:paraId="7F7D250D" w14:textId="77777777" w:rsidTr="00950631">
        <w:tc>
          <w:tcPr>
            <w:tcW w:w="9608" w:type="dxa"/>
            <w:tcBorders>
              <w:top w:val="dotted" w:sz="4" w:space="0" w:color="auto"/>
              <w:left w:val="single" w:sz="12" w:space="0" w:color="auto"/>
              <w:bottom w:val="single" w:sz="12" w:space="0" w:color="auto"/>
              <w:right w:val="single" w:sz="12" w:space="0" w:color="auto"/>
            </w:tcBorders>
          </w:tcPr>
          <w:p w14:paraId="3EA949B3" w14:textId="77777777" w:rsidR="006C3E24" w:rsidRDefault="006C3E24" w:rsidP="00950631">
            <w:proofErr w:type="spellStart"/>
            <w:r>
              <w:t>DLR</w:t>
            </w:r>
            <w:r w:rsidRPr="00D91CA6">
              <w:rPr>
                <w:vertAlign w:val="subscript"/>
              </w:rPr>
              <w:t>Actual</w:t>
            </w:r>
            <w:proofErr w:type="spellEnd"/>
            <w:r>
              <w:t xml:space="preserve"> = 7.44 mm/d, which is OK (&lt;16 mm/d)</w:t>
            </w:r>
          </w:p>
        </w:tc>
      </w:tr>
    </w:tbl>
    <w:p w14:paraId="7E89F10B" w14:textId="77777777" w:rsidR="003E0E5E" w:rsidRDefault="003E0E5E">
      <w:pPr>
        <w:rPr>
          <w:rFonts w:asciiTheme="majorHAnsi" w:eastAsiaTheme="majorEastAsia" w:hAnsiTheme="majorHAnsi" w:cstheme="majorBidi"/>
          <w:bCs/>
          <w:noProof/>
          <w:color w:val="1F1F5F" w:themeColor="text1"/>
          <w:kern w:val="32"/>
          <w:sz w:val="36"/>
          <w:szCs w:val="32"/>
          <w:lang w:eastAsia="en-AU"/>
        </w:rPr>
      </w:pPr>
      <w:r>
        <w:rPr>
          <w:noProof/>
          <w:lang w:eastAsia="en-AU"/>
        </w:rPr>
        <w:br w:type="page"/>
      </w:r>
    </w:p>
    <w:p w14:paraId="1973798D" w14:textId="3FD58CDE" w:rsidR="00617EBD" w:rsidRDefault="00AC6214" w:rsidP="00F53325">
      <w:pPr>
        <w:pStyle w:val="Heading1"/>
        <w:rPr>
          <w:noProof/>
          <w:lang w:eastAsia="en-AU"/>
        </w:rPr>
      </w:pPr>
      <w:bookmarkStart w:id="56" w:name="_Toc53141260"/>
      <w:r>
        <w:rPr>
          <w:noProof/>
          <w:lang w:eastAsia="en-AU"/>
        </w:rPr>
        <w:lastRenderedPageBreak/>
        <w:t>Construction, installation, operation</w:t>
      </w:r>
      <w:r w:rsidR="0019213E">
        <w:rPr>
          <w:noProof/>
          <w:lang w:eastAsia="en-AU"/>
        </w:rPr>
        <w:t>,</w:t>
      </w:r>
      <w:r>
        <w:rPr>
          <w:noProof/>
          <w:lang w:eastAsia="en-AU"/>
        </w:rPr>
        <w:t xml:space="preserve"> and maintenance</w:t>
      </w:r>
      <w:bookmarkEnd w:id="56"/>
    </w:p>
    <w:p w14:paraId="7E0AC593" w14:textId="77777777" w:rsidR="00617EBD" w:rsidRDefault="0031057D" w:rsidP="00AC6214">
      <w:pPr>
        <w:pStyle w:val="Heading2"/>
      </w:pPr>
      <w:bookmarkStart w:id="57" w:name="_Toc53141261"/>
      <w:r>
        <w:t>Overview</w:t>
      </w:r>
      <w:bookmarkEnd w:id="57"/>
    </w:p>
    <w:p w14:paraId="66D91157" w14:textId="6C216850" w:rsidR="00E05780" w:rsidRDefault="00E05780" w:rsidP="003E0E5E">
      <w:pPr>
        <w:shd w:val="clear" w:color="auto" w:fill="D9D9D9" w:themeFill="background1" w:themeFillShade="D9"/>
        <w:rPr>
          <w:lang w:eastAsia="en-AU"/>
        </w:rPr>
      </w:pPr>
      <w:r>
        <w:rPr>
          <w:lang w:eastAsia="en-AU"/>
        </w:rPr>
        <w:t>Refer to AS/NZS 1547:2012: Section 6 - Construction, installation, operation, and maintenance.</w:t>
      </w:r>
    </w:p>
    <w:p w14:paraId="307B1491" w14:textId="77777777" w:rsidR="00E05780" w:rsidRDefault="00E05780" w:rsidP="003E0E5E">
      <w:pPr>
        <w:shd w:val="clear" w:color="auto" w:fill="D9D9D9" w:themeFill="background1" w:themeFillShade="D9"/>
        <w:rPr>
          <w:lang w:eastAsia="en-AU"/>
        </w:rPr>
      </w:pPr>
      <w:r>
        <w:rPr>
          <w:lang w:eastAsia="en-AU"/>
        </w:rPr>
        <w:t>Refer to AS/NZS 1546:2012: Appendix T – Operation and maintenance guidelines which details what should be contained in any operation and maintenance guidelines for property owners or occupiers.</w:t>
      </w:r>
    </w:p>
    <w:p w14:paraId="7E4A90CF" w14:textId="6033EF4B" w:rsidR="00E963CC" w:rsidRDefault="00E963CC" w:rsidP="00617EBD">
      <w:pPr>
        <w:rPr>
          <w:lang w:eastAsia="en-AU"/>
        </w:rPr>
      </w:pPr>
      <w:r w:rsidRPr="00E963CC">
        <w:rPr>
          <w:lang w:eastAsia="en-AU"/>
        </w:rPr>
        <w:t xml:space="preserve">Correct installation and operation management (operation and maintenance) is vital to ensuring that the designed </w:t>
      </w:r>
      <w:r w:rsidR="00810D88">
        <w:rPr>
          <w:lang w:eastAsia="en-AU"/>
        </w:rPr>
        <w:t>WMS</w:t>
      </w:r>
      <w:r w:rsidRPr="00E963CC">
        <w:rPr>
          <w:lang w:eastAsia="en-AU"/>
        </w:rPr>
        <w:t xml:space="preserve"> meets its ultimate performance objectives. This </w:t>
      </w:r>
      <w:r>
        <w:rPr>
          <w:lang w:eastAsia="en-AU"/>
        </w:rPr>
        <w:t>part</w:t>
      </w:r>
      <w:r w:rsidRPr="00E963CC">
        <w:rPr>
          <w:lang w:eastAsia="en-AU"/>
        </w:rPr>
        <w:t xml:space="preserve"> outlines the key steps recommended as ‘best practice’ for </w:t>
      </w:r>
      <w:r w:rsidR="00810D88">
        <w:rPr>
          <w:lang w:eastAsia="en-AU"/>
        </w:rPr>
        <w:t>WMS</w:t>
      </w:r>
      <w:r>
        <w:rPr>
          <w:lang w:eastAsia="en-AU"/>
        </w:rPr>
        <w:t xml:space="preserve"> </w:t>
      </w:r>
      <w:r w:rsidRPr="00E963CC">
        <w:rPr>
          <w:lang w:eastAsia="en-AU"/>
        </w:rPr>
        <w:t xml:space="preserve">installation, commissioning, operation and maintenance. In all instances, safe design processes should be in place. </w:t>
      </w:r>
    </w:p>
    <w:p w14:paraId="436FFFF7" w14:textId="3C70B1B9" w:rsidR="00011DD4" w:rsidRPr="002D16B4" w:rsidRDefault="00011DD4" w:rsidP="00617EBD">
      <w:pPr>
        <w:rPr>
          <w:lang w:eastAsia="en-AU"/>
        </w:rPr>
      </w:pPr>
      <w:r w:rsidRPr="002D16B4">
        <w:rPr>
          <w:lang w:eastAsia="en-AU"/>
        </w:rPr>
        <w:t xml:space="preserve">Further information for home owners and householders about operation and maintenance of WMS is available on </w:t>
      </w:r>
      <w:r w:rsidR="00063BB1">
        <w:t xml:space="preserve">the </w:t>
      </w:r>
      <w:hyperlink r:id="rId20" w:history="1">
        <w:r w:rsidR="00063BB1" w:rsidRPr="00063BB1">
          <w:rPr>
            <w:rStyle w:val="Hyperlink"/>
          </w:rPr>
          <w:t>Northern Territory Government website</w:t>
        </w:r>
      </w:hyperlink>
      <w:r w:rsidRPr="002D16B4">
        <w:rPr>
          <w:lang w:eastAsia="en-AU"/>
        </w:rPr>
        <w:t>.</w:t>
      </w:r>
    </w:p>
    <w:p w14:paraId="6DC04910" w14:textId="77777777" w:rsidR="0084443A" w:rsidRDefault="0084443A">
      <w:pPr>
        <w:rPr>
          <w:rFonts w:asciiTheme="majorHAnsi" w:eastAsiaTheme="majorEastAsia" w:hAnsiTheme="majorHAnsi" w:cstheme="majorBidi"/>
          <w:bCs/>
          <w:noProof/>
          <w:color w:val="1F1F5F" w:themeColor="text1"/>
          <w:kern w:val="32"/>
          <w:sz w:val="36"/>
          <w:szCs w:val="32"/>
          <w:lang w:eastAsia="en-AU"/>
        </w:rPr>
      </w:pPr>
      <w:r>
        <w:rPr>
          <w:noProof/>
          <w:lang w:eastAsia="en-AU"/>
        </w:rPr>
        <w:br w:type="page"/>
      </w:r>
    </w:p>
    <w:p w14:paraId="3839E998" w14:textId="2D9FFD2C" w:rsidR="00C305D3" w:rsidRDefault="00AC6214" w:rsidP="00F53325">
      <w:pPr>
        <w:pStyle w:val="Heading1"/>
        <w:rPr>
          <w:noProof/>
          <w:lang w:eastAsia="en-AU"/>
        </w:rPr>
      </w:pPr>
      <w:bookmarkStart w:id="58" w:name="_Toc53141262"/>
      <w:r>
        <w:rPr>
          <w:noProof/>
          <w:lang w:eastAsia="en-AU"/>
        </w:rPr>
        <w:lastRenderedPageBreak/>
        <w:t>Risk management</w:t>
      </w:r>
      <w:bookmarkEnd w:id="58"/>
    </w:p>
    <w:p w14:paraId="20C34A2E" w14:textId="77777777" w:rsidR="00C305D3" w:rsidRDefault="00CD4FF1" w:rsidP="00AC6214">
      <w:pPr>
        <w:pStyle w:val="Heading2"/>
      </w:pPr>
      <w:bookmarkStart w:id="59" w:name="_Toc53141263"/>
      <w:r>
        <w:t>Overview</w:t>
      </w:r>
      <w:bookmarkEnd w:id="59"/>
    </w:p>
    <w:p w14:paraId="377B5A81" w14:textId="77777777" w:rsidR="00E05780" w:rsidRDefault="00E05780" w:rsidP="003E0E5E">
      <w:pPr>
        <w:shd w:val="clear" w:color="auto" w:fill="D9D9D9" w:themeFill="background1" w:themeFillShade="D9"/>
        <w:rPr>
          <w:lang w:eastAsia="en-AU"/>
        </w:rPr>
      </w:pPr>
      <w:r>
        <w:rPr>
          <w:lang w:eastAsia="en-AU"/>
        </w:rPr>
        <w:t>Refer to AS/NZS 1547:2012: Clause 1.4 – Risk management framework and Section 2 Risk management process.</w:t>
      </w:r>
    </w:p>
    <w:p w14:paraId="124BC907" w14:textId="635A8298" w:rsidR="00E05780" w:rsidRDefault="00E05780" w:rsidP="003E0E5E">
      <w:pPr>
        <w:shd w:val="clear" w:color="auto" w:fill="D9D9D9" w:themeFill="background1" w:themeFillShade="D9"/>
        <w:rPr>
          <w:lang w:eastAsia="en-AU"/>
        </w:rPr>
      </w:pPr>
      <w:r>
        <w:rPr>
          <w:lang w:eastAsia="en-AU"/>
        </w:rPr>
        <w:t>Refer to AS/NZS 1547:2012: Appendix A – Risk management process guidelines.</w:t>
      </w:r>
    </w:p>
    <w:p w14:paraId="7F019801" w14:textId="5BDAFA08" w:rsidR="00132627" w:rsidRDefault="00132627" w:rsidP="00132627">
      <w:pPr>
        <w:rPr>
          <w:lang w:eastAsia="en-AU"/>
        </w:rPr>
      </w:pPr>
      <w:r>
        <w:rPr>
          <w:lang w:eastAsia="en-AU"/>
        </w:rPr>
        <w:t>The risk management process involves identifying hazards (something that can cause harm), determining the risk (the chance that that hazard will actually cause harm) and mitigating or eliminating that risk.</w:t>
      </w:r>
    </w:p>
    <w:p w14:paraId="7B3161A2" w14:textId="4594DF59" w:rsidR="00132627" w:rsidRDefault="00132627" w:rsidP="00132627">
      <w:pPr>
        <w:rPr>
          <w:lang w:eastAsia="en-AU"/>
        </w:rPr>
      </w:pPr>
      <w:r>
        <w:rPr>
          <w:lang w:eastAsia="en-AU"/>
        </w:rPr>
        <w:t xml:space="preserve">Hazards, as they relate to </w:t>
      </w:r>
      <w:r w:rsidR="00810D88">
        <w:rPr>
          <w:lang w:eastAsia="en-AU"/>
        </w:rPr>
        <w:t>WMS</w:t>
      </w:r>
      <w:r>
        <w:rPr>
          <w:lang w:eastAsia="en-AU"/>
        </w:rPr>
        <w:t>, can be broadly grouped into three types:</w:t>
      </w:r>
    </w:p>
    <w:p w14:paraId="307B8D0C" w14:textId="14CC8A8E" w:rsidR="00132627" w:rsidRDefault="00132627" w:rsidP="0017013B">
      <w:pPr>
        <w:pStyle w:val="ListParagraph"/>
        <w:numPr>
          <w:ilvl w:val="0"/>
          <w:numId w:val="19"/>
        </w:numPr>
        <w:rPr>
          <w:lang w:eastAsia="en-AU"/>
        </w:rPr>
      </w:pPr>
      <w:r>
        <w:rPr>
          <w:lang w:eastAsia="en-AU"/>
        </w:rPr>
        <w:t>Public health: Hazards to human health, such as contamination of potable water supplies</w:t>
      </w:r>
      <w:r w:rsidR="00794923">
        <w:rPr>
          <w:lang w:eastAsia="en-AU"/>
        </w:rPr>
        <w:t xml:space="preserve"> and</w:t>
      </w:r>
      <w:r w:rsidR="0067156E">
        <w:rPr>
          <w:lang w:eastAsia="en-AU"/>
        </w:rPr>
        <w:t xml:space="preserve"> public exposure to seepage</w:t>
      </w:r>
    </w:p>
    <w:p w14:paraId="0EDECF51" w14:textId="77777777" w:rsidR="00132627" w:rsidRDefault="00132627" w:rsidP="0017013B">
      <w:pPr>
        <w:pStyle w:val="ListParagraph"/>
        <w:numPr>
          <w:ilvl w:val="0"/>
          <w:numId w:val="19"/>
        </w:numPr>
        <w:rPr>
          <w:lang w:eastAsia="en-AU"/>
        </w:rPr>
      </w:pPr>
      <w:r>
        <w:rPr>
          <w:lang w:eastAsia="en-AU"/>
        </w:rPr>
        <w:t>Environment: The impact of poorly treated wastewater on the surrounding environment. This includes the potential effects on soils, surface water, groundwater, air (odour) and noise</w:t>
      </w:r>
    </w:p>
    <w:p w14:paraId="14C4149F" w14:textId="68374102" w:rsidR="00132627" w:rsidRDefault="00132627" w:rsidP="0017013B">
      <w:pPr>
        <w:pStyle w:val="ListParagraph"/>
        <w:numPr>
          <w:ilvl w:val="0"/>
          <w:numId w:val="19"/>
        </w:numPr>
        <w:rPr>
          <w:lang w:eastAsia="en-AU"/>
        </w:rPr>
      </w:pPr>
      <w:r>
        <w:rPr>
          <w:lang w:eastAsia="en-AU"/>
        </w:rPr>
        <w:t xml:space="preserve">System: The design and operation of the </w:t>
      </w:r>
      <w:r w:rsidR="00810D88">
        <w:rPr>
          <w:lang w:eastAsia="en-AU"/>
        </w:rPr>
        <w:t>WMS</w:t>
      </w:r>
      <w:r>
        <w:rPr>
          <w:lang w:eastAsia="en-AU"/>
        </w:rPr>
        <w:t xml:space="preserve"> and may include systems that do not treat to a sufficiently high standard, that may be wrongly sized (e.g. too small), or are not being maintained.</w:t>
      </w:r>
    </w:p>
    <w:p w14:paraId="4157C219" w14:textId="17ED7104" w:rsidR="0045229A" w:rsidRDefault="00132627" w:rsidP="00132627">
      <w:pPr>
        <w:rPr>
          <w:lang w:eastAsia="en-AU"/>
        </w:rPr>
      </w:pPr>
      <w:r>
        <w:rPr>
          <w:lang w:eastAsia="en-AU"/>
        </w:rPr>
        <w:t xml:space="preserve">The first step in risk reduction (reducing the likelihood of hazard occurrence) is good design (prevention). A good design uses highly conservative factors of safety that design against future malfunction and failure for the life of the </w:t>
      </w:r>
      <w:r w:rsidR="00810D88">
        <w:rPr>
          <w:lang w:eastAsia="en-AU"/>
        </w:rPr>
        <w:t>WMS</w:t>
      </w:r>
      <w:r>
        <w:rPr>
          <w:lang w:eastAsia="en-AU"/>
        </w:rPr>
        <w:t>. All elements of the design process should be directed towards eliminating or mitigating risks of inadequate or poor performance to the fullest extent possible.</w:t>
      </w:r>
    </w:p>
    <w:p w14:paraId="0B155C8E" w14:textId="77777777" w:rsidR="0045229A" w:rsidRDefault="0045229A">
      <w:pPr>
        <w:rPr>
          <w:lang w:eastAsia="en-AU"/>
        </w:rPr>
      </w:pPr>
      <w:r>
        <w:rPr>
          <w:lang w:eastAsia="en-AU"/>
        </w:rPr>
        <w:br w:type="page"/>
      </w:r>
    </w:p>
    <w:p w14:paraId="4EB52F89" w14:textId="23ABBA2C" w:rsidR="00132627" w:rsidRDefault="0045229A" w:rsidP="0045229A">
      <w:pPr>
        <w:pStyle w:val="Heading1"/>
        <w:rPr>
          <w:lang w:eastAsia="en-AU"/>
        </w:rPr>
      </w:pPr>
      <w:bookmarkStart w:id="60" w:name="_Toc53141264"/>
      <w:r>
        <w:rPr>
          <w:lang w:eastAsia="en-AU"/>
        </w:rPr>
        <w:lastRenderedPageBreak/>
        <w:t>Community wastewater management system</w:t>
      </w:r>
      <w:bookmarkEnd w:id="60"/>
    </w:p>
    <w:p w14:paraId="5C9FCAD4" w14:textId="72A2A2A3" w:rsidR="0045229A" w:rsidRPr="002D16B4" w:rsidRDefault="0045229A" w:rsidP="0045229A">
      <w:pPr>
        <w:rPr>
          <w:lang w:eastAsia="en-AU"/>
        </w:rPr>
      </w:pPr>
      <w:r w:rsidRPr="002D16B4">
        <w:rPr>
          <w:lang w:eastAsia="en-AU"/>
        </w:rPr>
        <w:t xml:space="preserve">A community wastewater management system </w:t>
      </w:r>
      <w:r w:rsidR="00474DDF" w:rsidRPr="002D16B4">
        <w:rPr>
          <w:lang w:eastAsia="en-AU"/>
        </w:rPr>
        <w:t xml:space="preserve">(CWMS) </w:t>
      </w:r>
      <w:r w:rsidRPr="002D16B4">
        <w:rPr>
          <w:lang w:eastAsia="en-AU"/>
        </w:rPr>
        <w:t xml:space="preserve">is a system for the collection and management of wastewater generated in a town, regional area or other community, but </w:t>
      </w:r>
      <w:r w:rsidR="00FF3231" w:rsidRPr="002D16B4">
        <w:rPr>
          <w:lang w:eastAsia="en-AU"/>
        </w:rPr>
        <w:t>excludes</w:t>
      </w:r>
      <w:r w:rsidRPr="002D16B4">
        <w:rPr>
          <w:lang w:eastAsia="en-AU"/>
        </w:rPr>
        <w:t xml:space="preserve"> PWC sewerage infrastructure.</w:t>
      </w:r>
      <w:r w:rsidR="002B02F3" w:rsidRPr="002D16B4">
        <w:rPr>
          <w:lang w:eastAsia="en-AU"/>
        </w:rPr>
        <w:t xml:space="preserve"> It is not uncommon </w:t>
      </w:r>
      <w:r w:rsidR="00011DD4" w:rsidRPr="002D16B4">
        <w:rPr>
          <w:lang w:eastAsia="en-AU"/>
        </w:rPr>
        <w:t xml:space="preserve">for </w:t>
      </w:r>
      <w:r w:rsidR="002B02F3" w:rsidRPr="002D16B4">
        <w:rPr>
          <w:lang w:eastAsia="en-AU"/>
        </w:rPr>
        <w:t>remote communities to use off-site wastewater management utilising a CWMS.</w:t>
      </w:r>
    </w:p>
    <w:p w14:paraId="5B80243B" w14:textId="77777777" w:rsidR="005C63F1" w:rsidRPr="002D16B4" w:rsidRDefault="005C63F1" w:rsidP="005C63F1">
      <w:pPr>
        <w:rPr>
          <w:lang w:eastAsia="en-AU"/>
        </w:rPr>
      </w:pPr>
      <w:r w:rsidRPr="002D16B4">
        <w:rPr>
          <w:lang w:eastAsia="en-AU"/>
        </w:rPr>
        <w:t>CWMS include septic tank effluent drainage schemes (STEDS), septic tank effluent pumping schemes (STEPS), sewage systems, pressure sewerage systems and vacuum sewage systems as well as any associated wastewater treatment facilities and recycled water reuse schemes.</w:t>
      </w:r>
    </w:p>
    <w:p w14:paraId="48729E94" w14:textId="2C6D0631" w:rsidR="0045229A" w:rsidRPr="002D16B4" w:rsidRDefault="005C63F1" w:rsidP="005C63F1">
      <w:pPr>
        <w:rPr>
          <w:lang w:eastAsia="en-AU"/>
        </w:rPr>
      </w:pPr>
      <w:r w:rsidRPr="002D16B4">
        <w:rPr>
          <w:lang w:eastAsia="en-AU"/>
        </w:rPr>
        <w:t>As a guide, p</w:t>
      </w:r>
      <w:r w:rsidR="00474DDF" w:rsidRPr="002D16B4">
        <w:rPr>
          <w:lang w:eastAsia="en-AU"/>
        </w:rPr>
        <w:t xml:space="preserve">roponents of CWMS are </w:t>
      </w:r>
      <w:r w:rsidRPr="002D16B4">
        <w:rPr>
          <w:lang w:eastAsia="en-AU"/>
        </w:rPr>
        <w:t>should refer</w:t>
      </w:r>
      <w:r w:rsidR="00474DDF" w:rsidRPr="002D16B4">
        <w:rPr>
          <w:lang w:eastAsia="en-AU"/>
        </w:rPr>
        <w:t xml:space="preserve"> to the South Australia Department of Health - </w:t>
      </w:r>
      <w:r w:rsidR="0045229A" w:rsidRPr="002D16B4">
        <w:rPr>
          <w:lang w:eastAsia="en-AU"/>
        </w:rPr>
        <w:t xml:space="preserve">Community Wastewater Management Systems Code </w:t>
      </w:r>
      <w:r w:rsidRPr="002D16B4">
        <w:rPr>
          <w:lang w:eastAsia="en-AU"/>
        </w:rPr>
        <w:t xml:space="preserve">which </w:t>
      </w:r>
      <w:r w:rsidR="0045229A" w:rsidRPr="002D16B4">
        <w:rPr>
          <w:lang w:eastAsia="en-AU"/>
        </w:rPr>
        <w:t xml:space="preserve">provides information </w:t>
      </w:r>
      <w:r w:rsidR="00B85EF3" w:rsidRPr="002D16B4">
        <w:rPr>
          <w:lang w:eastAsia="en-AU"/>
        </w:rPr>
        <w:t>about</w:t>
      </w:r>
      <w:r w:rsidR="0045229A" w:rsidRPr="002D16B4">
        <w:rPr>
          <w:lang w:eastAsia="en-AU"/>
        </w:rPr>
        <w:t>:</w:t>
      </w:r>
    </w:p>
    <w:p w14:paraId="703A6D3A" w14:textId="251A2D08" w:rsidR="0045229A" w:rsidRPr="002D16B4" w:rsidRDefault="0045229A" w:rsidP="0017013B">
      <w:pPr>
        <w:pStyle w:val="ListParagraph"/>
        <w:numPr>
          <w:ilvl w:val="0"/>
          <w:numId w:val="35"/>
        </w:numPr>
        <w:rPr>
          <w:lang w:eastAsia="en-AU"/>
        </w:rPr>
      </w:pPr>
      <w:r w:rsidRPr="002D16B4">
        <w:rPr>
          <w:lang w:eastAsia="en-AU"/>
        </w:rPr>
        <w:t>The technical requirements to be considered in the planning stages of a CWMS</w:t>
      </w:r>
      <w:r w:rsidR="00A714CD" w:rsidRPr="002D16B4">
        <w:rPr>
          <w:lang w:eastAsia="en-AU"/>
        </w:rPr>
        <w:t>.</w:t>
      </w:r>
    </w:p>
    <w:p w14:paraId="0C7D45A1" w14:textId="16B2C74F" w:rsidR="0045229A" w:rsidRPr="002D16B4" w:rsidRDefault="00D85D4D" w:rsidP="0017013B">
      <w:pPr>
        <w:pStyle w:val="ListParagraph"/>
        <w:numPr>
          <w:ilvl w:val="0"/>
          <w:numId w:val="35"/>
        </w:numPr>
        <w:rPr>
          <w:lang w:eastAsia="en-AU"/>
        </w:rPr>
      </w:pPr>
      <w:r w:rsidRPr="002D16B4">
        <w:rPr>
          <w:lang w:eastAsia="en-AU"/>
        </w:rPr>
        <w:t xml:space="preserve">The requirements for design, operation and management </w:t>
      </w:r>
      <w:r w:rsidR="0045229A" w:rsidRPr="002D16B4">
        <w:rPr>
          <w:lang w:eastAsia="en-AU"/>
        </w:rPr>
        <w:t>of the CWMS</w:t>
      </w:r>
      <w:r w:rsidR="00C621E9" w:rsidRPr="002D16B4">
        <w:rPr>
          <w:lang w:eastAsia="en-AU"/>
        </w:rPr>
        <w:t>.</w:t>
      </w:r>
    </w:p>
    <w:p w14:paraId="09C75988" w14:textId="4A11CF33" w:rsidR="0045229A" w:rsidRPr="002D16B4" w:rsidRDefault="00474DDF" w:rsidP="0045229A">
      <w:pPr>
        <w:rPr>
          <w:lang w:eastAsia="en-AU"/>
        </w:rPr>
      </w:pPr>
      <w:r w:rsidRPr="002D16B4">
        <w:rPr>
          <w:lang w:eastAsia="en-AU"/>
        </w:rPr>
        <w:t>The SA Code is available on the SA Health website</w:t>
      </w:r>
      <w:r w:rsidR="00D85D4D" w:rsidRPr="002D16B4">
        <w:rPr>
          <w:lang w:eastAsia="en-AU"/>
        </w:rPr>
        <w:t>.</w:t>
      </w:r>
    </w:p>
    <w:p w14:paraId="53B7ECAD" w14:textId="77777777" w:rsidR="009A10EF" w:rsidRDefault="009A10EF">
      <w:pPr>
        <w:rPr>
          <w:lang w:eastAsia="en-AU"/>
        </w:rPr>
      </w:pPr>
      <w:r>
        <w:rPr>
          <w:lang w:eastAsia="en-AU"/>
        </w:rPr>
        <w:br w:type="page"/>
      </w:r>
    </w:p>
    <w:p w14:paraId="54A3F052" w14:textId="56F6F27F" w:rsidR="009A10EF" w:rsidRDefault="009A10EF" w:rsidP="009A10EF">
      <w:pPr>
        <w:pStyle w:val="Heading1"/>
        <w:rPr>
          <w:lang w:eastAsia="en-AU"/>
        </w:rPr>
      </w:pPr>
      <w:bookmarkStart w:id="61" w:name="_Toc53141265"/>
      <w:r>
        <w:rPr>
          <w:lang w:eastAsia="en-AU"/>
        </w:rPr>
        <w:lastRenderedPageBreak/>
        <w:t>WMS for mining and construction camps</w:t>
      </w:r>
      <w:bookmarkEnd w:id="61"/>
    </w:p>
    <w:p w14:paraId="5AC1CB00" w14:textId="29905546" w:rsidR="009A10EF" w:rsidRPr="002D16B4" w:rsidRDefault="009A10EF">
      <w:pPr>
        <w:rPr>
          <w:lang w:eastAsia="en-AU"/>
        </w:rPr>
      </w:pPr>
      <w:r w:rsidRPr="002D16B4">
        <w:rPr>
          <w:lang w:eastAsia="en-AU"/>
        </w:rPr>
        <w:t>The recommended specifications for WMS serving mining and construction camps outside Building Control Areas:</w:t>
      </w:r>
    </w:p>
    <w:p w14:paraId="46B167C1" w14:textId="143B4F9B" w:rsidR="009A10EF" w:rsidRPr="002D16B4" w:rsidRDefault="009A10EF" w:rsidP="009A10EF">
      <w:pPr>
        <w:pStyle w:val="ListParagraph"/>
        <w:numPr>
          <w:ilvl w:val="0"/>
          <w:numId w:val="42"/>
        </w:numPr>
        <w:rPr>
          <w:lang w:eastAsia="en-AU"/>
        </w:rPr>
      </w:pPr>
      <w:r w:rsidRPr="002D16B4">
        <w:rPr>
          <w:lang w:eastAsia="en-AU"/>
        </w:rPr>
        <w:t>Proponents engage a hydraulic consultant to design and certify the WMS</w:t>
      </w:r>
    </w:p>
    <w:p w14:paraId="729E69AD" w14:textId="5308019A" w:rsidR="009A10EF" w:rsidRPr="002D16B4" w:rsidRDefault="009A10EF" w:rsidP="009A10EF">
      <w:pPr>
        <w:pStyle w:val="ListParagraph"/>
        <w:numPr>
          <w:ilvl w:val="0"/>
          <w:numId w:val="42"/>
        </w:numPr>
        <w:rPr>
          <w:lang w:eastAsia="en-AU"/>
        </w:rPr>
      </w:pPr>
      <w:r w:rsidRPr="002D16B4">
        <w:rPr>
          <w:lang w:eastAsia="en-AU"/>
        </w:rPr>
        <w:t xml:space="preserve">The wastewater treatment units should provide a minimum of secondary treatment, i.e. </w:t>
      </w:r>
      <w:r w:rsidR="008F2046" w:rsidRPr="002D16B4">
        <w:rPr>
          <w:lang w:eastAsia="en-AU"/>
        </w:rPr>
        <w:t>STS</w:t>
      </w:r>
    </w:p>
    <w:p w14:paraId="21EEB59E" w14:textId="65E23DD5" w:rsidR="009A10EF" w:rsidRPr="002D16B4" w:rsidRDefault="008F2046" w:rsidP="009A10EF">
      <w:pPr>
        <w:pStyle w:val="ListParagraph"/>
        <w:numPr>
          <w:ilvl w:val="0"/>
          <w:numId w:val="42"/>
        </w:numPr>
        <w:rPr>
          <w:lang w:eastAsia="en-AU"/>
        </w:rPr>
      </w:pPr>
      <w:r w:rsidRPr="002D16B4">
        <w:rPr>
          <w:lang w:eastAsia="en-AU"/>
        </w:rPr>
        <w:t xml:space="preserve">The </w:t>
      </w:r>
      <w:r w:rsidR="009A10EF" w:rsidRPr="002D16B4">
        <w:rPr>
          <w:lang w:eastAsia="en-AU"/>
        </w:rPr>
        <w:t>wastewater treatment unit</w:t>
      </w:r>
      <w:r w:rsidRPr="002D16B4">
        <w:rPr>
          <w:lang w:eastAsia="en-AU"/>
        </w:rPr>
        <w:t xml:space="preserve"> should be transportable</w:t>
      </w:r>
      <w:r w:rsidR="009A10EF" w:rsidRPr="002D16B4">
        <w:rPr>
          <w:lang w:eastAsia="en-AU"/>
        </w:rPr>
        <w:t xml:space="preserve">, preferably mounded </w:t>
      </w:r>
      <w:r w:rsidRPr="002D16B4">
        <w:rPr>
          <w:lang w:eastAsia="en-AU"/>
        </w:rPr>
        <w:t>o</w:t>
      </w:r>
      <w:r w:rsidR="009A10EF" w:rsidRPr="002D16B4">
        <w:rPr>
          <w:lang w:eastAsia="en-AU"/>
        </w:rPr>
        <w:t>n ‘skids’</w:t>
      </w:r>
    </w:p>
    <w:p w14:paraId="4D4DBCD1" w14:textId="35FEC80B" w:rsidR="009A10EF" w:rsidRPr="002D16B4" w:rsidRDefault="009A10EF" w:rsidP="009A10EF">
      <w:pPr>
        <w:pStyle w:val="ListParagraph"/>
        <w:numPr>
          <w:ilvl w:val="0"/>
          <w:numId w:val="42"/>
        </w:numPr>
        <w:rPr>
          <w:lang w:eastAsia="en-AU"/>
        </w:rPr>
      </w:pPr>
      <w:r w:rsidRPr="002D16B4">
        <w:rPr>
          <w:lang w:eastAsia="en-AU"/>
        </w:rPr>
        <w:t>Reticulate wastewater to a stock fenced, sign posted spray irrigation land application system</w:t>
      </w:r>
    </w:p>
    <w:p w14:paraId="5BBCA017" w14:textId="589C7012" w:rsidR="009A10EF" w:rsidRPr="002D16B4" w:rsidRDefault="009A10EF" w:rsidP="009A10EF">
      <w:pPr>
        <w:pStyle w:val="ListParagraph"/>
        <w:numPr>
          <w:ilvl w:val="0"/>
          <w:numId w:val="42"/>
        </w:numPr>
        <w:rPr>
          <w:lang w:eastAsia="en-AU"/>
        </w:rPr>
      </w:pPr>
      <w:r w:rsidRPr="002D16B4">
        <w:rPr>
          <w:lang w:eastAsia="en-AU"/>
        </w:rPr>
        <w:t>Incorporate trade waste management system if the camp includes a commercial kitchen</w:t>
      </w:r>
    </w:p>
    <w:p w14:paraId="04845A47" w14:textId="0A95FFBB" w:rsidR="008F2046" w:rsidRPr="002D16B4" w:rsidRDefault="008F2046" w:rsidP="009A10EF">
      <w:pPr>
        <w:pStyle w:val="ListParagraph"/>
        <w:numPr>
          <w:ilvl w:val="0"/>
          <w:numId w:val="42"/>
        </w:numPr>
        <w:rPr>
          <w:lang w:eastAsia="en-AU"/>
        </w:rPr>
      </w:pPr>
      <w:r w:rsidRPr="002D16B4">
        <w:rPr>
          <w:lang w:eastAsia="en-AU"/>
        </w:rPr>
        <w:t>Ensure the entire WMS is removed from site at the completion of works</w:t>
      </w:r>
      <w:r w:rsidR="0038685B" w:rsidRPr="002D16B4">
        <w:rPr>
          <w:lang w:eastAsia="en-AU"/>
        </w:rPr>
        <w:t>, referring to Section 16 ‘destruction, removal and reuse of WMS’.</w:t>
      </w:r>
    </w:p>
    <w:p w14:paraId="10723FFC" w14:textId="2487F155" w:rsidR="008F2046" w:rsidRPr="002D16B4" w:rsidRDefault="008F2046" w:rsidP="009A10EF">
      <w:pPr>
        <w:pStyle w:val="ListParagraph"/>
        <w:numPr>
          <w:ilvl w:val="0"/>
          <w:numId w:val="42"/>
        </w:numPr>
        <w:rPr>
          <w:lang w:eastAsia="en-AU"/>
        </w:rPr>
      </w:pPr>
      <w:r w:rsidRPr="002D16B4">
        <w:rPr>
          <w:lang w:eastAsia="en-AU"/>
        </w:rPr>
        <w:t>Refer to Section 15 for information about the disposal of septage and sludge</w:t>
      </w:r>
    </w:p>
    <w:p w14:paraId="1E893968" w14:textId="5130CFB0" w:rsidR="009A10EF" w:rsidRPr="002D16B4" w:rsidRDefault="008F2046" w:rsidP="009A10EF">
      <w:pPr>
        <w:pStyle w:val="ListParagraph"/>
        <w:numPr>
          <w:ilvl w:val="0"/>
          <w:numId w:val="42"/>
        </w:numPr>
        <w:rPr>
          <w:lang w:eastAsia="en-AU"/>
        </w:rPr>
      </w:pPr>
      <w:r w:rsidRPr="002D16B4">
        <w:rPr>
          <w:lang w:eastAsia="en-AU"/>
        </w:rPr>
        <w:t>Refer to the ‘Administrative procedures for the installation of WMS outside building control areas’.</w:t>
      </w:r>
    </w:p>
    <w:p w14:paraId="70C3562A" w14:textId="51FF927F" w:rsidR="00CC1FAF" w:rsidRDefault="00CC1FAF">
      <w:pPr>
        <w:rPr>
          <w:lang w:eastAsia="en-AU"/>
        </w:rPr>
      </w:pPr>
      <w:r>
        <w:rPr>
          <w:lang w:eastAsia="en-AU"/>
        </w:rPr>
        <w:br w:type="page"/>
      </w:r>
    </w:p>
    <w:p w14:paraId="0C100F59" w14:textId="77777777" w:rsidR="00CC1FAF" w:rsidRPr="00FA2166" w:rsidRDefault="00CC1FAF" w:rsidP="00CC1FAF">
      <w:pPr>
        <w:pStyle w:val="Heading1"/>
        <w:rPr>
          <w:rFonts w:eastAsiaTheme="minorHAnsi"/>
        </w:rPr>
      </w:pPr>
      <w:bookmarkStart w:id="62" w:name="_Toc40273705"/>
      <w:bookmarkStart w:id="63" w:name="_Toc53141266"/>
      <w:r w:rsidRPr="00FA2166">
        <w:rPr>
          <w:rFonts w:eastAsiaTheme="minorHAnsi"/>
        </w:rPr>
        <w:lastRenderedPageBreak/>
        <w:t>Disposal of septage and grease trap waste</w:t>
      </w:r>
      <w:bookmarkEnd w:id="62"/>
      <w:bookmarkEnd w:id="63"/>
    </w:p>
    <w:p w14:paraId="5F2979E2" w14:textId="77777777" w:rsidR="00CC1FAF" w:rsidRPr="00FA2166" w:rsidRDefault="00CC1FAF" w:rsidP="00CC1FAF">
      <w:pPr>
        <w:pStyle w:val="Heading2"/>
        <w:rPr>
          <w:rFonts w:eastAsiaTheme="minorHAnsi"/>
        </w:rPr>
      </w:pPr>
      <w:bookmarkStart w:id="64" w:name="_Toc40273706"/>
      <w:bookmarkStart w:id="65" w:name="_Toc53141267"/>
      <w:r w:rsidRPr="00FA2166">
        <w:rPr>
          <w:rFonts w:eastAsiaTheme="minorHAnsi"/>
        </w:rPr>
        <w:t>Septage</w:t>
      </w:r>
      <w:bookmarkEnd w:id="64"/>
      <w:bookmarkEnd w:id="65"/>
    </w:p>
    <w:p w14:paraId="5535C7EA" w14:textId="77777777" w:rsidR="00CC1FAF" w:rsidRDefault="00CC1FAF" w:rsidP="00CC1FAF">
      <w:pPr>
        <w:rPr>
          <w:lang w:eastAsia="en-AU"/>
        </w:rPr>
      </w:pPr>
      <w:r>
        <w:rPr>
          <w:lang w:eastAsia="en-AU"/>
        </w:rPr>
        <w:t xml:space="preserve">Septage is the material pumped out from septic tanks during desludging.  This can be made up of solids and liquids and can contain high levels of microorganisms such as </w:t>
      </w:r>
      <w:r w:rsidRPr="00C84745">
        <w:rPr>
          <w:i/>
          <w:lang w:eastAsia="en-AU"/>
        </w:rPr>
        <w:t>E.coli</w:t>
      </w:r>
      <w:r>
        <w:rPr>
          <w:lang w:eastAsia="en-AU"/>
        </w:rPr>
        <w:t>.</w:t>
      </w:r>
    </w:p>
    <w:p w14:paraId="0B433CAB" w14:textId="77777777" w:rsidR="00CC1FAF" w:rsidRPr="00FA2166" w:rsidRDefault="00CC1FAF" w:rsidP="00CC1FAF">
      <w:pPr>
        <w:pStyle w:val="Heading3"/>
      </w:pPr>
      <w:r w:rsidRPr="00FA2166">
        <w:t xml:space="preserve">Sludge and scum </w:t>
      </w:r>
    </w:p>
    <w:p w14:paraId="2D7B2BBD" w14:textId="77777777" w:rsidR="00CC1FAF" w:rsidRDefault="00CC1FAF" w:rsidP="00CC1FAF">
      <w:pPr>
        <w:rPr>
          <w:lang w:eastAsia="en-AU"/>
        </w:rPr>
      </w:pPr>
      <w:r>
        <w:rPr>
          <w:lang w:eastAsia="en-AU"/>
        </w:rPr>
        <w:t xml:space="preserve">As organic matter from the wastewater and inert material, such as sand, settle to the bottom of the tank a layer of sludge forms. This layer contains an active ecosystem of mainly anaerobic micro-organisms which digest the organic matter and reduce the volume of sludge. Scum forms as a mixture of fats, oils, grease and other light material floats on top of the clarified liquid that has separated from the solids. When the clarified liquid flows out of the septic tank it is called ‘primary treated effluent’. </w:t>
      </w:r>
    </w:p>
    <w:p w14:paraId="6949AD4D" w14:textId="77777777" w:rsidR="00CC1FAF" w:rsidRDefault="00CC1FAF" w:rsidP="00CC1FAF">
      <w:pPr>
        <w:rPr>
          <w:lang w:eastAsia="en-AU"/>
        </w:rPr>
      </w:pPr>
      <w:r>
        <w:rPr>
          <w:lang w:eastAsia="en-AU"/>
        </w:rPr>
        <w:t xml:space="preserve">It is not necessary or recommended that householders pour commercial products that are reputed to dissolve sludge build-up, down the toilet or sink. A teaspoon of granulated yeast flushed down the toilet once a fortnight may assist with microbial activity, though such a procedure is not an alternative to regular sludge and scum pump-out. </w:t>
      </w:r>
    </w:p>
    <w:p w14:paraId="4A8A534A" w14:textId="77777777" w:rsidR="00CC1FAF" w:rsidRPr="00FA2166" w:rsidRDefault="00CC1FAF" w:rsidP="00CC1FAF">
      <w:pPr>
        <w:pStyle w:val="Heading3"/>
      </w:pPr>
      <w:r w:rsidRPr="00FA2166">
        <w:t xml:space="preserve">Desludging septic tanks </w:t>
      </w:r>
    </w:p>
    <w:p w14:paraId="37AA2270" w14:textId="77777777" w:rsidR="00CC1FAF" w:rsidRDefault="00CC1FAF" w:rsidP="00CC1FAF">
      <w:pPr>
        <w:rPr>
          <w:lang w:eastAsia="en-AU"/>
        </w:rPr>
      </w:pPr>
      <w:r>
        <w:rPr>
          <w:lang w:eastAsia="en-AU"/>
        </w:rPr>
        <w:t xml:space="preserve">Over time, the sludge and scum layers build up and need to be removed for the tank to function properly. The level of solids accumulation in the tank cannot be accurately predicted, and will depend on the waste load to the tank. Therefore, the sludge and scum depth should be checked annually by a contractor. If a septic tank is under a maintenance contract, regular assessment (every 1 to 3 years) of the sludge and scum layers must be part of the maintenance agreement. </w:t>
      </w:r>
    </w:p>
    <w:p w14:paraId="14F7F363" w14:textId="77777777" w:rsidR="00CC1FAF" w:rsidRDefault="00CC1FAF" w:rsidP="00CC1FAF">
      <w:pPr>
        <w:rPr>
          <w:lang w:eastAsia="en-AU"/>
        </w:rPr>
      </w:pPr>
      <w:r>
        <w:rPr>
          <w:lang w:eastAsia="en-AU"/>
        </w:rPr>
        <w:t xml:space="preserve">The sludge and scum need to be pumped-out with a vacuum suction system when their combined thickness equals 50% of the operational depth of the tank. The frequency of pump-out depends on: </w:t>
      </w:r>
    </w:p>
    <w:p w14:paraId="0740E87F" w14:textId="3F397818" w:rsidR="00CC1FAF" w:rsidRDefault="00CC1FAF" w:rsidP="0017013B">
      <w:pPr>
        <w:pStyle w:val="ListParagraph"/>
        <w:numPr>
          <w:ilvl w:val="0"/>
          <w:numId w:val="19"/>
        </w:numPr>
        <w:rPr>
          <w:lang w:eastAsia="en-AU"/>
        </w:rPr>
      </w:pPr>
      <w:r>
        <w:rPr>
          <w:lang w:eastAsia="en-AU"/>
        </w:rPr>
        <w:t>Whether the tank is an adequate size for the daily wastewater flow</w:t>
      </w:r>
      <w:r w:rsidR="00A714CD">
        <w:rPr>
          <w:lang w:eastAsia="en-AU"/>
        </w:rPr>
        <w:t>.</w:t>
      </w:r>
    </w:p>
    <w:p w14:paraId="60240735" w14:textId="3D83DB09" w:rsidR="00CC1FAF" w:rsidRDefault="00CC1FAF" w:rsidP="0017013B">
      <w:pPr>
        <w:pStyle w:val="ListParagraph"/>
        <w:numPr>
          <w:ilvl w:val="0"/>
          <w:numId w:val="19"/>
        </w:numPr>
        <w:rPr>
          <w:lang w:eastAsia="en-AU"/>
        </w:rPr>
      </w:pPr>
      <w:r>
        <w:rPr>
          <w:lang w:eastAsia="en-AU"/>
        </w:rPr>
        <w:t>The composition of the household and personal care products</w:t>
      </w:r>
      <w:r w:rsidR="00A714CD">
        <w:rPr>
          <w:lang w:eastAsia="en-AU"/>
        </w:rPr>
        <w:t>.</w:t>
      </w:r>
    </w:p>
    <w:p w14:paraId="6135697F" w14:textId="1DC41D19" w:rsidR="00CC1FAF" w:rsidRDefault="00CC1FAF" w:rsidP="0017013B">
      <w:pPr>
        <w:pStyle w:val="ListParagraph"/>
        <w:numPr>
          <w:ilvl w:val="0"/>
          <w:numId w:val="19"/>
        </w:numPr>
        <w:rPr>
          <w:lang w:eastAsia="en-AU"/>
        </w:rPr>
      </w:pPr>
      <w:r>
        <w:rPr>
          <w:lang w:eastAsia="en-AU"/>
        </w:rPr>
        <w:t>The amount of organic matter, fat, oil and grease washed down the sinks</w:t>
      </w:r>
      <w:r w:rsidR="00A714CD">
        <w:rPr>
          <w:lang w:eastAsia="en-AU"/>
        </w:rPr>
        <w:t>.</w:t>
      </w:r>
    </w:p>
    <w:p w14:paraId="591D26E5" w14:textId="3A103494" w:rsidR="00CC1FAF" w:rsidRDefault="00CC1FAF" w:rsidP="0017013B">
      <w:pPr>
        <w:pStyle w:val="ListParagraph"/>
        <w:numPr>
          <w:ilvl w:val="0"/>
          <w:numId w:val="19"/>
        </w:numPr>
        <w:rPr>
          <w:lang w:eastAsia="en-AU"/>
        </w:rPr>
      </w:pPr>
      <w:r>
        <w:rPr>
          <w:lang w:eastAsia="en-AU"/>
        </w:rPr>
        <w:t>The use of harsh chemicals such as degreasers</w:t>
      </w:r>
      <w:r w:rsidR="00A714CD">
        <w:rPr>
          <w:lang w:eastAsia="en-AU"/>
        </w:rPr>
        <w:t>.</w:t>
      </w:r>
    </w:p>
    <w:p w14:paraId="4E69FF66" w14:textId="6F67A0FE" w:rsidR="00CC1FAF" w:rsidRDefault="00CC1FAF" w:rsidP="0017013B">
      <w:pPr>
        <w:pStyle w:val="ListParagraph"/>
        <w:numPr>
          <w:ilvl w:val="0"/>
          <w:numId w:val="38"/>
        </w:numPr>
        <w:rPr>
          <w:lang w:eastAsia="en-AU"/>
        </w:rPr>
      </w:pPr>
      <w:r>
        <w:rPr>
          <w:lang w:eastAsia="en-AU"/>
        </w:rPr>
        <w:t>The overuse of disinfectants and bleaches</w:t>
      </w:r>
      <w:r w:rsidR="00A714CD">
        <w:rPr>
          <w:lang w:eastAsia="en-AU"/>
        </w:rPr>
        <w:t>.</w:t>
      </w:r>
    </w:p>
    <w:p w14:paraId="5377CE96" w14:textId="757A7599" w:rsidR="00CC1FAF" w:rsidRDefault="00CC1FAF" w:rsidP="0017013B">
      <w:pPr>
        <w:pStyle w:val="ListParagraph"/>
        <w:numPr>
          <w:ilvl w:val="0"/>
          <w:numId w:val="38"/>
        </w:numPr>
        <w:rPr>
          <w:lang w:eastAsia="en-AU"/>
        </w:rPr>
      </w:pPr>
      <w:r>
        <w:rPr>
          <w:lang w:eastAsia="en-AU"/>
        </w:rPr>
        <w:t>The use of antibiotics and other drugs, especially dialysis and chemotherapy drugs</w:t>
      </w:r>
      <w:r w:rsidR="00A714CD">
        <w:rPr>
          <w:lang w:eastAsia="en-AU"/>
        </w:rPr>
        <w:t>.</w:t>
      </w:r>
    </w:p>
    <w:p w14:paraId="363D24DD" w14:textId="77777777" w:rsidR="00CC1FAF" w:rsidRDefault="00CC1FAF" w:rsidP="0017013B">
      <w:pPr>
        <w:pStyle w:val="ListParagraph"/>
        <w:numPr>
          <w:ilvl w:val="0"/>
          <w:numId w:val="38"/>
        </w:numPr>
        <w:rPr>
          <w:lang w:eastAsia="en-AU"/>
        </w:rPr>
      </w:pPr>
      <w:r>
        <w:rPr>
          <w:lang w:eastAsia="en-AU"/>
        </w:rPr>
        <w:t>Whether any plastic or other non-organic items are flushed into the tank.</w:t>
      </w:r>
    </w:p>
    <w:p w14:paraId="62BBF9FD" w14:textId="50A3D4F5" w:rsidR="00CC1FAF" w:rsidRDefault="00CC1FAF" w:rsidP="00CC1FAF">
      <w:pPr>
        <w:rPr>
          <w:lang w:eastAsia="en-AU"/>
        </w:rPr>
      </w:pPr>
      <w:r>
        <w:rPr>
          <w:lang w:eastAsia="en-AU"/>
        </w:rPr>
        <w:t>A</w:t>
      </w:r>
      <w:r w:rsidR="0017013B">
        <w:rPr>
          <w:lang w:eastAsia="en-AU"/>
        </w:rPr>
        <w:t xml:space="preserve"> well-functioning septic tank, i.e. </w:t>
      </w:r>
      <w:r>
        <w:rPr>
          <w:lang w:eastAsia="en-AU"/>
        </w:rPr>
        <w:t>one that is not overloaded with liquid, organic</w:t>
      </w:r>
      <w:r w:rsidR="0017013B">
        <w:rPr>
          <w:lang w:eastAsia="en-AU"/>
        </w:rPr>
        <w:t xml:space="preserve"> matter or synthetic material, </w:t>
      </w:r>
      <w:r>
        <w:rPr>
          <w:lang w:eastAsia="en-AU"/>
        </w:rPr>
        <w:t xml:space="preserve">typically only needs to be desludged once every 3 to 7 years (depending on the size of the tank). A septic tank connected to a home with a frequently used dishwasher will need to be pumped out more frequently (typically every 3 to 4 years) than a home with no dishwasher connected (typically every 5 to 6 years). A holiday home will need to be pumped out less frequently. </w:t>
      </w:r>
    </w:p>
    <w:p w14:paraId="60725898" w14:textId="6329D48D" w:rsidR="00CC1FAF" w:rsidRDefault="00CC1FAF" w:rsidP="00CC1FAF">
      <w:pPr>
        <w:rPr>
          <w:lang w:eastAsia="en-AU"/>
        </w:rPr>
      </w:pPr>
      <w:r>
        <w:rPr>
          <w:lang w:eastAsia="en-AU"/>
        </w:rPr>
        <w:t xml:space="preserve">Septic tanks and grease traps in remote communities are typically pumped out by plumbers contracted by Regional Councils, </w:t>
      </w:r>
      <w:r w:rsidR="0017013B">
        <w:rPr>
          <w:lang w:eastAsia="en-AU"/>
        </w:rPr>
        <w:t xml:space="preserve">Government agencies </w:t>
      </w:r>
      <w:r>
        <w:rPr>
          <w:lang w:eastAsia="en-AU"/>
        </w:rPr>
        <w:t>or property owners/business proprietors. The frequency of desludging will be determined by the septic tank size and the daily hydraulic flow going through the system.</w:t>
      </w:r>
    </w:p>
    <w:p w14:paraId="1DBD9876" w14:textId="77777777" w:rsidR="00CC1FAF" w:rsidRDefault="00CC1FAF" w:rsidP="00CC1FAF">
      <w:pPr>
        <w:rPr>
          <w:lang w:eastAsia="en-AU"/>
        </w:rPr>
      </w:pPr>
      <w:r>
        <w:rPr>
          <w:lang w:eastAsia="en-AU"/>
        </w:rPr>
        <w:lastRenderedPageBreak/>
        <w:t xml:space="preserve">After pump-out, tanks must not be washed out or disinfected. They should be refilled with water to reduce odours and ensure stability of plumbing fixtures. A small residue of sludge will always remain and will assist in the immediate re-establishment of bacterial action in the tank. Householders should keep a record of their septic tank pump-outs. </w:t>
      </w:r>
    </w:p>
    <w:p w14:paraId="0D8EA729" w14:textId="77777777" w:rsidR="00CC1FAF" w:rsidRPr="00FA2166" w:rsidRDefault="00CC1FAF" w:rsidP="00CC1FAF">
      <w:pPr>
        <w:pStyle w:val="Heading2"/>
        <w:rPr>
          <w:rFonts w:eastAsiaTheme="minorHAnsi"/>
        </w:rPr>
      </w:pPr>
      <w:bookmarkStart w:id="66" w:name="_Toc40273707"/>
      <w:bookmarkStart w:id="67" w:name="_Toc53141268"/>
      <w:r w:rsidRPr="00FA2166">
        <w:rPr>
          <w:rFonts w:eastAsiaTheme="minorHAnsi"/>
        </w:rPr>
        <w:t>Grease solids</w:t>
      </w:r>
      <w:bookmarkEnd w:id="66"/>
      <w:bookmarkEnd w:id="67"/>
    </w:p>
    <w:p w14:paraId="34AF7D87" w14:textId="10D6A6E6" w:rsidR="00CC1FAF" w:rsidRDefault="00CC1FAF" w:rsidP="00CC1FAF">
      <w:pPr>
        <w:rPr>
          <w:lang w:eastAsia="en-AU"/>
        </w:rPr>
      </w:pPr>
      <w:r>
        <w:rPr>
          <w:lang w:eastAsia="en-AU"/>
        </w:rPr>
        <w:t xml:space="preserve">The preparation of food in commercial business can result in high levels of oils entering the </w:t>
      </w:r>
      <w:r w:rsidR="0017013B">
        <w:rPr>
          <w:lang w:eastAsia="en-AU"/>
        </w:rPr>
        <w:t>septic tank</w:t>
      </w:r>
      <w:r>
        <w:rPr>
          <w:lang w:eastAsia="en-AU"/>
        </w:rPr>
        <w:t xml:space="preserve">. This fat can destroy the natural bacteria located within the septic </w:t>
      </w:r>
      <w:r w:rsidR="0017013B">
        <w:rPr>
          <w:lang w:eastAsia="en-AU"/>
        </w:rPr>
        <w:t>tank</w:t>
      </w:r>
      <w:r>
        <w:rPr>
          <w:lang w:eastAsia="en-AU"/>
        </w:rPr>
        <w:t>, therefore preventing the anaerobic breakdown of waste solids. To prevent this occurring, a grease trap is installed to remove fats from the waste entering the septic tank. This fat builds up and is required to be disposed of regularly off-site. Like septage</w:t>
      </w:r>
      <w:r w:rsidR="00A714CD">
        <w:rPr>
          <w:lang w:eastAsia="en-AU"/>
        </w:rPr>
        <w:t>,</w:t>
      </w:r>
      <w:r>
        <w:rPr>
          <w:lang w:eastAsia="en-AU"/>
        </w:rPr>
        <w:t xml:space="preserve"> this waste can have a strong smell and can contain a high level of microorganisms.</w:t>
      </w:r>
    </w:p>
    <w:p w14:paraId="4B6F6F45" w14:textId="77777777" w:rsidR="00CC1FAF" w:rsidRDefault="00CC1FAF" w:rsidP="00CC1FAF">
      <w:pPr>
        <w:rPr>
          <w:lang w:eastAsia="en-AU"/>
        </w:rPr>
      </w:pPr>
      <w:r>
        <w:rPr>
          <w:lang w:eastAsia="en-AU"/>
        </w:rPr>
        <w:t>Grease traps servicing food businesses should be regularly inspected by the proprietors and pumped out on an ‘as-required’ basis. This will be dependent on the size of the grease trap and the amount of food preparation which involves the production of fats.</w:t>
      </w:r>
    </w:p>
    <w:p w14:paraId="0D0C91FF" w14:textId="77777777" w:rsidR="00CC1FAF" w:rsidRPr="00FA2166" w:rsidRDefault="00CC1FAF" w:rsidP="00CC1FAF">
      <w:pPr>
        <w:pStyle w:val="Heading2"/>
        <w:rPr>
          <w:rFonts w:eastAsiaTheme="minorHAnsi"/>
        </w:rPr>
      </w:pPr>
      <w:bookmarkStart w:id="68" w:name="_Toc40273708"/>
      <w:bookmarkStart w:id="69" w:name="_Toc53141269"/>
      <w:r w:rsidRPr="00FA2166">
        <w:rPr>
          <w:rFonts w:eastAsiaTheme="minorHAnsi"/>
        </w:rPr>
        <w:t>Transport of septage and grease trap waste</w:t>
      </w:r>
      <w:bookmarkEnd w:id="68"/>
      <w:bookmarkEnd w:id="69"/>
    </w:p>
    <w:p w14:paraId="364994A4" w14:textId="77777777" w:rsidR="00CC1FAF" w:rsidRDefault="00CC1FAF" w:rsidP="00CC1FAF">
      <w:pPr>
        <w:rPr>
          <w:lang w:eastAsia="en-AU"/>
        </w:rPr>
      </w:pPr>
      <w:r>
        <w:rPr>
          <w:lang w:eastAsia="en-AU"/>
        </w:rPr>
        <w:t>The transport operator must take all reasonable and practicable measures to prevent or minimise pollution or environmental harm resulting from the activity of collecting, storing and transporting septage and grease trap waste. As a minimum the equipment used must be fit for purpose; the operator must be trained in the appropriate operation of the equipment; and emergency spill response equipment and procedures appropriate to the scale of the activity must be accessible to the operator throughout the activity.</w:t>
      </w:r>
    </w:p>
    <w:p w14:paraId="3FD8297A" w14:textId="7B1BA706" w:rsidR="00CC1FAF" w:rsidRDefault="00CC1FAF" w:rsidP="00CC1FAF">
      <w:pPr>
        <w:rPr>
          <w:lang w:eastAsia="en-AU"/>
        </w:rPr>
      </w:pPr>
      <w:r>
        <w:rPr>
          <w:lang w:eastAsia="en-AU"/>
        </w:rPr>
        <w:t xml:space="preserve">An operator engaged to desludge septage and grease trap waste may transfer the waste into a vacuum tanker for transport to an authorised disposal facility. </w:t>
      </w:r>
    </w:p>
    <w:p w14:paraId="62BBF540" w14:textId="77777777" w:rsidR="00CC1FAF" w:rsidRDefault="00CC1FAF" w:rsidP="00CC1FAF">
      <w:pPr>
        <w:rPr>
          <w:lang w:eastAsia="en-AU"/>
        </w:rPr>
      </w:pPr>
      <w:r>
        <w:rPr>
          <w:lang w:eastAsia="en-AU"/>
        </w:rPr>
        <w:t xml:space="preserve">Where the operator is engaged on a commercial or fee for service basis, a Department of Environment and Natural Resources (DENR) - Environment Protection Licence (EPL) or authorisation to operate without EPL is required. </w:t>
      </w:r>
    </w:p>
    <w:p w14:paraId="5FBC8079" w14:textId="77777777" w:rsidR="00CC1FAF" w:rsidRPr="00FA2166" w:rsidRDefault="00CC1FAF" w:rsidP="00CC1FAF">
      <w:pPr>
        <w:pStyle w:val="Heading2"/>
        <w:rPr>
          <w:rFonts w:eastAsiaTheme="minorHAnsi"/>
        </w:rPr>
      </w:pPr>
      <w:bookmarkStart w:id="70" w:name="_Toc40273709"/>
      <w:bookmarkStart w:id="71" w:name="_Toc53141270"/>
      <w:r w:rsidRPr="00FA2166">
        <w:rPr>
          <w:rFonts w:eastAsiaTheme="minorHAnsi"/>
        </w:rPr>
        <w:t>Disposal</w:t>
      </w:r>
      <w:bookmarkEnd w:id="70"/>
      <w:bookmarkEnd w:id="71"/>
    </w:p>
    <w:p w14:paraId="5D999532" w14:textId="3174F3AA" w:rsidR="00CC1FAF" w:rsidRDefault="00CC1FAF" w:rsidP="00CC1FAF">
      <w:pPr>
        <w:ind w:right="-314"/>
        <w:rPr>
          <w:lang w:eastAsia="en-AU"/>
        </w:rPr>
      </w:pPr>
      <w:r>
        <w:rPr>
          <w:lang w:eastAsia="en-AU"/>
        </w:rPr>
        <w:t>The options for the disposal of septage and grease trap wast</w:t>
      </w:r>
      <w:r w:rsidR="00F560A9">
        <w:rPr>
          <w:lang w:eastAsia="en-AU"/>
        </w:rPr>
        <w:t xml:space="preserve">e in remote areas are limited. </w:t>
      </w:r>
      <w:r>
        <w:rPr>
          <w:lang w:eastAsia="en-AU"/>
        </w:rPr>
        <w:t>Surface application of septage poses a public health and environmental risk and is not supported by the DoH or DENR.</w:t>
      </w:r>
    </w:p>
    <w:p w14:paraId="67FD86F0" w14:textId="77777777" w:rsidR="00CC1FAF" w:rsidRDefault="00CC1FAF" w:rsidP="00CC1FAF">
      <w:pPr>
        <w:rPr>
          <w:lang w:eastAsia="en-AU"/>
        </w:rPr>
      </w:pPr>
      <w:r>
        <w:rPr>
          <w:lang w:eastAsia="en-AU"/>
        </w:rPr>
        <w:t>Disposal of septage and grease trap waste on Crown Land is not permitted.</w:t>
      </w:r>
    </w:p>
    <w:p w14:paraId="042E94FC" w14:textId="77777777" w:rsidR="00CC1FAF" w:rsidRDefault="00CC1FAF" w:rsidP="00CC1FAF">
      <w:pPr>
        <w:rPr>
          <w:lang w:eastAsia="en-AU"/>
        </w:rPr>
      </w:pPr>
      <w:r>
        <w:rPr>
          <w:lang w:eastAsia="en-AU"/>
        </w:rPr>
        <w:t>The options for waste disposal are:</w:t>
      </w:r>
    </w:p>
    <w:p w14:paraId="0A163B53" w14:textId="77777777" w:rsidR="00CC1FAF" w:rsidRPr="00FA2166" w:rsidRDefault="00CC1FAF" w:rsidP="00CC1FAF">
      <w:pPr>
        <w:pStyle w:val="Heading3"/>
      </w:pPr>
      <w:r w:rsidRPr="00FA2166">
        <w:t>Transport to a PWC regional trade waste management facility.</w:t>
      </w:r>
    </w:p>
    <w:p w14:paraId="11EEA656" w14:textId="6530BCB5" w:rsidR="00CC1FAF" w:rsidRDefault="00CC1FAF" w:rsidP="00CC1FAF">
      <w:pPr>
        <w:rPr>
          <w:lang w:eastAsia="en-AU"/>
        </w:rPr>
      </w:pPr>
      <w:r>
        <w:rPr>
          <w:lang w:eastAsia="en-AU"/>
        </w:rPr>
        <w:t xml:space="preserve">Power and Water Corporation (PWC) fees apply for the discharge of septage and grease trap waste to PWC facilities. PWC will accept septage and grease trap waste from waste </w:t>
      </w:r>
      <w:r w:rsidR="00F560A9">
        <w:rPr>
          <w:lang w:eastAsia="en-AU"/>
        </w:rPr>
        <w:t>contractors</w:t>
      </w:r>
      <w:r>
        <w:rPr>
          <w:lang w:eastAsia="en-AU"/>
        </w:rPr>
        <w:t xml:space="preserve"> to the following regional trade waste facilities:</w:t>
      </w:r>
    </w:p>
    <w:p w14:paraId="0B6FFA27" w14:textId="457BD5F7" w:rsidR="00CC1FAF" w:rsidRDefault="00CC1FAF" w:rsidP="0017013B">
      <w:pPr>
        <w:pStyle w:val="ListParagraph"/>
        <w:numPr>
          <w:ilvl w:val="0"/>
          <w:numId w:val="39"/>
        </w:numPr>
        <w:rPr>
          <w:lang w:eastAsia="en-AU"/>
        </w:rPr>
      </w:pPr>
      <w:r>
        <w:rPr>
          <w:lang w:eastAsia="en-AU"/>
        </w:rPr>
        <w:t>Palmerston trade waste stabil</w:t>
      </w:r>
      <w:r w:rsidR="00A714CD">
        <w:rPr>
          <w:lang w:eastAsia="en-AU"/>
        </w:rPr>
        <w:t>isation ponds.</w:t>
      </w:r>
    </w:p>
    <w:p w14:paraId="61DC5387" w14:textId="2177FA9F" w:rsidR="00CC1FAF" w:rsidRDefault="00CC1FAF" w:rsidP="0017013B">
      <w:pPr>
        <w:pStyle w:val="ListParagraph"/>
        <w:numPr>
          <w:ilvl w:val="0"/>
          <w:numId w:val="39"/>
        </w:numPr>
        <w:rPr>
          <w:lang w:eastAsia="en-AU"/>
        </w:rPr>
      </w:pPr>
      <w:r>
        <w:rPr>
          <w:lang w:eastAsia="en-AU"/>
        </w:rPr>
        <w:t>Katherine, Alice Springs and Tennant Creek waste stabilisation ponds v</w:t>
      </w:r>
      <w:r w:rsidR="00F560A9">
        <w:rPr>
          <w:lang w:eastAsia="en-AU"/>
        </w:rPr>
        <w:t xml:space="preserve">ia a dedicated discharge area. </w:t>
      </w:r>
      <w:r>
        <w:rPr>
          <w:lang w:eastAsia="en-AU"/>
        </w:rPr>
        <w:t>The only exception is that Alice Springs does not accept grease trap waste which instead is disposed at the Alice Springs landfill.</w:t>
      </w:r>
    </w:p>
    <w:p w14:paraId="5C7D4612" w14:textId="33A33724" w:rsidR="00CC1FAF" w:rsidRDefault="00CC1FAF" w:rsidP="00CC1FAF">
      <w:pPr>
        <w:rPr>
          <w:lang w:eastAsia="en-AU"/>
        </w:rPr>
      </w:pPr>
      <w:r>
        <w:rPr>
          <w:lang w:eastAsia="en-AU"/>
        </w:rPr>
        <w:lastRenderedPageBreak/>
        <w:t>PWC will not accept septage or grease trap waste to their waste stabilisation ponds in remote Aboriginal communities. The transport of septage and grease trap waste to regional waste stabilisation ponds is the preferred option for disposal, however it is acknowledged that it may be impractical to transport septage and grease trap waste from remote areas to the regional facilities.</w:t>
      </w:r>
    </w:p>
    <w:p w14:paraId="4CF60D2F" w14:textId="77777777" w:rsidR="00CC1FAF" w:rsidRPr="00FA2166" w:rsidRDefault="00CC1FAF" w:rsidP="00CC1FAF">
      <w:pPr>
        <w:pStyle w:val="Heading3"/>
      </w:pPr>
      <w:r w:rsidRPr="00FA2166">
        <w:t>Land application to a Regional Council landfill</w:t>
      </w:r>
    </w:p>
    <w:p w14:paraId="1664AC74" w14:textId="77777777" w:rsidR="00CC1FAF" w:rsidRDefault="00CC1FAF" w:rsidP="00CC1FAF">
      <w:pPr>
        <w:rPr>
          <w:lang w:eastAsia="en-AU"/>
        </w:rPr>
      </w:pPr>
      <w:r>
        <w:rPr>
          <w:lang w:eastAsia="en-AU"/>
        </w:rPr>
        <w:t>This should only be done in agreement with the Regional Council in a specific area of the landfill that is authorised to dispose of septage and grease trap waste by burial.</w:t>
      </w:r>
    </w:p>
    <w:p w14:paraId="2F389297" w14:textId="77777777" w:rsidR="00CC1FAF" w:rsidRPr="00FA2166" w:rsidRDefault="00CC1FAF" w:rsidP="00CC1FAF">
      <w:pPr>
        <w:pStyle w:val="Heading3"/>
      </w:pPr>
      <w:r w:rsidRPr="00FA2166">
        <w:t>Land application to a private property</w:t>
      </w:r>
    </w:p>
    <w:p w14:paraId="285C8A64" w14:textId="03583018" w:rsidR="00CC1FAF" w:rsidRDefault="00CC1FAF" w:rsidP="00CC1FAF">
      <w:pPr>
        <w:rPr>
          <w:lang w:eastAsia="en-AU"/>
        </w:rPr>
      </w:pPr>
      <w:r>
        <w:rPr>
          <w:lang w:eastAsia="en-AU"/>
        </w:rPr>
        <w:t>In some cases it is not feasible to transport septage and grease trap waste from a remote area (e.g. mining sites, construction sites and pastoral leases) to a PWC regional trade waste management facility o</w:t>
      </w:r>
      <w:r w:rsidR="00F560A9">
        <w:rPr>
          <w:lang w:eastAsia="en-AU"/>
        </w:rPr>
        <w:t xml:space="preserve">r a Regional Council landfill. </w:t>
      </w:r>
      <w:r>
        <w:rPr>
          <w:lang w:eastAsia="en-AU"/>
        </w:rPr>
        <w:t>In these cases there may be an option to dispose of septage and grease trap waste on private property</w:t>
      </w:r>
      <w:r w:rsidR="00F560A9">
        <w:rPr>
          <w:lang w:eastAsia="en-AU"/>
        </w:rPr>
        <w:t xml:space="preserve"> providing conditions are met. </w:t>
      </w:r>
      <w:r>
        <w:rPr>
          <w:lang w:eastAsia="en-AU"/>
        </w:rPr>
        <w:t xml:space="preserve">This </w:t>
      </w:r>
      <w:r w:rsidR="00F560A9">
        <w:rPr>
          <w:lang w:eastAsia="en-AU"/>
        </w:rPr>
        <w:t>would require the waste handler/</w:t>
      </w:r>
      <w:r>
        <w:rPr>
          <w:lang w:eastAsia="en-AU"/>
        </w:rPr>
        <w:t>plumbing contractor to:</w:t>
      </w:r>
    </w:p>
    <w:p w14:paraId="0135E883" w14:textId="139913A7" w:rsidR="00CC1FAF" w:rsidRDefault="00CC1FAF" w:rsidP="0017013B">
      <w:pPr>
        <w:pStyle w:val="ListParagraph"/>
        <w:numPr>
          <w:ilvl w:val="0"/>
          <w:numId w:val="40"/>
        </w:numPr>
        <w:rPr>
          <w:lang w:eastAsia="en-AU"/>
        </w:rPr>
      </w:pPr>
      <w:r>
        <w:rPr>
          <w:lang w:eastAsia="en-AU"/>
        </w:rPr>
        <w:t>Seek permission from the property owner (including land cou</w:t>
      </w:r>
      <w:r w:rsidR="00A714CD">
        <w:rPr>
          <w:lang w:eastAsia="en-AU"/>
        </w:rPr>
        <w:t>ncils, traditional owners, etc).</w:t>
      </w:r>
    </w:p>
    <w:p w14:paraId="0C259653" w14:textId="4B78682E" w:rsidR="00CC1FAF" w:rsidRDefault="00CC1FAF" w:rsidP="0017013B">
      <w:pPr>
        <w:pStyle w:val="ListParagraph"/>
        <w:numPr>
          <w:ilvl w:val="0"/>
          <w:numId w:val="40"/>
        </w:numPr>
        <w:rPr>
          <w:lang w:eastAsia="en-AU"/>
        </w:rPr>
      </w:pPr>
      <w:r>
        <w:rPr>
          <w:lang w:eastAsia="en-AU"/>
        </w:rPr>
        <w:t>Advise the property owner of the sou</w:t>
      </w:r>
      <w:r w:rsidR="00A714CD">
        <w:rPr>
          <w:lang w:eastAsia="en-AU"/>
        </w:rPr>
        <w:t>rce, type and quantity of waste.</w:t>
      </w:r>
    </w:p>
    <w:p w14:paraId="1904B27E" w14:textId="29D1B45A" w:rsidR="00CC1FAF" w:rsidRDefault="00CC1FAF" w:rsidP="0017013B">
      <w:pPr>
        <w:pStyle w:val="ListParagraph"/>
        <w:numPr>
          <w:ilvl w:val="0"/>
          <w:numId w:val="40"/>
        </w:numPr>
        <w:rPr>
          <w:lang w:eastAsia="en-AU"/>
        </w:rPr>
      </w:pPr>
      <w:r>
        <w:rPr>
          <w:lang w:eastAsia="en-AU"/>
        </w:rPr>
        <w:t>Advise the property owner of the proposed method of disposal and how the dispo</w:t>
      </w:r>
      <w:r w:rsidR="00A714CD">
        <w:rPr>
          <w:lang w:eastAsia="en-AU"/>
        </w:rPr>
        <w:t>sal area will be protected.</w:t>
      </w:r>
    </w:p>
    <w:p w14:paraId="64403D90" w14:textId="77777777" w:rsidR="00CC1FAF" w:rsidRDefault="00CC1FAF" w:rsidP="0017013B">
      <w:pPr>
        <w:pStyle w:val="ListParagraph"/>
        <w:numPr>
          <w:ilvl w:val="0"/>
          <w:numId w:val="40"/>
        </w:numPr>
        <w:rPr>
          <w:lang w:eastAsia="en-AU"/>
        </w:rPr>
      </w:pPr>
      <w:r>
        <w:rPr>
          <w:lang w:eastAsia="en-AU"/>
        </w:rPr>
        <w:t>Contact DENR to confirm if the land application to private property requires an authorisation.</w:t>
      </w:r>
    </w:p>
    <w:p w14:paraId="0F869ED6" w14:textId="77777777" w:rsidR="00CC1FAF" w:rsidRDefault="00CC1FAF" w:rsidP="00CC1FAF">
      <w:pPr>
        <w:rPr>
          <w:lang w:eastAsia="en-AU"/>
        </w:rPr>
      </w:pPr>
      <w:r>
        <w:rPr>
          <w:lang w:eastAsia="en-AU"/>
        </w:rPr>
        <w:t>Providing land application of the waste is permitted by the property owner then dedicated disposal trenches shall:</w:t>
      </w:r>
    </w:p>
    <w:p w14:paraId="3A88278C" w14:textId="5690B96F" w:rsidR="00CC1FAF" w:rsidRDefault="00CC1FAF" w:rsidP="0017013B">
      <w:pPr>
        <w:pStyle w:val="ListParagraph"/>
        <w:numPr>
          <w:ilvl w:val="0"/>
          <w:numId w:val="41"/>
        </w:numPr>
        <w:rPr>
          <w:lang w:eastAsia="en-AU"/>
        </w:rPr>
      </w:pPr>
      <w:r>
        <w:rPr>
          <w:lang w:eastAsia="en-AU"/>
        </w:rPr>
        <w:t>Be of sufficient volume to contain the amount of septage requiring disposal. The minimum recommendations for the sizing of a trench to accommodate 4000 L of septage from a single septic tank is 4 m long x 1 m wide x 2 m deep with 1 m of cover. Septage tr</w:t>
      </w:r>
      <w:r w:rsidR="00A714CD">
        <w:rPr>
          <w:lang w:eastAsia="en-AU"/>
        </w:rPr>
        <w:t>enches are generally single use.</w:t>
      </w:r>
    </w:p>
    <w:p w14:paraId="1461FB5B" w14:textId="0DE844E6" w:rsidR="00CC1FAF" w:rsidRDefault="00CC1FAF" w:rsidP="0017013B">
      <w:pPr>
        <w:pStyle w:val="ListParagraph"/>
        <w:numPr>
          <w:ilvl w:val="0"/>
          <w:numId w:val="41"/>
        </w:numPr>
        <w:rPr>
          <w:lang w:eastAsia="en-AU"/>
        </w:rPr>
      </w:pPr>
      <w:r>
        <w:rPr>
          <w:lang w:eastAsia="en-AU"/>
        </w:rPr>
        <w:t>Be located so as to mini</w:t>
      </w:r>
      <w:r w:rsidR="00A714CD">
        <w:rPr>
          <w:lang w:eastAsia="en-AU"/>
        </w:rPr>
        <w:t>mise access by humans and stock.</w:t>
      </w:r>
    </w:p>
    <w:p w14:paraId="0DF48F34" w14:textId="186284FB" w:rsidR="00CC1FAF" w:rsidRDefault="00CC1FAF" w:rsidP="0017013B">
      <w:pPr>
        <w:pStyle w:val="ListParagraph"/>
        <w:numPr>
          <w:ilvl w:val="0"/>
          <w:numId w:val="41"/>
        </w:numPr>
        <w:rPr>
          <w:lang w:eastAsia="en-AU"/>
        </w:rPr>
      </w:pPr>
      <w:r>
        <w:rPr>
          <w:lang w:eastAsia="en-AU"/>
        </w:rPr>
        <w:t>Be recorded as a location using GPS coordi</w:t>
      </w:r>
      <w:r w:rsidR="00A714CD">
        <w:rPr>
          <w:lang w:eastAsia="en-AU"/>
        </w:rPr>
        <w:t>nates or a Google map reference.</w:t>
      </w:r>
    </w:p>
    <w:p w14:paraId="7A2679C1" w14:textId="597AF0B8" w:rsidR="00CC1FAF" w:rsidRDefault="00CC1FAF" w:rsidP="0017013B">
      <w:pPr>
        <w:pStyle w:val="ListParagraph"/>
        <w:numPr>
          <w:ilvl w:val="0"/>
          <w:numId w:val="41"/>
        </w:numPr>
        <w:rPr>
          <w:lang w:eastAsia="en-AU"/>
        </w:rPr>
      </w:pPr>
      <w:r>
        <w:rPr>
          <w:lang w:eastAsia="en-AU"/>
        </w:rPr>
        <w:t>Not cause a public health nuisance, environmental nuisance, or mosquito breed</w:t>
      </w:r>
      <w:r w:rsidR="00A714CD">
        <w:rPr>
          <w:lang w:eastAsia="en-AU"/>
        </w:rPr>
        <w:t>ing.</w:t>
      </w:r>
    </w:p>
    <w:p w14:paraId="3119E656" w14:textId="47634182" w:rsidR="00CC1FAF" w:rsidRDefault="00CC1FAF" w:rsidP="0017013B">
      <w:pPr>
        <w:pStyle w:val="ListParagraph"/>
        <w:numPr>
          <w:ilvl w:val="0"/>
          <w:numId w:val="41"/>
        </w:numPr>
        <w:rPr>
          <w:lang w:eastAsia="en-AU"/>
        </w:rPr>
      </w:pPr>
      <w:r>
        <w:rPr>
          <w:lang w:eastAsia="en-AU"/>
        </w:rPr>
        <w:t>Be immediately covered with a minimum of 150 mm soil, though this depends on the extent of waste liquid (which sh</w:t>
      </w:r>
      <w:r w:rsidR="00A714CD">
        <w:rPr>
          <w:lang w:eastAsia="en-AU"/>
        </w:rPr>
        <w:t>ould be as dry as possible).</w:t>
      </w:r>
    </w:p>
    <w:p w14:paraId="49A64995" w14:textId="77777777" w:rsidR="00CC1FAF" w:rsidRDefault="00CC1FAF" w:rsidP="0017013B">
      <w:pPr>
        <w:pStyle w:val="ListParagraph"/>
        <w:numPr>
          <w:ilvl w:val="0"/>
          <w:numId w:val="41"/>
        </w:numPr>
        <w:rPr>
          <w:lang w:eastAsia="en-AU"/>
        </w:rPr>
      </w:pPr>
      <w:r>
        <w:rPr>
          <w:lang w:eastAsia="en-AU"/>
        </w:rPr>
        <w:t>Meet the following setbacks:</w:t>
      </w:r>
    </w:p>
    <w:p w14:paraId="0B61B8E4" w14:textId="15C92789" w:rsidR="00CC1FAF" w:rsidRDefault="00CC1FAF" w:rsidP="0017013B">
      <w:pPr>
        <w:pStyle w:val="ListParagraph"/>
        <w:numPr>
          <w:ilvl w:val="1"/>
          <w:numId w:val="41"/>
        </w:numPr>
        <w:ind w:left="1134"/>
        <w:rPr>
          <w:lang w:eastAsia="en-AU"/>
        </w:rPr>
      </w:pPr>
      <w:r>
        <w:rPr>
          <w:lang w:eastAsia="en-AU"/>
        </w:rPr>
        <w:t>1,000 m minimum from a dam, well or bore, reservoir, public or domestic water supply.</w:t>
      </w:r>
    </w:p>
    <w:p w14:paraId="3EFEBB8D" w14:textId="1B02433A" w:rsidR="00CC1FAF" w:rsidRDefault="00CC1FAF" w:rsidP="0017013B">
      <w:pPr>
        <w:pStyle w:val="ListParagraph"/>
        <w:numPr>
          <w:ilvl w:val="1"/>
          <w:numId w:val="41"/>
        </w:numPr>
        <w:ind w:left="1134"/>
        <w:rPr>
          <w:lang w:eastAsia="en-AU"/>
        </w:rPr>
      </w:pPr>
      <w:r>
        <w:rPr>
          <w:lang w:eastAsia="en-AU"/>
        </w:rPr>
        <w:t>500 m minimum from a stream or water course.</w:t>
      </w:r>
    </w:p>
    <w:p w14:paraId="4D6DD6F4" w14:textId="084ED2C2" w:rsidR="00CC1FAF" w:rsidRDefault="00CC1FAF" w:rsidP="0017013B">
      <w:pPr>
        <w:pStyle w:val="ListParagraph"/>
        <w:numPr>
          <w:ilvl w:val="1"/>
          <w:numId w:val="41"/>
        </w:numPr>
        <w:ind w:left="1134"/>
        <w:rPr>
          <w:lang w:eastAsia="en-AU"/>
        </w:rPr>
      </w:pPr>
      <w:r>
        <w:rPr>
          <w:lang w:eastAsia="en-AU"/>
        </w:rPr>
        <w:t>250 m minimum from a growing edible vegetable or flowering fruit tree.</w:t>
      </w:r>
    </w:p>
    <w:p w14:paraId="09DC3A77" w14:textId="77777777" w:rsidR="00CC1FAF" w:rsidRDefault="00CC1FAF" w:rsidP="00CC1FAF">
      <w:pPr>
        <w:rPr>
          <w:rFonts w:asciiTheme="majorHAnsi" w:eastAsiaTheme="majorEastAsia" w:hAnsiTheme="majorHAnsi" w:cstheme="majorBidi"/>
          <w:bCs/>
          <w:iCs/>
          <w:color w:val="454347"/>
          <w:sz w:val="32"/>
          <w:szCs w:val="32"/>
          <w:lang w:eastAsia="en-AU"/>
        </w:rPr>
      </w:pPr>
      <w:r>
        <w:br w:type="page"/>
      </w:r>
    </w:p>
    <w:p w14:paraId="0F2416A6" w14:textId="13DE1F9F" w:rsidR="00563413" w:rsidRPr="00563413" w:rsidRDefault="00563413" w:rsidP="00563413">
      <w:pPr>
        <w:pStyle w:val="Heading1"/>
        <w:rPr>
          <w:lang w:eastAsia="en-AU"/>
        </w:rPr>
      </w:pPr>
      <w:bookmarkStart w:id="72" w:name="_Toc40273711"/>
      <w:bookmarkStart w:id="73" w:name="_Toc53141271"/>
      <w:r w:rsidRPr="00563413">
        <w:rPr>
          <w:lang w:eastAsia="en-AU"/>
        </w:rPr>
        <w:lastRenderedPageBreak/>
        <w:t>Destruction, removal and reuse of WMS</w:t>
      </w:r>
      <w:bookmarkEnd w:id="72"/>
      <w:bookmarkEnd w:id="73"/>
    </w:p>
    <w:p w14:paraId="76859E4A" w14:textId="77777777" w:rsidR="00563413" w:rsidRPr="00563413" w:rsidRDefault="00563413" w:rsidP="00563413">
      <w:pPr>
        <w:pStyle w:val="Heading2"/>
      </w:pPr>
      <w:bookmarkStart w:id="74" w:name="_Toc40273712"/>
      <w:bookmarkStart w:id="75" w:name="_Toc53141272"/>
      <w:r w:rsidRPr="00563413">
        <w:t>Decommissioning treatment systems</w:t>
      </w:r>
      <w:bookmarkEnd w:id="74"/>
      <w:bookmarkEnd w:id="75"/>
    </w:p>
    <w:p w14:paraId="7F1681BA" w14:textId="77777777" w:rsidR="00563413" w:rsidRDefault="00563413" w:rsidP="00563413">
      <w:pPr>
        <w:rPr>
          <w:lang w:eastAsia="en-AU"/>
        </w:rPr>
      </w:pPr>
      <w:r>
        <w:rPr>
          <w:lang w:eastAsia="en-AU"/>
        </w:rPr>
        <w:t>When a septic tank is no longer required it may be removed, rendered unusable or reused to store stormwater. The contents of the tank must first be pumped out by a sewage sludge contractor. The contractor must also hose down all inside surfaces of the tank and extract the resultant wastewater. Where the tank will no longer be used but will remain in the ground, the contractor must first disinfect the tank by spreading (broadcasting) hydrated lime over all internal surfaces in accordance with NT WorkSafe safety precautions associated with using lime (i.e. wearing gloves, safety goggles and not using lime on a windy day).</w:t>
      </w:r>
    </w:p>
    <w:p w14:paraId="1D7BBEB9" w14:textId="77777777" w:rsidR="00563413" w:rsidRDefault="00563413" w:rsidP="00563413">
      <w:pPr>
        <w:rPr>
          <w:lang w:eastAsia="en-AU"/>
        </w:rPr>
      </w:pPr>
      <w:r>
        <w:rPr>
          <w:lang w:eastAsia="en-AU"/>
        </w:rPr>
        <w:t xml:space="preserve">Under no circumstances should anyone enter the tank to spread the lime or for any other reason, as vapours in confined spaces can be toxic. </w:t>
      </w:r>
    </w:p>
    <w:p w14:paraId="2F508651" w14:textId="3EF31F09" w:rsidR="00563413" w:rsidRDefault="00563413" w:rsidP="00563413">
      <w:pPr>
        <w:rPr>
          <w:lang w:eastAsia="en-AU"/>
        </w:rPr>
      </w:pPr>
      <w:r>
        <w:rPr>
          <w:lang w:eastAsia="en-AU"/>
        </w:rPr>
        <w:t xml:space="preserve">A licensed </w:t>
      </w:r>
      <w:r w:rsidR="00044739">
        <w:rPr>
          <w:lang w:eastAsia="en-AU"/>
        </w:rPr>
        <w:t>plumber</w:t>
      </w:r>
      <w:r>
        <w:rPr>
          <w:lang w:eastAsia="en-AU"/>
        </w:rPr>
        <w:t xml:space="preserve"> must disconnect the tank from the premises and from the </w:t>
      </w:r>
      <w:r w:rsidR="00044739">
        <w:rPr>
          <w:lang w:eastAsia="en-AU"/>
        </w:rPr>
        <w:t>land application</w:t>
      </w:r>
      <w:r>
        <w:rPr>
          <w:lang w:eastAsia="en-AU"/>
        </w:rPr>
        <w:t xml:space="preserve"> system. The inlet and outlet pipes on the tank must be permanently sealed or plugged. To demolish a tank, the bottom of the tank is broken and then the lid and those parts of the walls that are above ground are collapsed into the tank. The tank is then filled with clean earth or sand. </w:t>
      </w:r>
    </w:p>
    <w:p w14:paraId="3F3D935D" w14:textId="5B91EECA" w:rsidR="00563413" w:rsidRDefault="00563413" w:rsidP="00563413">
      <w:pPr>
        <w:rPr>
          <w:lang w:eastAsia="en-AU"/>
        </w:rPr>
      </w:pPr>
      <w:r>
        <w:rPr>
          <w:lang w:eastAsia="en-AU"/>
        </w:rPr>
        <w:t xml:space="preserve">Before a tank may be used to store stormwater a licensed </w:t>
      </w:r>
      <w:r w:rsidR="00044739">
        <w:rPr>
          <w:lang w:eastAsia="en-AU"/>
        </w:rPr>
        <w:t>plumber</w:t>
      </w:r>
      <w:r>
        <w:rPr>
          <w:lang w:eastAsia="en-AU"/>
        </w:rPr>
        <w:t xml:space="preserve"> must disconnect it from the premises and the </w:t>
      </w:r>
      <w:r w:rsidR="00044739">
        <w:rPr>
          <w:lang w:eastAsia="en-AU"/>
        </w:rPr>
        <w:t xml:space="preserve">land application </w:t>
      </w:r>
      <w:r>
        <w:rPr>
          <w:lang w:eastAsia="en-AU"/>
        </w:rPr>
        <w:t>system and connect an overflow pipe from the tank to the stormwater legal point of discharge.</w:t>
      </w:r>
    </w:p>
    <w:p w14:paraId="384B2AA1" w14:textId="77777777" w:rsidR="00563413" w:rsidRDefault="00563413" w:rsidP="00563413">
      <w:pPr>
        <w:rPr>
          <w:lang w:eastAsia="en-AU"/>
        </w:rPr>
      </w:pPr>
      <w:r>
        <w:rPr>
          <w:lang w:eastAsia="en-AU"/>
        </w:rPr>
        <w:t xml:space="preserve">Before disinfecting the tank, it must be pumped out, the inside walls hosed down and then pumped out again. The tank is to be filled with fresh water and disinfected, generally with 100 mg/L of pool chlorine (calcium hypochlorite or sodium hypochlorite) to provide a resultant minimum 5 mg/L of free residual chlorine after a contact time of 30 minutes. However, advice should be obtained from a chemical supplier about safety precautions, dosage and concentrations to provide adequate disinfection for any tank. The chlorine is not to be neutralised, but be allowed to dissipate naturally for at least 1 week, during which time the water must not be used. </w:t>
      </w:r>
    </w:p>
    <w:p w14:paraId="36AF4625" w14:textId="77777777" w:rsidR="00563413" w:rsidRDefault="00563413" w:rsidP="00563413">
      <w:pPr>
        <w:rPr>
          <w:lang w:eastAsia="en-AU"/>
        </w:rPr>
      </w:pPr>
      <w:r>
        <w:rPr>
          <w:lang w:eastAsia="en-AU"/>
        </w:rPr>
        <w:t>Pumps may be installed to connect the tank to the irrigation system. The contents of the tank must not be used for any internal household purposes or to top-up a swimming pool. The water may only be used for garden irrigation. The tank and associated irrigation system must be labelled to indicate the water is unfit for human consumption in accordance with AS/NZS 3500: Plumbing and Drainage.</w:t>
      </w:r>
    </w:p>
    <w:p w14:paraId="7D22C33E" w14:textId="12AF58F6" w:rsidR="00563413" w:rsidRDefault="00563413" w:rsidP="00563413">
      <w:pPr>
        <w:rPr>
          <w:lang w:eastAsia="en-AU"/>
        </w:rPr>
      </w:pPr>
      <w:r>
        <w:rPr>
          <w:lang w:eastAsia="en-AU"/>
        </w:rPr>
        <w:t xml:space="preserve">Existing WMS such as septic tanks, </w:t>
      </w:r>
      <w:r w:rsidR="00052688">
        <w:rPr>
          <w:lang w:eastAsia="en-AU"/>
        </w:rPr>
        <w:t>holding tanks</w:t>
      </w:r>
      <w:r>
        <w:rPr>
          <w:lang w:eastAsia="en-AU"/>
        </w:rPr>
        <w:t xml:space="preserve"> and secondary treatment systems (STS) become redundant where reticulated sewerage progresses through an area and premises connect. These WMS may be demolished or reused on-site as a storm water storage vessel. The existing septic tank, where suitable, may also be used when the premises is upgraded to a STS.</w:t>
      </w:r>
    </w:p>
    <w:p w14:paraId="39A91E81" w14:textId="0C965B5A" w:rsidR="00563413" w:rsidRDefault="00563413" w:rsidP="00563413">
      <w:pPr>
        <w:rPr>
          <w:lang w:eastAsia="en-AU"/>
        </w:rPr>
      </w:pPr>
      <w:r>
        <w:rPr>
          <w:lang w:eastAsia="en-AU"/>
        </w:rPr>
        <w:t xml:space="preserve">Where it is feasible to reuse a septic tank, </w:t>
      </w:r>
      <w:r w:rsidR="00052688">
        <w:rPr>
          <w:lang w:eastAsia="en-AU"/>
        </w:rPr>
        <w:t>holding tank</w:t>
      </w:r>
      <w:r>
        <w:rPr>
          <w:lang w:eastAsia="en-AU"/>
        </w:rPr>
        <w:t xml:space="preserve">, or STS, there are several precautions that need to be observed to ensure that public health risk is minimised. The reuse and/or removal of a septic tank, collection well or STS shall only be carried out </w:t>
      </w:r>
      <w:r w:rsidR="00F560A9">
        <w:rPr>
          <w:lang w:eastAsia="en-AU"/>
        </w:rPr>
        <w:t>once</w:t>
      </w:r>
      <w:r>
        <w:rPr>
          <w:lang w:eastAsia="en-AU"/>
        </w:rPr>
        <w:t xml:space="preserve"> the premises </w:t>
      </w:r>
      <w:r w:rsidR="00F560A9">
        <w:rPr>
          <w:lang w:eastAsia="en-AU"/>
        </w:rPr>
        <w:t>is</w:t>
      </w:r>
      <w:r>
        <w:rPr>
          <w:lang w:eastAsia="en-AU"/>
        </w:rPr>
        <w:t xml:space="preserve"> connected to sewer or an alternate WMS.</w:t>
      </w:r>
    </w:p>
    <w:p w14:paraId="280413CE" w14:textId="77777777" w:rsidR="00563413" w:rsidRDefault="00563413" w:rsidP="00563413">
      <w:pPr>
        <w:rPr>
          <w:lang w:eastAsia="en-AU"/>
        </w:rPr>
      </w:pPr>
      <w:r>
        <w:rPr>
          <w:lang w:eastAsia="en-AU"/>
        </w:rPr>
        <w:t>Under no circumstances are WMS to be reused as vessels for holding water for drinking purposes, or for any internal household domestic purpose.</w:t>
      </w:r>
    </w:p>
    <w:p w14:paraId="0E69C8AB" w14:textId="77777777" w:rsidR="000E1A34" w:rsidRDefault="000E1A34">
      <w:pPr>
        <w:rPr>
          <w:rFonts w:asciiTheme="majorHAnsi" w:eastAsiaTheme="majorEastAsia" w:hAnsiTheme="majorHAnsi" w:cstheme="majorBidi"/>
          <w:bCs/>
          <w:iCs/>
          <w:color w:val="454347"/>
          <w:sz w:val="32"/>
          <w:szCs w:val="32"/>
          <w:lang w:eastAsia="en-AU"/>
        </w:rPr>
      </w:pPr>
      <w:bookmarkStart w:id="76" w:name="_Toc40273713"/>
      <w:bookmarkStart w:id="77" w:name="_Toc53141273"/>
      <w:r>
        <w:br w:type="page"/>
      </w:r>
    </w:p>
    <w:p w14:paraId="0F50BB84" w14:textId="496DA543" w:rsidR="00563413" w:rsidRPr="00CC1FAF" w:rsidRDefault="00563413" w:rsidP="00CC1FAF">
      <w:pPr>
        <w:pStyle w:val="Heading2"/>
      </w:pPr>
      <w:r w:rsidRPr="00CC1FAF">
        <w:lastRenderedPageBreak/>
        <w:t>Septic tank/</w:t>
      </w:r>
      <w:r w:rsidR="00052688">
        <w:t>holding tank</w:t>
      </w:r>
      <w:r w:rsidRPr="00CC1FAF">
        <w:t xml:space="preserve">/land application </w:t>
      </w:r>
      <w:bookmarkEnd w:id="76"/>
      <w:r w:rsidR="00F560A9">
        <w:t>system</w:t>
      </w:r>
      <w:bookmarkEnd w:id="77"/>
    </w:p>
    <w:p w14:paraId="273680AF" w14:textId="77777777" w:rsidR="00563413" w:rsidRPr="0047445D" w:rsidRDefault="00563413" w:rsidP="00CC1FAF">
      <w:pPr>
        <w:pStyle w:val="Heading3"/>
      </w:pPr>
      <w:r w:rsidRPr="0047445D">
        <w:t>Demolition on-site</w:t>
      </w:r>
    </w:p>
    <w:p w14:paraId="70F38938" w14:textId="23A65152" w:rsidR="00563413" w:rsidRDefault="00563413" w:rsidP="00563413">
      <w:pPr>
        <w:rPr>
          <w:lang w:eastAsia="en-AU"/>
        </w:rPr>
      </w:pPr>
      <w:r>
        <w:rPr>
          <w:lang w:eastAsia="en-AU"/>
        </w:rPr>
        <w:t>The contents of the septic tank/</w:t>
      </w:r>
      <w:r w:rsidR="00052688">
        <w:rPr>
          <w:lang w:eastAsia="en-AU"/>
        </w:rPr>
        <w:t>holding tank</w:t>
      </w:r>
      <w:r>
        <w:rPr>
          <w:lang w:eastAsia="en-AU"/>
        </w:rPr>
        <w:t xml:space="preserve">/land application </w:t>
      </w:r>
      <w:r w:rsidR="00F560A9">
        <w:rPr>
          <w:lang w:eastAsia="en-AU"/>
        </w:rPr>
        <w:t>system</w:t>
      </w:r>
      <w:r>
        <w:rPr>
          <w:lang w:eastAsia="en-AU"/>
        </w:rPr>
        <w:t xml:space="preserve"> are to be removed by either by tanker removal to an appropriate authorised site or pumped into the existing </w:t>
      </w:r>
      <w:r w:rsidR="00F560A9">
        <w:rPr>
          <w:lang w:eastAsia="en-AU"/>
        </w:rPr>
        <w:t>land application system</w:t>
      </w:r>
      <w:r>
        <w:rPr>
          <w:lang w:eastAsia="en-AU"/>
        </w:rPr>
        <w:t xml:space="preserve"> if of sufficient capacity and which then should be sealed. The contents of a septic tank or collection well must not be broadcast or discharged above ground.</w:t>
      </w:r>
    </w:p>
    <w:p w14:paraId="49E42CC5" w14:textId="77777777" w:rsidR="00563413" w:rsidRDefault="00563413" w:rsidP="00563413">
      <w:pPr>
        <w:rPr>
          <w:lang w:eastAsia="en-AU"/>
        </w:rPr>
      </w:pPr>
      <w:r>
        <w:rPr>
          <w:lang w:eastAsia="en-AU"/>
        </w:rPr>
        <w:t>The sides, lid, baffle or partition (if fitted) and square junctions of the tank should be hosed down as the waste is being removed.</w:t>
      </w:r>
    </w:p>
    <w:p w14:paraId="51964C1F" w14:textId="77777777" w:rsidR="00563413" w:rsidRDefault="00563413" w:rsidP="00563413">
      <w:pPr>
        <w:rPr>
          <w:lang w:eastAsia="en-AU"/>
        </w:rPr>
      </w:pPr>
      <w:r>
        <w:rPr>
          <w:lang w:eastAsia="en-AU"/>
        </w:rPr>
        <w:t>The tank is to be treated by liberally broadcasting builders' (hydrated) lime over the exposed surfaces. It is advisable to wear personal protective equipment.</w:t>
      </w:r>
    </w:p>
    <w:p w14:paraId="0DF310D7" w14:textId="77777777" w:rsidR="00563413" w:rsidRDefault="00563413" w:rsidP="00563413">
      <w:pPr>
        <w:rPr>
          <w:lang w:eastAsia="en-AU"/>
        </w:rPr>
      </w:pPr>
      <w:r>
        <w:rPr>
          <w:lang w:eastAsia="en-AU"/>
        </w:rPr>
        <w:t>Several holes should be punched or drilled into the base of the tank. The lid and those parts of the walls baffle and square junctions above the ground should be demolished and collapsed into the tank and the tank filled with clean soil or rubble and topped with clean soil. This should be performed to ensure that voids cannot develop which would allow collapse and injury in the future.</w:t>
      </w:r>
    </w:p>
    <w:p w14:paraId="7B6E5B44" w14:textId="4536D9E1" w:rsidR="00563413" w:rsidRPr="0047445D" w:rsidRDefault="00CC1FAF" w:rsidP="00CC1FAF">
      <w:pPr>
        <w:pStyle w:val="Heading3"/>
      </w:pPr>
      <w:r>
        <w:t>Reused on-site as a storm</w:t>
      </w:r>
      <w:r w:rsidR="00563413" w:rsidRPr="0047445D">
        <w:t>water storage and irrigation tank</w:t>
      </w:r>
    </w:p>
    <w:p w14:paraId="53B02754" w14:textId="77777777" w:rsidR="00563413" w:rsidRDefault="00563413" w:rsidP="00563413">
      <w:pPr>
        <w:rPr>
          <w:lang w:eastAsia="en-AU"/>
        </w:rPr>
      </w:pPr>
      <w:r>
        <w:rPr>
          <w:lang w:eastAsia="en-AU"/>
        </w:rPr>
        <w:t>The water from such a stormwater or irrigation tank may be used for garden purposes but not for topping up swimming pools. Nor should the water be used for internal household purposes such as for toilet flushing, or in laundry tubs, washing machines, bathrooms or kitchen.</w:t>
      </w:r>
    </w:p>
    <w:p w14:paraId="27E1A373" w14:textId="58C3435A" w:rsidR="00563413" w:rsidRDefault="00044739" w:rsidP="00563413">
      <w:pPr>
        <w:rPr>
          <w:lang w:eastAsia="en-AU"/>
        </w:rPr>
      </w:pPr>
      <w:r>
        <w:rPr>
          <w:lang w:eastAsia="en-AU"/>
        </w:rPr>
        <w:t>For reuse on-</w:t>
      </w:r>
      <w:r w:rsidR="00563413">
        <w:rPr>
          <w:lang w:eastAsia="en-AU"/>
        </w:rPr>
        <w:t>site as a non-domestic water containing vessel</w:t>
      </w:r>
      <w:r>
        <w:rPr>
          <w:lang w:eastAsia="en-AU"/>
        </w:rPr>
        <w:t>,</w:t>
      </w:r>
      <w:r w:rsidR="00563413">
        <w:rPr>
          <w:lang w:eastAsia="en-AU"/>
        </w:rPr>
        <w:t xml:space="preserve"> the content</w:t>
      </w:r>
      <w:r>
        <w:rPr>
          <w:lang w:eastAsia="en-AU"/>
        </w:rPr>
        <w:t xml:space="preserve">s are to be removed either to an acceptable </w:t>
      </w:r>
      <w:r w:rsidR="0017013B">
        <w:rPr>
          <w:lang w:eastAsia="en-AU"/>
        </w:rPr>
        <w:t xml:space="preserve">site </w:t>
      </w:r>
      <w:r w:rsidR="00563413">
        <w:rPr>
          <w:lang w:eastAsia="en-AU"/>
        </w:rPr>
        <w:t xml:space="preserve">or pumped into the existing </w:t>
      </w:r>
      <w:r>
        <w:rPr>
          <w:lang w:eastAsia="en-AU"/>
        </w:rPr>
        <w:t>land application system</w:t>
      </w:r>
      <w:r w:rsidR="00563413">
        <w:rPr>
          <w:lang w:eastAsia="en-AU"/>
        </w:rPr>
        <w:t xml:space="preserve"> if of sufficient capacity which then should be sealed. The contents of a septic tank or collection well must not be broadcast or discharged above ground.</w:t>
      </w:r>
    </w:p>
    <w:p w14:paraId="164835C4" w14:textId="77777777" w:rsidR="00563413" w:rsidRDefault="00563413" w:rsidP="00563413">
      <w:pPr>
        <w:rPr>
          <w:lang w:eastAsia="en-AU"/>
        </w:rPr>
      </w:pPr>
      <w:r>
        <w:rPr>
          <w:lang w:eastAsia="en-AU"/>
        </w:rPr>
        <w:t>The sides, lid, baffle or partition (if fitted) and square junctions of the tank should be hosed down as the waste is being removed.</w:t>
      </w:r>
    </w:p>
    <w:p w14:paraId="6B436283" w14:textId="77777777" w:rsidR="00563413" w:rsidRDefault="00563413" w:rsidP="00563413">
      <w:pPr>
        <w:rPr>
          <w:lang w:eastAsia="en-AU"/>
        </w:rPr>
      </w:pPr>
      <w:r>
        <w:rPr>
          <w:lang w:eastAsia="en-AU"/>
        </w:rPr>
        <w:t>The tank should be filled with fresh water and disinfected to a minimum level of 5 mg/L of free residual chlorine with a half hour contact time. The chlorine should be allowed to dissipate naturally at least overnight and not be neutralised.</w:t>
      </w:r>
    </w:p>
    <w:p w14:paraId="13273248" w14:textId="77777777" w:rsidR="00563413" w:rsidRDefault="00563413" w:rsidP="00563413">
      <w:pPr>
        <w:rPr>
          <w:lang w:eastAsia="en-AU"/>
        </w:rPr>
      </w:pPr>
      <w:r>
        <w:rPr>
          <w:lang w:eastAsia="en-AU"/>
        </w:rPr>
        <w:t>The inlet(s) and outlet(s) of the vessel should be sealed. Pumps and other accessories may then be installed and connected to an irrigation system. The tank is to be mosquito proofed and fitted with a strainer or first flush device to prevent the introduction of coarse particles and materials.</w:t>
      </w:r>
    </w:p>
    <w:p w14:paraId="61C09CD7" w14:textId="77777777" w:rsidR="00563413" w:rsidRDefault="00563413" w:rsidP="00563413">
      <w:pPr>
        <w:rPr>
          <w:lang w:eastAsia="en-AU"/>
        </w:rPr>
      </w:pPr>
      <w:r>
        <w:rPr>
          <w:lang w:eastAsia="en-AU"/>
        </w:rPr>
        <w:t>The tank is to be labelled as containing water unfit for human consumption.</w:t>
      </w:r>
    </w:p>
    <w:p w14:paraId="354DD626" w14:textId="5FFD51F3" w:rsidR="00563413" w:rsidRDefault="00563413" w:rsidP="00563413">
      <w:pPr>
        <w:rPr>
          <w:lang w:eastAsia="en-AU"/>
        </w:rPr>
      </w:pPr>
      <w:r>
        <w:rPr>
          <w:lang w:eastAsia="en-AU"/>
        </w:rPr>
        <w:t xml:space="preserve">Pipes, fittings or fixtures in accordance with the water </w:t>
      </w:r>
      <w:r w:rsidR="00044739">
        <w:rPr>
          <w:lang w:eastAsia="en-AU"/>
        </w:rPr>
        <w:t>utility</w:t>
      </w:r>
      <w:r>
        <w:rPr>
          <w:lang w:eastAsia="en-AU"/>
        </w:rPr>
        <w:t xml:space="preserve"> requirements may only be used. No cross connection is to be made with any potable water supply, nor should the vessel be likely to contaminate any potable water supply. Backflow prevention devices may need to be installed in accordance with the water </w:t>
      </w:r>
      <w:r w:rsidR="00044739">
        <w:rPr>
          <w:lang w:eastAsia="en-AU"/>
        </w:rPr>
        <w:t>utility</w:t>
      </w:r>
      <w:r>
        <w:rPr>
          <w:lang w:eastAsia="en-AU"/>
        </w:rPr>
        <w:t xml:space="preserve"> directions.</w:t>
      </w:r>
    </w:p>
    <w:p w14:paraId="417FFF61" w14:textId="77777777" w:rsidR="000E1A34" w:rsidRDefault="000E1A34">
      <w:pPr>
        <w:rPr>
          <w:rFonts w:asciiTheme="majorHAnsi" w:hAnsiTheme="majorHAnsi" w:cs="Arial"/>
          <w:bCs/>
          <w:color w:val="1F1F5F" w:themeColor="text1"/>
          <w:sz w:val="28"/>
          <w:szCs w:val="28"/>
          <w:lang w:eastAsia="en-AU"/>
        </w:rPr>
      </w:pPr>
      <w:r>
        <w:br w:type="page"/>
      </w:r>
    </w:p>
    <w:p w14:paraId="297FF491" w14:textId="26DB2DFD" w:rsidR="00563413" w:rsidRPr="0047445D" w:rsidRDefault="00CC1FAF" w:rsidP="00CC1FAF">
      <w:pPr>
        <w:pStyle w:val="Heading3"/>
      </w:pPr>
      <w:r>
        <w:lastRenderedPageBreak/>
        <w:t>Upgrading to a secondary treatment system</w:t>
      </w:r>
    </w:p>
    <w:p w14:paraId="2CD632D2" w14:textId="77777777" w:rsidR="00563413" w:rsidRDefault="00563413" w:rsidP="00563413">
      <w:pPr>
        <w:rPr>
          <w:lang w:eastAsia="en-AU"/>
        </w:rPr>
      </w:pPr>
      <w:r>
        <w:rPr>
          <w:lang w:eastAsia="en-AU"/>
        </w:rPr>
        <w:t>An existing septic tank may be used in conjunction with a STS on the same site provided:</w:t>
      </w:r>
    </w:p>
    <w:p w14:paraId="30687B74" w14:textId="5FF1C980" w:rsidR="00563413" w:rsidRDefault="00563413" w:rsidP="0017013B">
      <w:pPr>
        <w:pStyle w:val="ListParagraph"/>
        <w:numPr>
          <w:ilvl w:val="0"/>
          <w:numId w:val="37"/>
        </w:numPr>
        <w:rPr>
          <w:lang w:eastAsia="en-AU"/>
        </w:rPr>
      </w:pPr>
      <w:r>
        <w:rPr>
          <w:lang w:eastAsia="en-AU"/>
        </w:rPr>
        <w:t>The existing septic tank is of at least the same size and capacity of the septic tank of the accredited STS and the existing septic tank is not to be reloc</w:t>
      </w:r>
      <w:r w:rsidR="00044739">
        <w:rPr>
          <w:lang w:eastAsia="en-AU"/>
        </w:rPr>
        <w:t>ated elsewhere on the same site.</w:t>
      </w:r>
    </w:p>
    <w:p w14:paraId="3354F0D3" w14:textId="50872451" w:rsidR="00563413" w:rsidRDefault="00563413" w:rsidP="0017013B">
      <w:pPr>
        <w:pStyle w:val="ListParagraph"/>
        <w:numPr>
          <w:ilvl w:val="0"/>
          <w:numId w:val="37"/>
        </w:numPr>
        <w:rPr>
          <w:lang w:eastAsia="en-AU"/>
        </w:rPr>
      </w:pPr>
      <w:r>
        <w:rPr>
          <w:lang w:eastAsia="en-AU"/>
        </w:rPr>
        <w:t>The contents of the septic tank are to be removed either to a</w:t>
      </w:r>
      <w:r w:rsidR="0017013B">
        <w:rPr>
          <w:lang w:eastAsia="en-AU"/>
        </w:rPr>
        <w:t>n acceptable</w:t>
      </w:r>
      <w:r>
        <w:rPr>
          <w:lang w:eastAsia="en-AU"/>
        </w:rPr>
        <w:t xml:space="preserve"> site or pumped into the existing </w:t>
      </w:r>
      <w:r w:rsidR="00F560A9">
        <w:rPr>
          <w:lang w:eastAsia="en-AU"/>
        </w:rPr>
        <w:t>land application system</w:t>
      </w:r>
      <w:r>
        <w:rPr>
          <w:lang w:eastAsia="en-AU"/>
        </w:rPr>
        <w:t xml:space="preserve"> if of sufficient capacity which then should be sealed.</w:t>
      </w:r>
    </w:p>
    <w:p w14:paraId="5CA7A6C4" w14:textId="77777777" w:rsidR="00563413" w:rsidRDefault="00563413" w:rsidP="0017013B">
      <w:pPr>
        <w:pStyle w:val="ListParagraph"/>
        <w:numPr>
          <w:ilvl w:val="0"/>
          <w:numId w:val="37"/>
        </w:numPr>
        <w:rPr>
          <w:lang w:eastAsia="en-AU"/>
        </w:rPr>
      </w:pPr>
      <w:r>
        <w:rPr>
          <w:lang w:eastAsia="en-AU"/>
        </w:rPr>
        <w:t>The contents of a septic tank or collection well must not be broadcast or discharged above ground.</w:t>
      </w:r>
    </w:p>
    <w:p w14:paraId="26B59E6C" w14:textId="77777777" w:rsidR="00563413" w:rsidRDefault="00563413" w:rsidP="0017013B">
      <w:pPr>
        <w:pStyle w:val="ListParagraph"/>
        <w:numPr>
          <w:ilvl w:val="0"/>
          <w:numId w:val="37"/>
        </w:numPr>
        <w:rPr>
          <w:lang w:eastAsia="en-AU"/>
        </w:rPr>
      </w:pPr>
      <w:r>
        <w:rPr>
          <w:lang w:eastAsia="en-AU"/>
        </w:rPr>
        <w:t>The septic tank when inspected by a competent person such as the installer of the STS or a plumber/drainer is found to be in a suitable condition and in conformity with AS/NZS 1546.1:2008.</w:t>
      </w:r>
    </w:p>
    <w:p w14:paraId="1D14C166" w14:textId="77777777" w:rsidR="00563413" w:rsidRPr="00CC1FAF" w:rsidRDefault="00563413" w:rsidP="00CC1FAF">
      <w:pPr>
        <w:pStyle w:val="Heading3"/>
      </w:pPr>
      <w:r w:rsidRPr="00CC1FAF">
        <w:t>Removed and relocated</w:t>
      </w:r>
    </w:p>
    <w:p w14:paraId="404C3614" w14:textId="77777777" w:rsidR="00563413" w:rsidRDefault="00563413" w:rsidP="00563413">
      <w:pPr>
        <w:rPr>
          <w:lang w:eastAsia="en-AU"/>
        </w:rPr>
      </w:pPr>
      <w:r>
        <w:rPr>
          <w:lang w:eastAsia="en-AU"/>
        </w:rPr>
        <w:t>Septic tanks and collection wells may only be removed, relocated and reused as such where the septic tank or collection well is subject to product approval.</w:t>
      </w:r>
    </w:p>
    <w:p w14:paraId="46C376CE" w14:textId="3BDDC869" w:rsidR="00563413" w:rsidRDefault="00563413" w:rsidP="00563413">
      <w:pPr>
        <w:rPr>
          <w:lang w:eastAsia="en-AU"/>
        </w:rPr>
      </w:pPr>
      <w:r>
        <w:rPr>
          <w:lang w:eastAsia="en-AU"/>
        </w:rPr>
        <w:t>The contents of the septic tank and/or collection well are to be removed either to a</w:t>
      </w:r>
      <w:r w:rsidR="0017013B">
        <w:rPr>
          <w:lang w:eastAsia="en-AU"/>
        </w:rPr>
        <w:t>n</w:t>
      </w:r>
      <w:r>
        <w:rPr>
          <w:lang w:eastAsia="en-AU"/>
        </w:rPr>
        <w:t xml:space="preserve"> </w:t>
      </w:r>
      <w:r w:rsidR="0017013B">
        <w:rPr>
          <w:lang w:eastAsia="en-AU"/>
        </w:rPr>
        <w:t>acceptable site</w:t>
      </w:r>
      <w:r>
        <w:rPr>
          <w:lang w:eastAsia="en-AU"/>
        </w:rPr>
        <w:t xml:space="preserve"> or pumped into the existing </w:t>
      </w:r>
      <w:r w:rsidR="00C04CB8">
        <w:rPr>
          <w:lang w:eastAsia="en-AU"/>
        </w:rPr>
        <w:t>land application system</w:t>
      </w:r>
      <w:r>
        <w:rPr>
          <w:lang w:eastAsia="en-AU"/>
        </w:rPr>
        <w:t xml:space="preserve"> if of sufficient capacity which then should be sealed. The contents of a septic tank or collection well must not be broadcast or discharged above ground.</w:t>
      </w:r>
    </w:p>
    <w:p w14:paraId="53B198FF" w14:textId="77777777" w:rsidR="00563413" w:rsidRDefault="00563413" w:rsidP="00563413">
      <w:pPr>
        <w:rPr>
          <w:lang w:eastAsia="en-AU"/>
        </w:rPr>
      </w:pPr>
      <w:r>
        <w:rPr>
          <w:lang w:eastAsia="en-AU"/>
        </w:rPr>
        <w:t>The sides, lid, baffle or partition (if fitted) and square junctions of the tank should be hosed down as the waste is being removed.</w:t>
      </w:r>
    </w:p>
    <w:p w14:paraId="5F475882" w14:textId="77777777" w:rsidR="00563413" w:rsidRDefault="00563413" w:rsidP="00563413">
      <w:pPr>
        <w:rPr>
          <w:lang w:eastAsia="en-AU"/>
        </w:rPr>
      </w:pPr>
      <w:r>
        <w:rPr>
          <w:lang w:eastAsia="en-AU"/>
        </w:rPr>
        <w:t>The inlets and outlets should be plugged and the tank should then be filled with clean water and disinfected to a minimum level of 5 mg/L of free residual chlorine, with a minimum one half hour contact time. The lid should be exposed to the chlorine solution. The chlorine should be allowed to dissipate naturally at least overnight and not be neutralised.</w:t>
      </w:r>
    </w:p>
    <w:p w14:paraId="4F1B6651" w14:textId="6726F221" w:rsidR="00563413" w:rsidRDefault="00563413" w:rsidP="00563413">
      <w:pPr>
        <w:rPr>
          <w:lang w:eastAsia="en-AU"/>
        </w:rPr>
      </w:pPr>
      <w:r>
        <w:rPr>
          <w:lang w:eastAsia="en-AU"/>
        </w:rPr>
        <w:t xml:space="preserve">The contents of the tank and/or well may be then emptied as stated above in and the </w:t>
      </w:r>
      <w:r w:rsidR="0017013B">
        <w:rPr>
          <w:lang w:eastAsia="en-AU"/>
        </w:rPr>
        <w:t>land application system</w:t>
      </w:r>
      <w:r>
        <w:rPr>
          <w:lang w:eastAsia="en-AU"/>
        </w:rPr>
        <w:t xml:space="preserve"> should be sealed. The septic tank and/or collection well may be removed if the structural integrity of the tank and/or well can be maintained.</w:t>
      </w:r>
    </w:p>
    <w:p w14:paraId="5E639943" w14:textId="77777777" w:rsidR="00563413" w:rsidRPr="0047445D" w:rsidRDefault="00563413" w:rsidP="00CC1FAF">
      <w:pPr>
        <w:pStyle w:val="Heading2"/>
        <w:rPr>
          <w:rFonts w:eastAsiaTheme="minorHAnsi"/>
        </w:rPr>
      </w:pPr>
      <w:bookmarkStart w:id="78" w:name="_Toc40273714"/>
      <w:bookmarkStart w:id="79" w:name="_Toc53141274"/>
      <w:r w:rsidRPr="0047445D">
        <w:rPr>
          <w:rFonts w:eastAsiaTheme="minorHAnsi"/>
        </w:rPr>
        <w:t>Secondary treatment system</w:t>
      </w:r>
      <w:bookmarkEnd w:id="78"/>
      <w:bookmarkEnd w:id="79"/>
    </w:p>
    <w:p w14:paraId="2DFB93EE" w14:textId="77777777" w:rsidR="00563413" w:rsidRPr="0047445D" w:rsidRDefault="00563413" w:rsidP="00CC1FAF">
      <w:pPr>
        <w:pStyle w:val="Heading3"/>
      </w:pPr>
      <w:r w:rsidRPr="0047445D">
        <w:t>Demolition on-site</w:t>
      </w:r>
    </w:p>
    <w:p w14:paraId="2766DD37" w14:textId="5F599ECB" w:rsidR="00563413" w:rsidRDefault="00C04CB8" w:rsidP="00563413">
      <w:pPr>
        <w:rPr>
          <w:lang w:eastAsia="en-AU"/>
        </w:rPr>
      </w:pPr>
      <w:r>
        <w:rPr>
          <w:lang w:eastAsia="en-AU"/>
        </w:rPr>
        <w:t xml:space="preserve">The contents of the STS are to be removed either to an acceptable site or pumped into the existing land application system (if one exists) and sealed. </w:t>
      </w:r>
      <w:r w:rsidR="00563413">
        <w:rPr>
          <w:lang w:eastAsia="en-AU"/>
        </w:rPr>
        <w:t>The liquid content of the STS is not to be irrigated using the land application system and is not to be discharged to the environment.</w:t>
      </w:r>
    </w:p>
    <w:p w14:paraId="304152F6" w14:textId="77777777" w:rsidR="00563413" w:rsidRDefault="00563413" w:rsidP="00563413">
      <w:pPr>
        <w:rPr>
          <w:lang w:eastAsia="en-AU"/>
        </w:rPr>
      </w:pPr>
      <w:r>
        <w:rPr>
          <w:lang w:eastAsia="en-AU"/>
        </w:rPr>
        <w:t>The sides, lid, baffles or partitions, components and square junctions of the STS should be hosed down as the waste is being removed.</w:t>
      </w:r>
    </w:p>
    <w:p w14:paraId="551861E3" w14:textId="77777777" w:rsidR="00563413" w:rsidRDefault="00563413" w:rsidP="00563413">
      <w:pPr>
        <w:rPr>
          <w:lang w:eastAsia="en-AU"/>
        </w:rPr>
      </w:pPr>
      <w:r>
        <w:rPr>
          <w:lang w:eastAsia="en-AU"/>
        </w:rPr>
        <w:t>The pumps, blowers and internal components of the STS may be either collapsed into the STS or selectively removed by the owner/occupier, an STS manufacturer or service agent for proper disposal to landfill. The owner/occupier, manufacturer or service agent must remove such parts in a manner which will not contaminate the environment or compromise the health and safety of themselves or others. Un-retrieved components must be left in the STS.</w:t>
      </w:r>
    </w:p>
    <w:p w14:paraId="237015FC" w14:textId="77777777" w:rsidR="00563413" w:rsidRDefault="00563413" w:rsidP="00563413">
      <w:pPr>
        <w:rPr>
          <w:lang w:eastAsia="en-AU"/>
        </w:rPr>
      </w:pPr>
      <w:r>
        <w:rPr>
          <w:lang w:eastAsia="en-AU"/>
        </w:rPr>
        <w:lastRenderedPageBreak/>
        <w:t>The STS and remaining components are to be disinfected by broadcasting builders’ (hydrated) lime over the exposed surfaces. It is advisable to wear personal protective equipment.</w:t>
      </w:r>
    </w:p>
    <w:p w14:paraId="1E083A31" w14:textId="77777777" w:rsidR="00563413" w:rsidRDefault="00563413" w:rsidP="00563413">
      <w:pPr>
        <w:rPr>
          <w:lang w:eastAsia="en-AU"/>
        </w:rPr>
      </w:pPr>
      <w:r>
        <w:rPr>
          <w:lang w:eastAsia="en-AU"/>
        </w:rPr>
        <w:t>Several holes should be punched or drilled into the base of the tank. The lid and those parts of the walls, baffle and square junctions above the ground should be demolished and also collapsed into the tank and the tank filled with clean soil or rubble and topped with clean soil.</w:t>
      </w:r>
    </w:p>
    <w:p w14:paraId="3CAD34E1" w14:textId="3E521215" w:rsidR="00563413" w:rsidRDefault="00563413" w:rsidP="00563413">
      <w:pPr>
        <w:rPr>
          <w:lang w:eastAsia="en-AU"/>
        </w:rPr>
      </w:pPr>
      <w:r>
        <w:rPr>
          <w:lang w:eastAsia="en-AU"/>
        </w:rPr>
        <w:t xml:space="preserve">All irrigation lines and spray head, sprinklers, drippers and the like are to be flushed with potable water for 5 minutes. If the irrigation lines are to be connected to the reticulated water supply the installation shall comply with the water </w:t>
      </w:r>
      <w:r w:rsidR="00FF3231">
        <w:rPr>
          <w:lang w:eastAsia="en-AU"/>
        </w:rPr>
        <w:t>utility</w:t>
      </w:r>
      <w:r>
        <w:rPr>
          <w:lang w:eastAsia="en-AU"/>
        </w:rPr>
        <w:t xml:space="preserve"> requirements and a backflow prevention device installed.</w:t>
      </w:r>
    </w:p>
    <w:p w14:paraId="0019C101" w14:textId="77777777" w:rsidR="0084443A" w:rsidRDefault="0084443A">
      <w:pPr>
        <w:rPr>
          <w:rFonts w:asciiTheme="majorHAnsi" w:eastAsiaTheme="majorEastAsia" w:hAnsiTheme="majorHAnsi" w:cstheme="majorBidi"/>
          <w:bCs/>
          <w:noProof/>
          <w:color w:val="1F1F5F" w:themeColor="text1"/>
          <w:kern w:val="32"/>
          <w:sz w:val="36"/>
          <w:szCs w:val="32"/>
          <w:lang w:eastAsia="en-AU"/>
        </w:rPr>
      </w:pPr>
      <w:r>
        <w:rPr>
          <w:noProof/>
          <w:lang w:eastAsia="en-AU"/>
        </w:rPr>
        <w:br w:type="page"/>
      </w:r>
    </w:p>
    <w:p w14:paraId="5F04FA3D" w14:textId="77D8050A" w:rsidR="00C3614F" w:rsidRDefault="001834F9" w:rsidP="001834F9">
      <w:pPr>
        <w:pStyle w:val="Heading1"/>
        <w:rPr>
          <w:lang w:eastAsia="en-AU"/>
        </w:rPr>
      </w:pPr>
      <w:bookmarkStart w:id="80" w:name="_Toc53141275"/>
      <w:r>
        <w:rPr>
          <w:lang w:eastAsia="en-AU"/>
        </w:rPr>
        <w:lastRenderedPageBreak/>
        <w:t>References used in the development of the Code</w:t>
      </w:r>
      <w:r w:rsidR="00E434C5">
        <w:rPr>
          <w:lang w:eastAsia="en-AU"/>
        </w:rPr>
        <w:t xml:space="preserve"> &amp; Guidance notes</w:t>
      </w:r>
      <w:bookmarkEnd w:id="80"/>
    </w:p>
    <w:p w14:paraId="2735F1EF" w14:textId="77777777" w:rsidR="00C232AF" w:rsidRPr="002D16B4" w:rsidRDefault="00C232AF" w:rsidP="00C232AF">
      <w:pPr>
        <w:rPr>
          <w:lang w:eastAsia="en-AU"/>
        </w:rPr>
      </w:pPr>
      <w:r w:rsidRPr="002D16B4">
        <w:rPr>
          <w:lang w:eastAsia="en-AU"/>
        </w:rPr>
        <w:t>Auckland Council, ‘Draft for consultation - Guidance Document: On-site Wastewater Management in the Auckland Region’. GD2018/006. New Zealand, 2018.</w:t>
      </w:r>
    </w:p>
    <w:p w14:paraId="5B8F21EF" w14:textId="77777777" w:rsidR="00C232AF" w:rsidRPr="002D16B4" w:rsidRDefault="00C232AF" w:rsidP="00C232AF">
      <w:pPr>
        <w:rPr>
          <w:lang w:eastAsia="en-AU"/>
        </w:rPr>
      </w:pPr>
      <w:r w:rsidRPr="002D16B4">
        <w:rPr>
          <w:lang w:eastAsia="en-AU"/>
        </w:rPr>
        <w:t>Australian Building Codes Board, ‘Plumbing Code of Australia, Volume 3 of the National Construction Code.</w:t>
      </w:r>
    </w:p>
    <w:p w14:paraId="1D15ABF0" w14:textId="77777777" w:rsidR="00C232AF" w:rsidRPr="002D16B4" w:rsidRDefault="00C232AF" w:rsidP="00C232AF">
      <w:pPr>
        <w:rPr>
          <w:lang w:eastAsia="en-AU"/>
        </w:rPr>
      </w:pPr>
      <w:r w:rsidRPr="002D16B4">
        <w:rPr>
          <w:lang w:eastAsia="en-AU"/>
        </w:rPr>
        <w:t>EPA Victoria, ‘Code of practice – onsite wastewater management’ Victoria, 2016.</w:t>
      </w:r>
    </w:p>
    <w:p w14:paraId="6371CF0E" w14:textId="77777777" w:rsidR="00C232AF" w:rsidRPr="002D16B4" w:rsidRDefault="00C232AF" w:rsidP="00C232AF">
      <w:pPr>
        <w:rPr>
          <w:lang w:eastAsia="en-AU"/>
        </w:rPr>
      </w:pPr>
      <w:r w:rsidRPr="002D16B4">
        <w:rPr>
          <w:lang w:eastAsia="en-AU"/>
        </w:rPr>
        <w:t>NSW Health, ‘On-site single domestic wastewater management – Accreditation of sewage management facilities – Accreditation guidelines’.</w:t>
      </w:r>
    </w:p>
    <w:p w14:paraId="2021471F" w14:textId="77777777" w:rsidR="00C232AF" w:rsidRPr="002D16B4" w:rsidRDefault="00C232AF" w:rsidP="00C232AF">
      <w:pPr>
        <w:rPr>
          <w:lang w:eastAsia="en-AU"/>
        </w:rPr>
      </w:pPr>
      <w:r w:rsidRPr="002D16B4">
        <w:rPr>
          <w:lang w:eastAsia="en-AU"/>
        </w:rPr>
        <w:t>South Australia Health, ‘On-site Wastewater Systems Code’. South Australia, 2013.</w:t>
      </w:r>
    </w:p>
    <w:p w14:paraId="37B22D7B" w14:textId="77777777" w:rsidR="00C232AF" w:rsidRPr="002D16B4" w:rsidRDefault="00C232AF" w:rsidP="00C232AF">
      <w:pPr>
        <w:rPr>
          <w:lang w:eastAsia="en-AU"/>
        </w:rPr>
      </w:pPr>
      <w:r w:rsidRPr="002D16B4">
        <w:rPr>
          <w:lang w:eastAsia="en-AU"/>
        </w:rPr>
        <w:t>Standards Australia, ‘AS/NZS 1547:2012 On-site domestic wastewater management’, SAI Global, New South Wales, 2012.</w:t>
      </w:r>
    </w:p>
    <w:p w14:paraId="49878A85" w14:textId="77777777" w:rsidR="00C232AF" w:rsidRPr="002D16B4" w:rsidRDefault="00C232AF" w:rsidP="00C232AF">
      <w:pPr>
        <w:rPr>
          <w:lang w:eastAsia="en-AU"/>
        </w:rPr>
      </w:pPr>
      <w:r w:rsidRPr="002D16B4">
        <w:rPr>
          <w:lang w:eastAsia="en-AU"/>
        </w:rPr>
        <w:t>WaterNSW, ‘Designing and Installing On-site Wastewater Systems’. New South Wales, 2019.</w:t>
      </w:r>
    </w:p>
    <w:p w14:paraId="5481C6B3" w14:textId="77777777" w:rsidR="007B205C" w:rsidRDefault="007B205C" w:rsidP="001834F9">
      <w:pPr>
        <w:rPr>
          <w:lang w:eastAsia="en-AU"/>
        </w:rPr>
      </w:pPr>
    </w:p>
    <w:sectPr w:rsidR="007B205C" w:rsidSect="00082EBA">
      <w:headerReference w:type="even" r:id="rId21"/>
      <w:headerReference w:type="default" r:id="rId22"/>
      <w:footerReference w:type="default" r:id="rId23"/>
      <w:headerReference w:type="first" r:id="rId24"/>
      <w:pgSz w:w="11906" w:h="16838" w:code="9"/>
      <w:pgMar w:top="794" w:right="794" w:bottom="794" w:left="794"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B2000E" w14:textId="77777777" w:rsidR="0017359E" w:rsidRDefault="0017359E">
      <w:r>
        <w:separator/>
      </w:r>
    </w:p>
  </w:endnote>
  <w:endnote w:type="continuationSeparator" w:id="0">
    <w:p w14:paraId="1131DE68" w14:textId="77777777" w:rsidR="0017359E" w:rsidRDefault="0017359E">
      <w:r>
        <w:continuationSeparator/>
      </w:r>
    </w:p>
  </w:endnote>
  <w:endnote w:type="continuationNotice" w:id="1">
    <w:p w14:paraId="1BD2F68C" w14:textId="77777777" w:rsidR="0017359E" w:rsidRDefault="0017359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Segoe UI"/>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Semibold">
    <w:altName w:val="Segoe UI"/>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5325129"/>
      <w:docPartObj>
        <w:docPartGallery w:val="Page Numbers (Bottom of Page)"/>
        <w:docPartUnique/>
      </w:docPartObj>
    </w:sdtPr>
    <w:sdtEndPr/>
    <w:sdtContent>
      <w:sdt>
        <w:sdtPr>
          <w:id w:val="34003993"/>
          <w:docPartObj>
            <w:docPartGallery w:val="Page Numbers (Top of Page)"/>
            <w:docPartUnique/>
          </w:docPartObj>
        </w:sdtPr>
        <w:sdtEndPr/>
        <w:sdtContent>
          <w:p w14:paraId="20086EEF" w14:textId="47A72C9D" w:rsidR="000E1A34" w:rsidRDefault="000E1A34" w:rsidP="003555EE">
            <w:r w:rsidRPr="004E7885">
              <w:rPr>
                <w:rStyle w:val="PageNumber"/>
              </w:rPr>
              <w:t xml:space="preserve">Page </w:t>
            </w:r>
            <w:r w:rsidRPr="004E7885">
              <w:rPr>
                <w:rStyle w:val="PageNumber"/>
              </w:rPr>
              <w:fldChar w:fldCharType="begin"/>
            </w:r>
            <w:r w:rsidRPr="004E7885">
              <w:rPr>
                <w:rStyle w:val="PageNumber"/>
              </w:rPr>
              <w:instrText xml:space="preserve"> PAGE </w:instrText>
            </w:r>
            <w:r w:rsidRPr="004E7885">
              <w:rPr>
                <w:rStyle w:val="PageNumber"/>
              </w:rPr>
              <w:fldChar w:fldCharType="separate"/>
            </w:r>
            <w:r w:rsidR="00EE58B2">
              <w:rPr>
                <w:rStyle w:val="PageNumber"/>
                <w:noProof/>
              </w:rPr>
              <w:t>4</w:t>
            </w:r>
            <w:r w:rsidRPr="004E7885">
              <w:rPr>
                <w:rStyle w:val="PageNumber"/>
              </w:rPr>
              <w:fldChar w:fldCharType="end"/>
            </w:r>
            <w:r w:rsidRPr="004E7885">
              <w:rPr>
                <w:rStyle w:val="PageNumber"/>
              </w:rPr>
              <w:t xml:space="preserve"> of </w:t>
            </w:r>
            <w:r w:rsidRPr="004E7885">
              <w:rPr>
                <w:rStyle w:val="PageNumber"/>
              </w:rPr>
              <w:fldChar w:fldCharType="begin"/>
            </w:r>
            <w:r w:rsidRPr="004E7885">
              <w:rPr>
                <w:rStyle w:val="PageNumber"/>
              </w:rPr>
              <w:instrText xml:space="preserve"> NUMPAGES  </w:instrText>
            </w:r>
            <w:r w:rsidRPr="004E7885">
              <w:rPr>
                <w:rStyle w:val="PageNumber"/>
              </w:rPr>
              <w:fldChar w:fldCharType="separate"/>
            </w:r>
            <w:r w:rsidR="00EE58B2">
              <w:rPr>
                <w:rStyle w:val="PageNumber"/>
                <w:noProof/>
              </w:rPr>
              <w:t>49</w:t>
            </w:r>
            <w:r w:rsidRPr="004E7885">
              <w:rPr>
                <w:rStyle w:val="PageNumber"/>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CD163" w14:textId="77777777" w:rsidR="000E1A34" w:rsidRPr="00F538BD" w:rsidRDefault="000E1A34" w:rsidP="003555EE">
    <w:pPr>
      <w:spacing w:after="0"/>
      <w:jc w:val="right"/>
      <w:rPr>
        <w:sz w:val="6"/>
        <w:szCs w:val="6"/>
      </w:rPr>
    </w:pPr>
    <w:r w:rsidRPr="001852AF">
      <w:rPr>
        <w:noProof/>
        <w:lang w:eastAsia="en-AU"/>
      </w:rPr>
      <w:drawing>
        <wp:inline distT="0" distB="0" distL="0" distR="0" wp14:anchorId="7418E1D3" wp14:editId="799C5136">
          <wp:extent cx="1572479" cy="561600"/>
          <wp:effectExtent l="0" t="0" r="8890" b="0"/>
          <wp:docPr id="6" name="Picture 6"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03F04" w14:textId="77777777" w:rsidR="000E1A34" w:rsidRPr="00F538BD" w:rsidRDefault="000E1A34" w:rsidP="000A385C">
    <w:pPr>
      <w:pStyle w:val="Hidden"/>
      <w:ind w:firstLine="0"/>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5766B" w14:textId="77777777" w:rsidR="000E1A34" w:rsidRDefault="000E1A34" w:rsidP="001852AF">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0E1A34" w:rsidRPr="00132658" w14:paraId="33A225E7" w14:textId="77777777" w:rsidTr="00ED5FA4">
      <w:trPr>
        <w:cantSplit/>
        <w:trHeight w:hRule="exact" w:val="850"/>
        <w:tblHeader/>
      </w:trPr>
      <w:tc>
        <w:tcPr>
          <w:tcW w:w="10318" w:type="dxa"/>
          <w:vAlign w:val="bottom"/>
        </w:tcPr>
        <w:p w14:paraId="6F3CA5BC" w14:textId="77777777" w:rsidR="000E1A34" w:rsidRDefault="000E1A34" w:rsidP="00CB6A67">
          <w:pPr>
            <w:spacing w:after="0"/>
            <w:rPr>
              <w:rStyle w:val="PageNumber"/>
              <w:b/>
            </w:rPr>
          </w:pPr>
          <w:r>
            <w:rPr>
              <w:rStyle w:val="PageNumber"/>
            </w:rPr>
            <w:t xml:space="preserve">Department of </w:t>
          </w:r>
          <w:sdt>
            <w:sdtPr>
              <w:rPr>
                <w:rStyle w:val="PageNumber"/>
                <w:b/>
              </w:rPr>
              <w:alias w:val="Company"/>
              <w:tag w:val=""/>
              <w:id w:val="-1550452142"/>
              <w:placeholder>
                <w:docPart w:val="48A64847CD63404EA24DAD00D2B97A30"/>
              </w:placeholder>
              <w:dataBinding w:prefixMappings="xmlns:ns0='http://schemas.openxmlformats.org/officeDocument/2006/extended-properties' " w:xpath="/ns0:Properties[1]/ns0:Company[1]" w:storeItemID="{6668398D-A668-4E3E-A5EB-62B293D839F1}"/>
              <w:text w:multiLine="1"/>
            </w:sdtPr>
            <w:sdtEndPr>
              <w:rPr>
                <w:rStyle w:val="PageNumber"/>
              </w:rPr>
            </w:sdtEndPr>
            <w:sdtContent>
              <w:r>
                <w:rPr>
                  <w:rStyle w:val="PageNumber"/>
                  <w:b/>
                </w:rPr>
                <w:t>Health</w:t>
              </w:r>
            </w:sdtContent>
          </w:sdt>
        </w:p>
        <w:p w14:paraId="04AF065A" w14:textId="3E5D8DB0" w:rsidR="000E1A34" w:rsidRPr="00CE6614" w:rsidRDefault="0017359E" w:rsidP="00CB6A67">
          <w:pPr>
            <w:spacing w:after="0"/>
            <w:rPr>
              <w:rStyle w:val="PageNumber"/>
            </w:rPr>
          </w:pPr>
          <w:sdt>
            <w:sdtPr>
              <w:rPr>
                <w:rStyle w:val="PageNumber"/>
              </w:rPr>
              <w:alias w:val="Date"/>
              <w:tag w:val=""/>
              <w:id w:val="1578473972"/>
              <w:placeholder>
                <w:docPart w:val="7400F99676A04FC4BC3DA6EB9F937B23"/>
              </w:placeholder>
              <w:dataBinding w:prefixMappings="xmlns:ns0='http://schemas.microsoft.com/office/2006/coverPageProps' " w:xpath="/ns0:CoverPageProperties[1]/ns0:PublishDate[1]" w:storeItemID="{55AF091B-3C7A-41E3-B477-F2FDAA23CFDA}"/>
              <w15:color w:val="000000"/>
              <w:date w:fullDate="2020-11-04T00:00:00Z">
                <w:dateFormat w:val="d MMMM yyyy"/>
                <w:lid w:val="en-AU"/>
                <w:storeMappedDataAs w:val="dateTime"/>
                <w:calendar w:val="gregorian"/>
              </w:date>
            </w:sdtPr>
            <w:sdtEndPr>
              <w:rPr>
                <w:rStyle w:val="PageNumber"/>
              </w:rPr>
            </w:sdtEndPr>
            <w:sdtContent>
              <w:r w:rsidR="00B67DB7">
                <w:rPr>
                  <w:rStyle w:val="PageNumber"/>
                </w:rPr>
                <w:t>4 November 2020</w:t>
              </w:r>
            </w:sdtContent>
          </w:sdt>
          <w:r w:rsidR="000E1A34" w:rsidRPr="00CE6614">
            <w:rPr>
              <w:rStyle w:val="PageNumber"/>
            </w:rPr>
            <w:t xml:space="preserve"> | Version </w:t>
          </w:r>
          <w:r w:rsidR="000E1A34">
            <w:rPr>
              <w:rStyle w:val="PageNumber"/>
            </w:rPr>
            <w:t>1.0</w:t>
          </w:r>
        </w:p>
        <w:p w14:paraId="49935148" w14:textId="1C8FC1F2" w:rsidR="000E1A34" w:rsidRPr="00AC4488" w:rsidRDefault="000E1A34" w:rsidP="00CB6A6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EE58B2">
            <w:rPr>
              <w:rStyle w:val="PageNumber"/>
              <w:noProof/>
            </w:rPr>
            <w:t>21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EE58B2">
            <w:rPr>
              <w:rStyle w:val="PageNumber"/>
              <w:noProof/>
            </w:rPr>
            <w:t>49</w:t>
          </w:r>
          <w:r w:rsidRPr="00AC4488">
            <w:rPr>
              <w:rStyle w:val="PageNumber"/>
            </w:rPr>
            <w:fldChar w:fldCharType="end"/>
          </w:r>
        </w:p>
      </w:tc>
    </w:tr>
  </w:tbl>
  <w:p w14:paraId="6E94D439" w14:textId="77777777" w:rsidR="000E1A34" w:rsidRDefault="000E1A34" w:rsidP="001852AF">
    <w:pPr>
      <w:pStyle w:val="Hidden"/>
      <w:ind w:firstLine="0"/>
    </w:pPr>
  </w:p>
  <w:p w14:paraId="5E9E8F95" w14:textId="77777777" w:rsidR="000E1A34" w:rsidRPr="001852AF" w:rsidRDefault="000E1A34" w:rsidP="001852AF">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21FCE6" w14:textId="77777777" w:rsidR="0017359E" w:rsidRDefault="0017359E">
      <w:r>
        <w:separator/>
      </w:r>
    </w:p>
  </w:footnote>
  <w:footnote w:type="continuationSeparator" w:id="0">
    <w:p w14:paraId="30B7013F" w14:textId="77777777" w:rsidR="0017359E" w:rsidRDefault="0017359E">
      <w:r>
        <w:continuationSeparator/>
      </w:r>
    </w:p>
  </w:footnote>
  <w:footnote w:type="continuationNotice" w:id="1">
    <w:p w14:paraId="5721107D" w14:textId="77777777" w:rsidR="0017359E" w:rsidRDefault="0017359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8A119" w14:textId="6C1A8041" w:rsidR="000E1A34" w:rsidRDefault="0017359E">
    <w:pPr>
      <w:pStyle w:val="Header"/>
    </w:pPr>
    <w:r>
      <w:rPr>
        <w:noProof/>
      </w:rPr>
      <w:pict w14:anchorId="621F76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620219" o:spid="_x0000_s2051" type="#_x0000_t136" style="position:absolute;left:0;text-align:left;margin-left:0;margin-top:0;width:646.55pt;height:80.8pt;rotation:315;z-index:-251653120;mso-position-horizontal:center;mso-position-horizontal-relative:margin;mso-position-vertical:center;mso-position-vertical-relative:margin" o:allowincell="f" fillcolor="#a5a5a5 [2092]" stroked="f">
          <v:fill opacity=".5"/>
          <v:textpath style="font-family:&quot;Lato&quot;;font-size:1pt" string="Consultation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295C2" w14:textId="74E9867C" w:rsidR="000E1A34" w:rsidRPr="008E0345" w:rsidRDefault="0017359E" w:rsidP="003555EE">
    <w:pPr>
      <w:pStyle w:val="Header"/>
    </w:pPr>
    <w:r>
      <w:rPr>
        <w:noProof/>
      </w:rPr>
      <w:pict w14:anchorId="55E5C2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620220" o:spid="_x0000_s2052" type="#_x0000_t136" style="position:absolute;left:0;text-align:left;margin-left:0;margin-top:0;width:646.55pt;height:80.8pt;rotation:315;z-index:-251651072;mso-position-horizontal:center;mso-position-horizontal-relative:margin;mso-position-vertical:center;mso-position-vertical-relative:margin" o:allowincell="f" fillcolor="#a5a5a5 [2092]" stroked="f">
          <v:fill opacity=".5"/>
          <v:textpath style="font-family:&quot;Lato&quot;;font-size:1pt" string="Consultation draft"/>
          <w10:wrap anchorx="margin" anchory="margin"/>
        </v:shape>
      </w:pict>
    </w:r>
    <w:sdt>
      <w:sdtPr>
        <w:alias w:val="Title"/>
        <w:tag w:val=""/>
        <w:id w:val="-477918894"/>
        <w:placeholder>
          <w:docPart w:val="48A64847CD63404EA24DAD00D2B97A30"/>
        </w:placeholder>
        <w:dataBinding w:prefixMappings="xmlns:ns0='http://purl.org/dc/elements/1.1/' xmlns:ns1='http://schemas.openxmlformats.org/package/2006/metadata/core-properties' " w:xpath="/ns1:coreProperties[1]/ns0:title[1]" w:storeItemID="{6C3C8BC8-F283-45AE-878A-BAB7291924A1}"/>
        <w:text/>
      </w:sdtPr>
      <w:sdtEndPr/>
      <w:sdtContent>
        <w:r w:rsidR="000E1A34">
          <w:t>Guidance Notes for Wastewater Management</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A26EC" w14:textId="5BE9E4B7" w:rsidR="000E1A34" w:rsidRPr="00BD0F38" w:rsidRDefault="000E1A34" w:rsidP="003555EE">
    <w:pPr>
      <w:tabs>
        <w:tab w:val="right" w:pos="10318"/>
      </w:tabs>
    </w:pPr>
    <w:r w:rsidRPr="00BD0F38">
      <w:rPr>
        <w:noProof/>
        <w:lang w:eastAsia="en-AU"/>
      </w:rPr>
      <w:drawing>
        <wp:anchor distT="0" distB="0" distL="0" distR="0" simplePos="0" relativeHeight="251659264" behindDoc="0" locked="0" layoutInCell="1" allowOverlap="1" wp14:anchorId="3E0FB8DF" wp14:editId="7C340E63">
          <wp:simplePos x="0" y="0"/>
          <wp:positionH relativeFrom="page">
            <wp:align>left</wp:align>
          </wp:positionH>
          <wp:positionV relativeFrom="page">
            <wp:posOffset>3393830</wp:posOffset>
          </wp:positionV>
          <wp:extent cx="7553130" cy="5448285"/>
          <wp:effectExtent l="0" t="0" r="0" b="635"/>
          <wp:wrapTopAndBottom/>
          <wp:docPr id="4" name="image4.png"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130" cy="5448285"/>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C10F1" w14:textId="0FF5B986" w:rsidR="000E1A34" w:rsidRDefault="0017359E">
    <w:pPr>
      <w:pStyle w:val="Header"/>
    </w:pPr>
    <w:r>
      <w:rPr>
        <w:noProof/>
      </w:rPr>
      <w:pict w14:anchorId="7790FA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620222" o:spid="_x0000_s2054" type="#_x0000_t136" style="position:absolute;left:0;text-align:left;margin-left:0;margin-top:0;width:646.55pt;height:80.8pt;rotation:315;z-index:-251646976;mso-position-horizontal:center;mso-position-horizontal-relative:margin;mso-position-vertical:center;mso-position-vertical-relative:margin" o:allowincell="f" fillcolor="#a5a5a5 [2092]" stroked="f">
          <v:fill opacity=".5"/>
          <v:textpath style="font-family:&quot;Lato&quot;;font-size:1pt" string="Consultation 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20FC0" w14:textId="05845618" w:rsidR="000E1A34" w:rsidRDefault="000E1A3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BB191" w14:textId="57863238" w:rsidR="000E1A34" w:rsidRPr="00274F1C" w:rsidRDefault="000E1A34" w:rsidP="008E034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39B62" w14:textId="398D49FE" w:rsidR="000E1A34" w:rsidRDefault="0017359E">
    <w:pPr>
      <w:pStyle w:val="Header"/>
    </w:pPr>
    <w:r>
      <w:rPr>
        <w:noProof/>
      </w:rPr>
      <w:pict w14:anchorId="4380A6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620225" o:spid="_x0000_s2057" type="#_x0000_t136" style="position:absolute;left:0;text-align:left;margin-left:0;margin-top:0;width:646.55pt;height:80.8pt;rotation:315;z-index:-251640832;mso-position-horizontal:center;mso-position-horizontal-relative:margin;mso-position-vertical:center;mso-position-vertical-relative:margin" o:allowincell="f" fillcolor="#a5a5a5 [2092]" stroked="f">
          <v:fill opacity=".5"/>
          <v:textpath style="font-family:&quot;Lato&quot;;font-size:1pt" string="Consultation 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A9F69" w14:textId="0158A625" w:rsidR="000E1A34" w:rsidRDefault="000E1A3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57FD5" w14:textId="73394D68" w:rsidR="000E1A34" w:rsidRPr="00964B22" w:rsidRDefault="0017359E" w:rsidP="008E0345">
    <w:pPr>
      <w:pStyle w:val="Header"/>
      <w:rPr>
        <w:b/>
      </w:rPr>
    </w:pPr>
    <w:r>
      <w:rPr>
        <w:noProof/>
      </w:rPr>
      <w:pict w14:anchorId="06EDFE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620224" o:spid="_x0000_s2056" type="#_x0000_t136" style="position:absolute;left:0;text-align:left;margin-left:0;margin-top:0;width:646.55pt;height:80.8pt;rotation:315;z-index:-251642880;mso-position-horizontal:center;mso-position-horizontal-relative:margin;mso-position-vertical:center;mso-position-vertical-relative:margin" o:allowincell="f" fillcolor="#a5a5a5 [2092]" stroked="f">
          <v:fill opacity=".5"/>
          <v:textpath style="font-family:&quot;Lato&quot;;font-size:1pt" string="Consultation draft"/>
          <w10:wrap anchorx="margin" anchory="margin"/>
        </v:shape>
      </w:pict>
    </w:r>
  </w:p>
  <w:sdt>
    <w:sdtPr>
      <w:alias w:val="Title"/>
      <w:tag w:val=""/>
      <w:id w:val="2130893165"/>
      <w:dataBinding w:prefixMappings="xmlns:ns0='http://purl.org/dc/elements/1.1/' xmlns:ns1='http://schemas.openxmlformats.org/package/2006/metadata/core-properties' " w:xpath="/ns1:coreProperties[1]/ns0:title[1]" w:storeItemID="{6C3C8BC8-F283-45AE-878A-BAB7291924A1}"/>
      <w:text/>
    </w:sdtPr>
    <w:sdtEndPr/>
    <w:sdtContent>
      <w:p w14:paraId="73AF51F6" w14:textId="4F5DE961" w:rsidR="000E1A34" w:rsidRPr="00964B22" w:rsidRDefault="000E1A34" w:rsidP="008E0345">
        <w:pPr>
          <w:pStyle w:val="Header"/>
          <w:rPr>
            <w:b/>
          </w:rPr>
        </w:pPr>
        <w:r>
          <w:t>Guidance Notes for Wastewater Management</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5509"/>
    <w:multiLevelType w:val="hybridMultilevel"/>
    <w:tmpl w:val="DA7C6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0F0990"/>
    <w:multiLevelType w:val="multilevel"/>
    <w:tmpl w:val="0C78A7AC"/>
    <w:styleLink w:val="NTGTableList"/>
    <w:lvl w:ilvl="0">
      <w:start w:val="1"/>
      <w:numFmt w:val="bullet"/>
      <w:pStyle w:val="NTGTableBulletList1"/>
      <w:lvlText w:val=""/>
      <w:lvlJc w:val="left"/>
      <w:pPr>
        <w:ind w:left="284" w:hanging="284"/>
      </w:pPr>
      <w:rPr>
        <w:rFonts w:ascii="Symbol" w:hAnsi="Symbol" w:hint="default"/>
        <w:color w:val="auto"/>
      </w:rPr>
    </w:lvl>
    <w:lvl w:ilvl="1">
      <w:start w:val="1"/>
      <w:numFmt w:val="bullet"/>
      <w:pStyle w:val="NTGTableBulletList2"/>
      <w:lvlText w:val="o"/>
      <w:lvlJc w:val="left"/>
      <w:pPr>
        <w:ind w:left="567" w:hanging="283"/>
      </w:pPr>
      <w:rPr>
        <w:rFonts w:ascii="Courier New" w:hAnsi="Courier New" w:hint="default"/>
      </w:rPr>
    </w:lvl>
    <w:lvl w:ilvl="2">
      <w:start w:val="1"/>
      <w:numFmt w:val="bullet"/>
      <w:pStyle w:val="NTGTableBulletList3"/>
      <w:lvlText w:val=""/>
      <w:lvlJc w:val="left"/>
      <w:pPr>
        <w:ind w:left="851" w:hanging="284"/>
      </w:pPr>
      <w:rPr>
        <w:rFonts w:ascii="Wingdings" w:hAnsi="Wingdings" w:hint="default"/>
        <w:color w:val="auto"/>
      </w:rPr>
    </w:lvl>
    <w:lvl w:ilvl="3">
      <w:start w:val="1"/>
      <w:numFmt w:val="bullet"/>
      <w:pStyle w:val="NTGTableBulletList4"/>
      <w:lvlText w:val=""/>
      <w:lvlJc w:val="left"/>
      <w:pPr>
        <w:ind w:left="1134" w:hanging="283"/>
      </w:pPr>
      <w:rPr>
        <w:rFonts w:ascii="Wingdings" w:hAnsi="Wingdings" w:hint="default"/>
        <w:color w:val="auto"/>
      </w:rPr>
    </w:lvl>
    <w:lvl w:ilvl="4">
      <w:start w:val="1"/>
      <w:numFmt w:val="bullet"/>
      <w:pStyle w:val="NTGTableBulletList5"/>
      <w:lvlText w:val=""/>
      <w:lvlJc w:val="left"/>
      <w:pPr>
        <w:ind w:left="1418" w:hanging="284"/>
      </w:pPr>
      <w:rPr>
        <w:rFonts w:ascii="Symbol" w:hAnsi="Symbol" w:hint="default"/>
        <w:color w:val="auto"/>
      </w:rPr>
    </w:lvl>
    <w:lvl w:ilvl="5">
      <w:start w:val="1"/>
      <w:numFmt w:val="bullet"/>
      <w:pStyle w:val="NTGTableBulletList6"/>
      <w:lvlText w:val=""/>
      <w:lvlJc w:val="left"/>
      <w:pPr>
        <w:ind w:left="1701" w:hanging="283"/>
      </w:pPr>
      <w:rPr>
        <w:rFonts w:ascii="Symbol" w:hAnsi="Symbol" w:hint="default"/>
        <w:color w:val="auto"/>
      </w:rPr>
    </w:lvl>
    <w:lvl w:ilvl="6">
      <w:start w:val="1"/>
      <w:numFmt w:val="bullet"/>
      <w:pStyle w:val="NTGTableBulletList7"/>
      <w:lvlText w:val="o"/>
      <w:lvlJc w:val="left"/>
      <w:pPr>
        <w:ind w:left="1985" w:hanging="284"/>
      </w:pPr>
      <w:rPr>
        <w:rFonts w:ascii="Courier New" w:hAnsi="Courier New" w:hint="default"/>
        <w:color w:val="auto"/>
      </w:rPr>
    </w:lvl>
    <w:lvl w:ilvl="7">
      <w:start w:val="1"/>
      <w:numFmt w:val="bullet"/>
      <w:pStyle w:val="NTGTableBulletList8"/>
      <w:lvlText w:val=""/>
      <w:lvlJc w:val="left"/>
      <w:pPr>
        <w:ind w:left="2268" w:hanging="283"/>
      </w:pPr>
      <w:rPr>
        <w:rFonts w:ascii="Wingdings" w:hAnsi="Wingdings" w:hint="default"/>
        <w:color w:val="auto"/>
      </w:rPr>
    </w:lvl>
    <w:lvl w:ilvl="8">
      <w:start w:val="1"/>
      <w:numFmt w:val="bullet"/>
      <w:pStyle w:val="NTGTableBulletList9"/>
      <w:lvlText w:val=""/>
      <w:lvlJc w:val="left"/>
      <w:pPr>
        <w:ind w:left="2552" w:hanging="284"/>
      </w:pPr>
      <w:rPr>
        <w:rFonts w:ascii="Wingdings" w:hAnsi="Wingdings" w:hint="default"/>
        <w:color w:val="auto"/>
      </w:rPr>
    </w:lvl>
  </w:abstractNum>
  <w:abstractNum w:abstractNumId="2" w15:restartNumberingAfterBreak="0">
    <w:nsid w:val="0820561B"/>
    <w:multiLevelType w:val="hybridMultilevel"/>
    <w:tmpl w:val="FF1A53AA"/>
    <w:lvl w:ilvl="0" w:tplc="245C630C">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8E3345"/>
    <w:multiLevelType w:val="hybridMultilevel"/>
    <w:tmpl w:val="4F7801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7245D0"/>
    <w:multiLevelType w:val="multilevel"/>
    <w:tmpl w:val="0C78A7AC"/>
    <w:name w:val="NTG Table Bullet List322"/>
    <w:numStyleLink w:val="Tablebulletlist"/>
  </w:abstractNum>
  <w:abstractNum w:abstractNumId="5" w15:restartNumberingAfterBreak="0">
    <w:nsid w:val="0F195B3C"/>
    <w:multiLevelType w:val="multilevel"/>
    <w:tmpl w:val="3928FD02"/>
    <w:name w:val="NTG Table Bullet List3322222"/>
    <w:numStyleLink w:val="Bulletlist"/>
  </w:abstractNum>
  <w:abstractNum w:abstractNumId="6" w15:restartNumberingAfterBreak="0">
    <w:nsid w:val="100244A1"/>
    <w:multiLevelType w:val="multilevel"/>
    <w:tmpl w:val="0C78A7AC"/>
    <w:name w:val="NTG Table Bullet List332"/>
    <w:numStyleLink w:val="Tablebulletlist"/>
  </w:abstractNum>
  <w:abstractNum w:abstractNumId="7" w15:restartNumberingAfterBreak="0">
    <w:nsid w:val="1012237B"/>
    <w:multiLevelType w:val="multilevel"/>
    <w:tmpl w:val="0C78A7AC"/>
    <w:name w:val="NTG Table Bullet List32"/>
    <w:numStyleLink w:val="Tablebulletlist"/>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8D26C06"/>
    <w:multiLevelType w:val="multilevel"/>
    <w:tmpl w:val="3E5E177A"/>
    <w:name w:val="NTG Table Bullet List33222222222222222"/>
    <w:numStyleLink w:val="Tablenumberlist"/>
  </w:abstractNum>
  <w:abstractNum w:abstractNumId="10" w15:restartNumberingAfterBreak="0">
    <w:nsid w:val="18F470B3"/>
    <w:multiLevelType w:val="hybridMultilevel"/>
    <w:tmpl w:val="87CC0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533A06"/>
    <w:multiLevelType w:val="multilevel"/>
    <w:tmpl w:val="3928FD02"/>
    <w:name w:val="NTG Table Bullet List3222"/>
    <w:numStyleLink w:val="Bulletlist"/>
  </w:abstractNum>
  <w:abstractNum w:abstractNumId="12"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3" w15:restartNumberingAfterBreak="0">
    <w:nsid w:val="1B26429D"/>
    <w:multiLevelType w:val="multilevel"/>
    <w:tmpl w:val="3E5E177A"/>
    <w:name w:val="NTG Table Bullet List33222222222"/>
    <w:numStyleLink w:val="Tablenumberlist"/>
  </w:abstractNum>
  <w:abstractNum w:abstractNumId="14" w15:restartNumberingAfterBreak="0">
    <w:nsid w:val="1B86276C"/>
    <w:multiLevelType w:val="multilevel"/>
    <w:tmpl w:val="3928FD02"/>
    <w:name w:val="NTG Table Bullet List32223"/>
    <w:numStyleLink w:val="Bulletlist"/>
  </w:abstractNum>
  <w:abstractNum w:abstractNumId="15" w15:restartNumberingAfterBreak="0">
    <w:nsid w:val="1CD5557A"/>
    <w:multiLevelType w:val="hybridMultilevel"/>
    <w:tmpl w:val="D6D8C3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D0744AE"/>
    <w:multiLevelType w:val="multilevel"/>
    <w:tmpl w:val="3E5E177A"/>
    <w:name w:val="NTG Table Bullet List3222322"/>
    <w:numStyleLink w:val="Tablenumberlist"/>
  </w:abstractNum>
  <w:abstractNum w:abstractNumId="17" w15:restartNumberingAfterBreak="0">
    <w:nsid w:val="1F791B41"/>
    <w:multiLevelType w:val="multilevel"/>
    <w:tmpl w:val="0C78A7AC"/>
    <w:numStyleLink w:val="NTGTableList"/>
  </w:abstractNum>
  <w:abstractNum w:abstractNumId="18" w15:restartNumberingAfterBreak="0">
    <w:nsid w:val="20DB3065"/>
    <w:multiLevelType w:val="hybridMultilevel"/>
    <w:tmpl w:val="89B69F90"/>
    <w:lvl w:ilvl="0" w:tplc="245C630C">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0" w15:restartNumberingAfterBreak="0">
    <w:nsid w:val="24A637D8"/>
    <w:multiLevelType w:val="hybridMultilevel"/>
    <w:tmpl w:val="2ACC4E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72E3F76"/>
    <w:multiLevelType w:val="multilevel"/>
    <w:tmpl w:val="3E5E177A"/>
    <w:name w:val="NTG Table Bullet List3322"/>
    <w:numStyleLink w:val="Tablenumberlist"/>
  </w:abstractNum>
  <w:abstractNum w:abstractNumId="22" w15:restartNumberingAfterBreak="0">
    <w:nsid w:val="27B160A1"/>
    <w:multiLevelType w:val="hybridMultilevel"/>
    <w:tmpl w:val="BBFAE7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7CE4608"/>
    <w:multiLevelType w:val="multilevel"/>
    <w:tmpl w:val="3E5E177A"/>
    <w:name w:val="NTG Table Bullet List33222"/>
    <w:numStyleLink w:val="Tablenumberlist"/>
  </w:abstractNum>
  <w:abstractNum w:abstractNumId="24" w15:restartNumberingAfterBreak="0">
    <w:nsid w:val="27D83E4D"/>
    <w:multiLevelType w:val="multilevel"/>
    <w:tmpl w:val="3928FD02"/>
    <w:numStyleLink w:val="Bulletlist"/>
  </w:abstractNum>
  <w:abstractNum w:abstractNumId="2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6" w15:restartNumberingAfterBreak="0">
    <w:nsid w:val="2E367B21"/>
    <w:multiLevelType w:val="hybridMultilevel"/>
    <w:tmpl w:val="C9C084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E693641"/>
    <w:multiLevelType w:val="multilevel"/>
    <w:tmpl w:val="3E5E177A"/>
    <w:name w:val="NTG Table Bullet List33"/>
    <w:numStyleLink w:val="Tablenumberlist"/>
  </w:abstractNum>
  <w:abstractNum w:abstractNumId="28" w15:restartNumberingAfterBreak="0">
    <w:nsid w:val="2EF077BC"/>
    <w:multiLevelType w:val="multilevel"/>
    <w:tmpl w:val="0C78A7AC"/>
    <w:name w:val="NTG Table Bullet List33222222222222222222"/>
    <w:numStyleLink w:val="Tablebulletlist"/>
  </w:abstractNum>
  <w:abstractNum w:abstractNumId="29" w15:restartNumberingAfterBreak="0">
    <w:nsid w:val="32DF44DA"/>
    <w:multiLevelType w:val="multilevel"/>
    <w:tmpl w:val="3E5E177A"/>
    <w:name w:val="NTG Table Bullet List3222323"/>
    <w:numStyleLink w:val="Tablenumberlist"/>
  </w:abstractNum>
  <w:abstractNum w:abstractNumId="30"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1"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AC56063"/>
    <w:multiLevelType w:val="hybridMultilevel"/>
    <w:tmpl w:val="146857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BBF614C"/>
    <w:multiLevelType w:val="hybridMultilevel"/>
    <w:tmpl w:val="F46EE1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BE61945"/>
    <w:multiLevelType w:val="multilevel"/>
    <w:tmpl w:val="3928FD02"/>
    <w:name w:val="NTG Table Bullet List332222222222222222"/>
    <w:numStyleLink w:val="Bulletlist"/>
  </w:abstractNum>
  <w:abstractNum w:abstractNumId="35" w15:restartNumberingAfterBreak="0">
    <w:nsid w:val="41D96B28"/>
    <w:multiLevelType w:val="hybridMultilevel"/>
    <w:tmpl w:val="7506E0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2480666"/>
    <w:multiLevelType w:val="hybridMultilevel"/>
    <w:tmpl w:val="38961B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33F0AC1"/>
    <w:multiLevelType w:val="hybridMultilevel"/>
    <w:tmpl w:val="8EC239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4F65846"/>
    <w:multiLevelType w:val="hybridMultilevel"/>
    <w:tmpl w:val="63FAF8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5BC7E97"/>
    <w:multiLevelType w:val="hybridMultilevel"/>
    <w:tmpl w:val="588A39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7FA08B6"/>
    <w:multiLevelType w:val="hybridMultilevel"/>
    <w:tmpl w:val="B1A211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9784BC5"/>
    <w:multiLevelType w:val="hybridMultilevel"/>
    <w:tmpl w:val="0714EF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9FD3A20"/>
    <w:multiLevelType w:val="multilevel"/>
    <w:tmpl w:val="3E5E177A"/>
    <w:name w:val="NTG Table Bullet List3322222222222"/>
    <w:numStyleLink w:val="Tablenumberlist"/>
  </w:abstractNum>
  <w:abstractNum w:abstractNumId="4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5" w15:restartNumberingAfterBreak="0">
    <w:nsid w:val="4D90555D"/>
    <w:multiLevelType w:val="multilevel"/>
    <w:tmpl w:val="4E6AC8F6"/>
    <w:styleLink w:val="NTGStandardNum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6" w15:restartNumberingAfterBreak="0">
    <w:nsid w:val="4F0069A8"/>
    <w:multiLevelType w:val="hybridMultilevel"/>
    <w:tmpl w:val="84F671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4F9830AE"/>
    <w:multiLevelType w:val="hybridMultilevel"/>
    <w:tmpl w:val="60E6C612"/>
    <w:lvl w:ilvl="0" w:tplc="245C630C">
      <w:numFmt w:val="bullet"/>
      <w:lvlText w:val="•"/>
      <w:lvlJc w:val="left"/>
      <w:pPr>
        <w:ind w:left="1080" w:hanging="360"/>
      </w:pPr>
      <w:rPr>
        <w:rFonts w:ascii="Lato" w:eastAsia="Calibri" w:hAnsi="Lato"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8" w15:restartNumberingAfterBreak="0">
    <w:nsid w:val="53842BC6"/>
    <w:multiLevelType w:val="multilevel"/>
    <w:tmpl w:val="0C78A7AC"/>
    <w:numStyleLink w:val="Tablebulletlist"/>
  </w:abstractNum>
  <w:abstractNum w:abstractNumId="49"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0" w15:restartNumberingAfterBreak="0">
    <w:nsid w:val="56DA2CAE"/>
    <w:multiLevelType w:val="multilevel"/>
    <w:tmpl w:val="3E5E177A"/>
    <w:name w:val="NTG Table Bullet List332222222222222"/>
    <w:numStyleLink w:val="Tablenumberlist"/>
  </w:abstractNum>
  <w:abstractNum w:abstractNumId="51" w15:restartNumberingAfterBreak="0">
    <w:nsid w:val="583359D9"/>
    <w:multiLevelType w:val="multilevel"/>
    <w:tmpl w:val="3E5E177A"/>
    <w:name w:val="NTG Table Bullet List332222222"/>
    <w:numStyleLink w:val="Tablenumberlist"/>
  </w:abstractNum>
  <w:abstractNum w:abstractNumId="52" w15:restartNumberingAfterBreak="0">
    <w:nsid w:val="5B9A5FFE"/>
    <w:multiLevelType w:val="multilevel"/>
    <w:tmpl w:val="0C78A7AC"/>
    <w:name w:val="NTG Table Bullet List33222222222222"/>
    <w:numStyleLink w:val="Tablebulletlist"/>
  </w:abstractNum>
  <w:abstractNum w:abstractNumId="53" w15:restartNumberingAfterBreak="0">
    <w:nsid w:val="5D444259"/>
    <w:multiLevelType w:val="multilevel"/>
    <w:tmpl w:val="0C78A7AC"/>
    <w:name w:val="NTG Table Bullet List332222"/>
    <w:numStyleLink w:val="Tablebulletlist"/>
  </w:abstractNum>
  <w:abstractNum w:abstractNumId="54" w15:restartNumberingAfterBreak="0">
    <w:nsid w:val="60AF5499"/>
    <w:multiLevelType w:val="hybridMultilevel"/>
    <w:tmpl w:val="890044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4975414"/>
    <w:multiLevelType w:val="hybridMultilevel"/>
    <w:tmpl w:val="AC1C3D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90D633E"/>
    <w:multiLevelType w:val="hybridMultilevel"/>
    <w:tmpl w:val="775227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69262556"/>
    <w:multiLevelType w:val="multilevel"/>
    <w:tmpl w:val="3E5E177A"/>
    <w:name w:val="NTG Table Bullet List3322222222222222"/>
    <w:numStyleLink w:val="Tablenumberlist"/>
  </w:abstractNum>
  <w:abstractNum w:abstractNumId="58" w15:restartNumberingAfterBreak="0">
    <w:nsid w:val="69744296"/>
    <w:multiLevelType w:val="hybridMultilevel"/>
    <w:tmpl w:val="89865F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698B4EE5"/>
    <w:multiLevelType w:val="hybridMultilevel"/>
    <w:tmpl w:val="C0260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9DE2679"/>
    <w:multiLevelType w:val="hybridMultilevel"/>
    <w:tmpl w:val="768E8A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6A8C498E"/>
    <w:multiLevelType w:val="hybridMultilevel"/>
    <w:tmpl w:val="05A861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0EA0608"/>
    <w:multiLevelType w:val="hybridMultilevel"/>
    <w:tmpl w:val="1C42650C"/>
    <w:lvl w:ilvl="0" w:tplc="245C630C">
      <w:numFmt w:val="bullet"/>
      <w:lvlText w:val="•"/>
      <w:lvlJc w:val="left"/>
      <w:pPr>
        <w:ind w:left="720" w:hanging="360"/>
      </w:pPr>
      <w:rPr>
        <w:rFonts w:ascii="Lato" w:eastAsia="Calibri" w:hAnsi="Lato"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74150F08"/>
    <w:multiLevelType w:val="hybridMultilevel"/>
    <w:tmpl w:val="AF9A1B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7453664D"/>
    <w:multiLevelType w:val="multilevel"/>
    <w:tmpl w:val="0C78A7AC"/>
    <w:name w:val="NTG Table Bullet List3322222222222222222"/>
    <w:numStyleLink w:val="Tablebulletlist"/>
  </w:abstractNum>
  <w:abstractNum w:abstractNumId="65" w15:restartNumberingAfterBreak="0">
    <w:nsid w:val="76141D1E"/>
    <w:multiLevelType w:val="multilevel"/>
    <w:tmpl w:val="0C78A7AC"/>
    <w:name w:val="NTG Table Bullet List332222222222"/>
    <w:numStyleLink w:val="Tablebulletlist"/>
  </w:abstractNum>
  <w:abstractNum w:abstractNumId="66" w15:restartNumberingAfterBreak="0">
    <w:nsid w:val="76211F0B"/>
    <w:multiLevelType w:val="hybridMultilevel"/>
    <w:tmpl w:val="4424A28A"/>
    <w:lvl w:ilvl="0" w:tplc="245C630C">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7678336C"/>
    <w:multiLevelType w:val="hybridMultilevel"/>
    <w:tmpl w:val="FEAA77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79CC6470"/>
    <w:multiLevelType w:val="multilevel"/>
    <w:tmpl w:val="1F6CB39A"/>
    <w:lvl w:ilvl="0">
      <w:start w:val="1"/>
      <w:numFmt w:val="decimal"/>
      <w:pStyle w:val="Heading1"/>
      <w:suff w:val="space"/>
      <w:lvlText w:val="%1."/>
      <w:lvlJc w:val="left"/>
      <w:pPr>
        <w:ind w:left="360" w:hanging="360"/>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69"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0"/>
  </w:num>
  <w:num w:numId="2">
    <w:abstractNumId w:val="19"/>
  </w:num>
  <w:num w:numId="3">
    <w:abstractNumId w:val="68"/>
  </w:num>
  <w:num w:numId="4">
    <w:abstractNumId w:val="43"/>
  </w:num>
  <w:num w:numId="5">
    <w:abstractNumId w:val="25"/>
  </w:num>
  <w:num w:numId="6">
    <w:abstractNumId w:val="12"/>
  </w:num>
  <w:num w:numId="7">
    <w:abstractNumId w:val="48"/>
  </w:num>
  <w:num w:numId="8">
    <w:abstractNumId w:val="24"/>
  </w:num>
  <w:num w:numId="9">
    <w:abstractNumId w:val="31"/>
  </w:num>
  <w:num w:numId="10">
    <w:abstractNumId w:val="62"/>
  </w:num>
  <w:num w:numId="11">
    <w:abstractNumId w:val="66"/>
  </w:num>
  <w:num w:numId="12">
    <w:abstractNumId w:val="20"/>
  </w:num>
  <w:num w:numId="13">
    <w:abstractNumId w:val="18"/>
  </w:num>
  <w:num w:numId="14">
    <w:abstractNumId w:val="61"/>
  </w:num>
  <w:num w:numId="15">
    <w:abstractNumId w:val="60"/>
  </w:num>
  <w:num w:numId="16">
    <w:abstractNumId w:val="45"/>
  </w:num>
  <w:num w:numId="17">
    <w:abstractNumId w:val="1"/>
  </w:num>
  <w:num w:numId="18">
    <w:abstractNumId w:val="17"/>
  </w:num>
  <w:num w:numId="19">
    <w:abstractNumId w:val="67"/>
  </w:num>
  <w:num w:numId="20">
    <w:abstractNumId w:val="32"/>
  </w:num>
  <w:num w:numId="21">
    <w:abstractNumId w:val="55"/>
  </w:num>
  <w:num w:numId="22">
    <w:abstractNumId w:val="10"/>
  </w:num>
  <w:num w:numId="23">
    <w:abstractNumId w:val="3"/>
  </w:num>
  <w:num w:numId="24">
    <w:abstractNumId w:val="56"/>
  </w:num>
  <w:num w:numId="25">
    <w:abstractNumId w:val="59"/>
  </w:num>
  <w:num w:numId="26">
    <w:abstractNumId w:val="38"/>
  </w:num>
  <w:num w:numId="27">
    <w:abstractNumId w:val="58"/>
  </w:num>
  <w:num w:numId="28">
    <w:abstractNumId w:val="15"/>
  </w:num>
  <w:num w:numId="29">
    <w:abstractNumId w:val="39"/>
  </w:num>
  <w:num w:numId="30">
    <w:abstractNumId w:val="35"/>
  </w:num>
  <w:num w:numId="31">
    <w:abstractNumId w:val="41"/>
  </w:num>
  <w:num w:numId="32">
    <w:abstractNumId w:val="54"/>
  </w:num>
  <w:num w:numId="33">
    <w:abstractNumId w:val="0"/>
  </w:num>
  <w:num w:numId="34">
    <w:abstractNumId w:val="2"/>
  </w:num>
  <w:num w:numId="35">
    <w:abstractNumId w:val="33"/>
  </w:num>
  <w:num w:numId="36">
    <w:abstractNumId w:val="62"/>
  </w:num>
  <w:num w:numId="37">
    <w:abstractNumId w:val="22"/>
  </w:num>
  <w:num w:numId="38">
    <w:abstractNumId w:val="40"/>
  </w:num>
  <w:num w:numId="39">
    <w:abstractNumId w:val="63"/>
  </w:num>
  <w:num w:numId="40">
    <w:abstractNumId w:val="26"/>
  </w:num>
  <w:num w:numId="41">
    <w:abstractNumId w:val="46"/>
  </w:num>
  <w:num w:numId="42">
    <w:abstractNumId w:val="36"/>
  </w:num>
  <w:num w:numId="43">
    <w:abstractNumId w:val="68"/>
  </w:num>
  <w:num w:numId="44">
    <w:abstractNumId w:val="37"/>
  </w:num>
  <w:num w:numId="45">
    <w:abstractNumId w:val="4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D824" w:allStyles="0" w:customStyles="0" w:latentStyles="1" w:stylesInUse="0" w:headingStyles="1"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8"/>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371"/>
    <w:rsid w:val="00001DDF"/>
    <w:rsid w:val="00001F56"/>
    <w:rsid w:val="00002D2B"/>
    <w:rsid w:val="0000322D"/>
    <w:rsid w:val="00005003"/>
    <w:rsid w:val="00007670"/>
    <w:rsid w:val="00010036"/>
    <w:rsid w:val="00010665"/>
    <w:rsid w:val="00011DD4"/>
    <w:rsid w:val="00014127"/>
    <w:rsid w:val="00021B2E"/>
    <w:rsid w:val="00023566"/>
    <w:rsid w:val="0002393A"/>
    <w:rsid w:val="0002627E"/>
    <w:rsid w:val="00027DB8"/>
    <w:rsid w:val="00030029"/>
    <w:rsid w:val="000307A7"/>
    <w:rsid w:val="00031A96"/>
    <w:rsid w:val="00033666"/>
    <w:rsid w:val="00034925"/>
    <w:rsid w:val="000360FC"/>
    <w:rsid w:val="000361CF"/>
    <w:rsid w:val="00040B93"/>
    <w:rsid w:val="00040BF3"/>
    <w:rsid w:val="00044739"/>
    <w:rsid w:val="0004577F"/>
    <w:rsid w:val="00045A1B"/>
    <w:rsid w:val="00046C59"/>
    <w:rsid w:val="00046FF9"/>
    <w:rsid w:val="000508BF"/>
    <w:rsid w:val="00051362"/>
    <w:rsid w:val="00051F45"/>
    <w:rsid w:val="00052196"/>
    <w:rsid w:val="00052688"/>
    <w:rsid w:val="00052953"/>
    <w:rsid w:val="0005341A"/>
    <w:rsid w:val="00056DEF"/>
    <w:rsid w:val="00063BB1"/>
    <w:rsid w:val="0006558C"/>
    <w:rsid w:val="000720BE"/>
    <w:rsid w:val="0007259C"/>
    <w:rsid w:val="0007445B"/>
    <w:rsid w:val="00074573"/>
    <w:rsid w:val="00076154"/>
    <w:rsid w:val="00080202"/>
    <w:rsid w:val="00080DCD"/>
    <w:rsid w:val="00080E22"/>
    <w:rsid w:val="0008156C"/>
    <w:rsid w:val="00082573"/>
    <w:rsid w:val="00082EBA"/>
    <w:rsid w:val="0008320A"/>
    <w:rsid w:val="0008368E"/>
    <w:rsid w:val="000840A3"/>
    <w:rsid w:val="00085062"/>
    <w:rsid w:val="0008651B"/>
    <w:rsid w:val="00086A5F"/>
    <w:rsid w:val="00087245"/>
    <w:rsid w:val="000911EF"/>
    <w:rsid w:val="000924C9"/>
    <w:rsid w:val="00093A9A"/>
    <w:rsid w:val="00094F68"/>
    <w:rsid w:val="000962C5"/>
    <w:rsid w:val="000A00EC"/>
    <w:rsid w:val="000A04AF"/>
    <w:rsid w:val="000A385C"/>
    <w:rsid w:val="000A420B"/>
    <w:rsid w:val="000A4317"/>
    <w:rsid w:val="000A559C"/>
    <w:rsid w:val="000B20E5"/>
    <w:rsid w:val="000B2CA1"/>
    <w:rsid w:val="000B38EA"/>
    <w:rsid w:val="000B76D4"/>
    <w:rsid w:val="000C1804"/>
    <w:rsid w:val="000C7E4E"/>
    <w:rsid w:val="000D1F29"/>
    <w:rsid w:val="000D2A10"/>
    <w:rsid w:val="000D3332"/>
    <w:rsid w:val="000D4DA4"/>
    <w:rsid w:val="000D5AF0"/>
    <w:rsid w:val="000D633D"/>
    <w:rsid w:val="000E0962"/>
    <w:rsid w:val="000E1053"/>
    <w:rsid w:val="000E1A34"/>
    <w:rsid w:val="000E1CEF"/>
    <w:rsid w:val="000E342B"/>
    <w:rsid w:val="000E38FB"/>
    <w:rsid w:val="000E3994"/>
    <w:rsid w:val="000E5DD2"/>
    <w:rsid w:val="000E6692"/>
    <w:rsid w:val="000F02A9"/>
    <w:rsid w:val="000F264F"/>
    <w:rsid w:val="000F2958"/>
    <w:rsid w:val="000F45ED"/>
    <w:rsid w:val="000F4805"/>
    <w:rsid w:val="000F66E8"/>
    <w:rsid w:val="00100218"/>
    <w:rsid w:val="00101528"/>
    <w:rsid w:val="00102CFA"/>
    <w:rsid w:val="00103345"/>
    <w:rsid w:val="00104E7F"/>
    <w:rsid w:val="00110BC6"/>
    <w:rsid w:val="001117D8"/>
    <w:rsid w:val="001137EC"/>
    <w:rsid w:val="0011519B"/>
    <w:rsid w:val="001152F5"/>
    <w:rsid w:val="00115D78"/>
    <w:rsid w:val="00117743"/>
    <w:rsid w:val="00117F5B"/>
    <w:rsid w:val="0012006D"/>
    <w:rsid w:val="0012059F"/>
    <w:rsid w:val="001212FE"/>
    <w:rsid w:val="00121533"/>
    <w:rsid w:val="00121B9F"/>
    <w:rsid w:val="001222C8"/>
    <w:rsid w:val="00122D92"/>
    <w:rsid w:val="001242C8"/>
    <w:rsid w:val="001243FC"/>
    <w:rsid w:val="00124A34"/>
    <w:rsid w:val="00127774"/>
    <w:rsid w:val="001300BD"/>
    <w:rsid w:val="00131F1A"/>
    <w:rsid w:val="00132627"/>
    <w:rsid w:val="00132658"/>
    <w:rsid w:val="00132717"/>
    <w:rsid w:val="001334D0"/>
    <w:rsid w:val="0013594A"/>
    <w:rsid w:val="00135B1A"/>
    <w:rsid w:val="00135F3C"/>
    <w:rsid w:val="00140230"/>
    <w:rsid w:val="001439CC"/>
    <w:rsid w:val="001454FE"/>
    <w:rsid w:val="001474EF"/>
    <w:rsid w:val="00147B1D"/>
    <w:rsid w:val="00147DED"/>
    <w:rsid w:val="00150DC0"/>
    <w:rsid w:val="001542DD"/>
    <w:rsid w:val="00154324"/>
    <w:rsid w:val="00156CD4"/>
    <w:rsid w:val="00161868"/>
    <w:rsid w:val="00161CC6"/>
    <w:rsid w:val="001629B1"/>
    <w:rsid w:val="00164A3E"/>
    <w:rsid w:val="00165954"/>
    <w:rsid w:val="00166FF6"/>
    <w:rsid w:val="00167407"/>
    <w:rsid w:val="00167435"/>
    <w:rsid w:val="0017013B"/>
    <w:rsid w:val="00172C77"/>
    <w:rsid w:val="0017359E"/>
    <w:rsid w:val="00175A1C"/>
    <w:rsid w:val="00176123"/>
    <w:rsid w:val="001775DF"/>
    <w:rsid w:val="00180812"/>
    <w:rsid w:val="00181620"/>
    <w:rsid w:val="00181767"/>
    <w:rsid w:val="00181CF3"/>
    <w:rsid w:val="0018242D"/>
    <w:rsid w:val="001834F9"/>
    <w:rsid w:val="00184740"/>
    <w:rsid w:val="001852AF"/>
    <w:rsid w:val="0018561F"/>
    <w:rsid w:val="00187202"/>
    <w:rsid w:val="0019213E"/>
    <w:rsid w:val="001925B2"/>
    <w:rsid w:val="001957AD"/>
    <w:rsid w:val="001A21F0"/>
    <w:rsid w:val="001A2B7F"/>
    <w:rsid w:val="001A3AFD"/>
    <w:rsid w:val="001A3CDE"/>
    <w:rsid w:val="001A496C"/>
    <w:rsid w:val="001A5349"/>
    <w:rsid w:val="001A53C2"/>
    <w:rsid w:val="001A6304"/>
    <w:rsid w:val="001A7363"/>
    <w:rsid w:val="001B2B6C"/>
    <w:rsid w:val="001B36DD"/>
    <w:rsid w:val="001B49AD"/>
    <w:rsid w:val="001B5CB3"/>
    <w:rsid w:val="001B7233"/>
    <w:rsid w:val="001C03D4"/>
    <w:rsid w:val="001C642A"/>
    <w:rsid w:val="001C644F"/>
    <w:rsid w:val="001C67A0"/>
    <w:rsid w:val="001D01C4"/>
    <w:rsid w:val="001D1371"/>
    <w:rsid w:val="001D1E92"/>
    <w:rsid w:val="001D2DB5"/>
    <w:rsid w:val="001D3123"/>
    <w:rsid w:val="001D52B0"/>
    <w:rsid w:val="001D5A18"/>
    <w:rsid w:val="001D7CA4"/>
    <w:rsid w:val="001E057F"/>
    <w:rsid w:val="001E0BAA"/>
    <w:rsid w:val="001E14EB"/>
    <w:rsid w:val="001E1982"/>
    <w:rsid w:val="001E2606"/>
    <w:rsid w:val="001F201D"/>
    <w:rsid w:val="001F2879"/>
    <w:rsid w:val="001F59E6"/>
    <w:rsid w:val="001F5B1E"/>
    <w:rsid w:val="001F5C6E"/>
    <w:rsid w:val="001F5E91"/>
    <w:rsid w:val="001F6183"/>
    <w:rsid w:val="001F6F34"/>
    <w:rsid w:val="001F79E7"/>
    <w:rsid w:val="002011CF"/>
    <w:rsid w:val="00201BEF"/>
    <w:rsid w:val="00201D6A"/>
    <w:rsid w:val="00202014"/>
    <w:rsid w:val="00203387"/>
    <w:rsid w:val="002066C7"/>
    <w:rsid w:val="00206936"/>
    <w:rsid w:val="00206C6F"/>
    <w:rsid w:val="00206FBD"/>
    <w:rsid w:val="00207746"/>
    <w:rsid w:val="00210F62"/>
    <w:rsid w:val="002112C8"/>
    <w:rsid w:val="00212AFA"/>
    <w:rsid w:val="002164B2"/>
    <w:rsid w:val="00216CA2"/>
    <w:rsid w:val="00217C2D"/>
    <w:rsid w:val="00221220"/>
    <w:rsid w:val="0022382D"/>
    <w:rsid w:val="00225641"/>
    <w:rsid w:val="00230031"/>
    <w:rsid w:val="00233102"/>
    <w:rsid w:val="00233B07"/>
    <w:rsid w:val="00235C01"/>
    <w:rsid w:val="00236878"/>
    <w:rsid w:val="002370DF"/>
    <w:rsid w:val="0023782A"/>
    <w:rsid w:val="002379AA"/>
    <w:rsid w:val="00240102"/>
    <w:rsid w:val="002408DE"/>
    <w:rsid w:val="00241662"/>
    <w:rsid w:val="00242120"/>
    <w:rsid w:val="002430FD"/>
    <w:rsid w:val="00243D52"/>
    <w:rsid w:val="00244CA6"/>
    <w:rsid w:val="00247343"/>
    <w:rsid w:val="00250B9C"/>
    <w:rsid w:val="00252AB7"/>
    <w:rsid w:val="00252FC1"/>
    <w:rsid w:val="00253337"/>
    <w:rsid w:val="00262068"/>
    <w:rsid w:val="00263126"/>
    <w:rsid w:val="00265C56"/>
    <w:rsid w:val="002672A5"/>
    <w:rsid w:val="00270516"/>
    <w:rsid w:val="002716CD"/>
    <w:rsid w:val="002731D6"/>
    <w:rsid w:val="00274C78"/>
    <w:rsid w:val="00274D4B"/>
    <w:rsid w:val="0028061F"/>
    <w:rsid w:val="002806F5"/>
    <w:rsid w:val="00280BE2"/>
    <w:rsid w:val="00281577"/>
    <w:rsid w:val="002830CD"/>
    <w:rsid w:val="00290132"/>
    <w:rsid w:val="002912F1"/>
    <w:rsid w:val="002926BC"/>
    <w:rsid w:val="0029349B"/>
    <w:rsid w:val="00293A72"/>
    <w:rsid w:val="00294782"/>
    <w:rsid w:val="00295EF2"/>
    <w:rsid w:val="002A0160"/>
    <w:rsid w:val="002A09CB"/>
    <w:rsid w:val="002A0FEB"/>
    <w:rsid w:val="002A30C3"/>
    <w:rsid w:val="002A5A22"/>
    <w:rsid w:val="002A5A71"/>
    <w:rsid w:val="002A5BE9"/>
    <w:rsid w:val="002A6F6A"/>
    <w:rsid w:val="002A7712"/>
    <w:rsid w:val="002B02F3"/>
    <w:rsid w:val="002B0DD5"/>
    <w:rsid w:val="002B38F7"/>
    <w:rsid w:val="002B509B"/>
    <w:rsid w:val="002B5591"/>
    <w:rsid w:val="002B6AA4"/>
    <w:rsid w:val="002B7C1E"/>
    <w:rsid w:val="002C1FE9"/>
    <w:rsid w:val="002C2A7A"/>
    <w:rsid w:val="002C5FA6"/>
    <w:rsid w:val="002D06AE"/>
    <w:rsid w:val="002D1105"/>
    <w:rsid w:val="002D16B4"/>
    <w:rsid w:val="002D3266"/>
    <w:rsid w:val="002D3A57"/>
    <w:rsid w:val="002D739E"/>
    <w:rsid w:val="002D7D05"/>
    <w:rsid w:val="002E1367"/>
    <w:rsid w:val="002E20C8"/>
    <w:rsid w:val="002E4290"/>
    <w:rsid w:val="002E43E9"/>
    <w:rsid w:val="002E4EE4"/>
    <w:rsid w:val="002E52CD"/>
    <w:rsid w:val="002E5500"/>
    <w:rsid w:val="002E5B94"/>
    <w:rsid w:val="002E66A6"/>
    <w:rsid w:val="002E7FF8"/>
    <w:rsid w:val="002F0371"/>
    <w:rsid w:val="002F0DB1"/>
    <w:rsid w:val="002F2885"/>
    <w:rsid w:val="002F32D0"/>
    <w:rsid w:val="002F3656"/>
    <w:rsid w:val="002F3CF1"/>
    <w:rsid w:val="002F4143"/>
    <w:rsid w:val="002F45A1"/>
    <w:rsid w:val="00303243"/>
    <w:rsid w:val="003037F9"/>
    <w:rsid w:val="00304630"/>
    <w:rsid w:val="00304DD8"/>
    <w:rsid w:val="003056FB"/>
    <w:rsid w:val="0030583E"/>
    <w:rsid w:val="00307FE1"/>
    <w:rsid w:val="0031057D"/>
    <w:rsid w:val="003129BF"/>
    <w:rsid w:val="00312CE1"/>
    <w:rsid w:val="00316209"/>
    <w:rsid w:val="003164BA"/>
    <w:rsid w:val="00320A5A"/>
    <w:rsid w:val="003223FE"/>
    <w:rsid w:val="003232A9"/>
    <w:rsid w:val="00324A45"/>
    <w:rsid w:val="0032509E"/>
    <w:rsid w:val="003258E6"/>
    <w:rsid w:val="0032592D"/>
    <w:rsid w:val="00330219"/>
    <w:rsid w:val="00331A66"/>
    <w:rsid w:val="00333B76"/>
    <w:rsid w:val="00333C39"/>
    <w:rsid w:val="00337CBC"/>
    <w:rsid w:val="00341093"/>
    <w:rsid w:val="00342283"/>
    <w:rsid w:val="0034346B"/>
    <w:rsid w:val="003438B1"/>
    <w:rsid w:val="00343A87"/>
    <w:rsid w:val="003445B9"/>
    <w:rsid w:val="00344A36"/>
    <w:rsid w:val="003453D6"/>
    <w:rsid w:val="003456F4"/>
    <w:rsid w:val="0034693D"/>
    <w:rsid w:val="003477B6"/>
    <w:rsid w:val="00347FB6"/>
    <w:rsid w:val="003504FD"/>
    <w:rsid w:val="00350881"/>
    <w:rsid w:val="00351CE1"/>
    <w:rsid w:val="003531B1"/>
    <w:rsid w:val="003555EE"/>
    <w:rsid w:val="00357766"/>
    <w:rsid w:val="00357D55"/>
    <w:rsid w:val="003604F7"/>
    <w:rsid w:val="00360538"/>
    <w:rsid w:val="00362A63"/>
    <w:rsid w:val="00362D1E"/>
    <w:rsid w:val="00363513"/>
    <w:rsid w:val="00363ADA"/>
    <w:rsid w:val="003657E5"/>
    <w:rsid w:val="0036589C"/>
    <w:rsid w:val="003676B5"/>
    <w:rsid w:val="00371312"/>
    <w:rsid w:val="00371D7E"/>
    <w:rsid w:val="00371DC7"/>
    <w:rsid w:val="0037205F"/>
    <w:rsid w:val="003765C6"/>
    <w:rsid w:val="00376BF0"/>
    <w:rsid w:val="00377B21"/>
    <w:rsid w:val="003812ED"/>
    <w:rsid w:val="00382518"/>
    <w:rsid w:val="00382BE1"/>
    <w:rsid w:val="00382CAC"/>
    <w:rsid w:val="00383B48"/>
    <w:rsid w:val="0038454C"/>
    <w:rsid w:val="0038685B"/>
    <w:rsid w:val="00387D9D"/>
    <w:rsid w:val="00390CE3"/>
    <w:rsid w:val="00391A0F"/>
    <w:rsid w:val="00392A78"/>
    <w:rsid w:val="003932FD"/>
    <w:rsid w:val="00394876"/>
    <w:rsid w:val="00394AAF"/>
    <w:rsid w:val="00394CE5"/>
    <w:rsid w:val="0039707F"/>
    <w:rsid w:val="003A0035"/>
    <w:rsid w:val="003A0BC1"/>
    <w:rsid w:val="003A0D1A"/>
    <w:rsid w:val="003A134B"/>
    <w:rsid w:val="003A36E0"/>
    <w:rsid w:val="003A45ED"/>
    <w:rsid w:val="003A4D95"/>
    <w:rsid w:val="003A6341"/>
    <w:rsid w:val="003A6474"/>
    <w:rsid w:val="003A6E0D"/>
    <w:rsid w:val="003B0DE3"/>
    <w:rsid w:val="003B1436"/>
    <w:rsid w:val="003B173F"/>
    <w:rsid w:val="003B2F5F"/>
    <w:rsid w:val="003B37BB"/>
    <w:rsid w:val="003B67FD"/>
    <w:rsid w:val="003B6A61"/>
    <w:rsid w:val="003C4857"/>
    <w:rsid w:val="003D170F"/>
    <w:rsid w:val="003D42C0"/>
    <w:rsid w:val="003D588A"/>
    <w:rsid w:val="003D5B29"/>
    <w:rsid w:val="003D7818"/>
    <w:rsid w:val="003E00D6"/>
    <w:rsid w:val="003E0E5E"/>
    <w:rsid w:val="003E2445"/>
    <w:rsid w:val="003E3197"/>
    <w:rsid w:val="003E31DE"/>
    <w:rsid w:val="003E36E4"/>
    <w:rsid w:val="003E3BB2"/>
    <w:rsid w:val="003E446B"/>
    <w:rsid w:val="003E5948"/>
    <w:rsid w:val="003E6EA7"/>
    <w:rsid w:val="003E7B39"/>
    <w:rsid w:val="003F3646"/>
    <w:rsid w:val="003F4201"/>
    <w:rsid w:val="003F4908"/>
    <w:rsid w:val="003F578C"/>
    <w:rsid w:val="003F5B58"/>
    <w:rsid w:val="0040222A"/>
    <w:rsid w:val="00403D4E"/>
    <w:rsid w:val="004047BC"/>
    <w:rsid w:val="00406497"/>
    <w:rsid w:val="004100F7"/>
    <w:rsid w:val="004103FA"/>
    <w:rsid w:val="004121EE"/>
    <w:rsid w:val="004130EA"/>
    <w:rsid w:val="00413CEF"/>
    <w:rsid w:val="00414CB3"/>
    <w:rsid w:val="0041563D"/>
    <w:rsid w:val="0041748B"/>
    <w:rsid w:val="00420CF5"/>
    <w:rsid w:val="004226BB"/>
    <w:rsid w:val="00422874"/>
    <w:rsid w:val="00424441"/>
    <w:rsid w:val="00426B11"/>
    <w:rsid w:val="00426E25"/>
    <w:rsid w:val="00427D9C"/>
    <w:rsid w:val="00427E7E"/>
    <w:rsid w:val="00430762"/>
    <w:rsid w:val="0043184A"/>
    <w:rsid w:val="00433AD4"/>
    <w:rsid w:val="00434983"/>
    <w:rsid w:val="004349CA"/>
    <w:rsid w:val="0043501E"/>
    <w:rsid w:val="00436962"/>
    <w:rsid w:val="004433AE"/>
    <w:rsid w:val="00443B6E"/>
    <w:rsid w:val="0044450A"/>
    <w:rsid w:val="00446845"/>
    <w:rsid w:val="004503F9"/>
    <w:rsid w:val="004521CB"/>
    <w:rsid w:val="0045229A"/>
    <w:rsid w:val="0045420A"/>
    <w:rsid w:val="004554D4"/>
    <w:rsid w:val="004557F4"/>
    <w:rsid w:val="00457B15"/>
    <w:rsid w:val="00460E10"/>
    <w:rsid w:val="00461744"/>
    <w:rsid w:val="00462981"/>
    <w:rsid w:val="0046461E"/>
    <w:rsid w:val="00465CF1"/>
    <w:rsid w:val="00466185"/>
    <w:rsid w:val="004668A7"/>
    <w:rsid w:val="00466D96"/>
    <w:rsid w:val="00467747"/>
    <w:rsid w:val="00470366"/>
    <w:rsid w:val="0047172D"/>
    <w:rsid w:val="00473C98"/>
    <w:rsid w:val="00474965"/>
    <w:rsid w:val="00474DDF"/>
    <w:rsid w:val="00477CDA"/>
    <w:rsid w:val="00482DF8"/>
    <w:rsid w:val="00485835"/>
    <w:rsid w:val="004864DE"/>
    <w:rsid w:val="00491F3B"/>
    <w:rsid w:val="00494BE5"/>
    <w:rsid w:val="00494E40"/>
    <w:rsid w:val="004953AA"/>
    <w:rsid w:val="00496561"/>
    <w:rsid w:val="00496619"/>
    <w:rsid w:val="00497DFB"/>
    <w:rsid w:val="004A0EBA"/>
    <w:rsid w:val="004A2538"/>
    <w:rsid w:val="004A4885"/>
    <w:rsid w:val="004A4A5A"/>
    <w:rsid w:val="004A4E6E"/>
    <w:rsid w:val="004B0335"/>
    <w:rsid w:val="004B0C15"/>
    <w:rsid w:val="004B2C65"/>
    <w:rsid w:val="004B35EA"/>
    <w:rsid w:val="004B3704"/>
    <w:rsid w:val="004B69E4"/>
    <w:rsid w:val="004B7373"/>
    <w:rsid w:val="004B7AF1"/>
    <w:rsid w:val="004C171F"/>
    <w:rsid w:val="004C1BA7"/>
    <w:rsid w:val="004C2BF4"/>
    <w:rsid w:val="004C34C3"/>
    <w:rsid w:val="004C3EB2"/>
    <w:rsid w:val="004C6C39"/>
    <w:rsid w:val="004C6FFB"/>
    <w:rsid w:val="004C7FCF"/>
    <w:rsid w:val="004D075F"/>
    <w:rsid w:val="004D1B76"/>
    <w:rsid w:val="004D2AFC"/>
    <w:rsid w:val="004D344E"/>
    <w:rsid w:val="004D49E3"/>
    <w:rsid w:val="004E019E"/>
    <w:rsid w:val="004E03A6"/>
    <w:rsid w:val="004E06EC"/>
    <w:rsid w:val="004E24E4"/>
    <w:rsid w:val="004E2CB7"/>
    <w:rsid w:val="004E7E4A"/>
    <w:rsid w:val="004F016A"/>
    <w:rsid w:val="004F1EEA"/>
    <w:rsid w:val="004F2206"/>
    <w:rsid w:val="004F231D"/>
    <w:rsid w:val="004F3836"/>
    <w:rsid w:val="004F6476"/>
    <w:rsid w:val="004F64A0"/>
    <w:rsid w:val="004F6BAF"/>
    <w:rsid w:val="00500F63"/>
    <w:rsid w:val="00500F94"/>
    <w:rsid w:val="00502FB3"/>
    <w:rsid w:val="00503DE9"/>
    <w:rsid w:val="00504D24"/>
    <w:rsid w:val="0050530C"/>
    <w:rsid w:val="00505DEA"/>
    <w:rsid w:val="00505E14"/>
    <w:rsid w:val="00507754"/>
    <w:rsid w:val="00507782"/>
    <w:rsid w:val="00512653"/>
    <w:rsid w:val="005128AB"/>
    <w:rsid w:val="00512A04"/>
    <w:rsid w:val="0052012F"/>
    <w:rsid w:val="005249F5"/>
    <w:rsid w:val="005260F7"/>
    <w:rsid w:val="00527693"/>
    <w:rsid w:val="00527E24"/>
    <w:rsid w:val="005354DA"/>
    <w:rsid w:val="00543BD1"/>
    <w:rsid w:val="00543E8B"/>
    <w:rsid w:val="0054507C"/>
    <w:rsid w:val="005452F7"/>
    <w:rsid w:val="00546367"/>
    <w:rsid w:val="005463A9"/>
    <w:rsid w:val="00546D7E"/>
    <w:rsid w:val="00547529"/>
    <w:rsid w:val="00552082"/>
    <w:rsid w:val="00556113"/>
    <w:rsid w:val="0055644E"/>
    <w:rsid w:val="00556B7C"/>
    <w:rsid w:val="00557B57"/>
    <w:rsid w:val="00557D21"/>
    <w:rsid w:val="0056318A"/>
    <w:rsid w:val="00563413"/>
    <w:rsid w:val="00564C12"/>
    <w:rsid w:val="005654B8"/>
    <w:rsid w:val="0056551A"/>
    <w:rsid w:val="00566A48"/>
    <w:rsid w:val="005672F1"/>
    <w:rsid w:val="005676EF"/>
    <w:rsid w:val="00567D28"/>
    <w:rsid w:val="0057134B"/>
    <w:rsid w:val="00571C66"/>
    <w:rsid w:val="005732A5"/>
    <w:rsid w:val="0057377F"/>
    <w:rsid w:val="00573F3B"/>
    <w:rsid w:val="00575370"/>
    <w:rsid w:val="0057537B"/>
    <w:rsid w:val="0057566C"/>
    <w:rsid w:val="005762CC"/>
    <w:rsid w:val="00581187"/>
    <w:rsid w:val="005814DB"/>
    <w:rsid w:val="00581819"/>
    <w:rsid w:val="00582023"/>
    <w:rsid w:val="00582D3D"/>
    <w:rsid w:val="005905F4"/>
    <w:rsid w:val="005916FE"/>
    <w:rsid w:val="005948A1"/>
    <w:rsid w:val="00594B62"/>
    <w:rsid w:val="00594D74"/>
    <w:rsid w:val="00595386"/>
    <w:rsid w:val="005966BC"/>
    <w:rsid w:val="00596F64"/>
    <w:rsid w:val="00597BD6"/>
    <w:rsid w:val="005A2C93"/>
    <w:rsid w:val="005A3621"/>
    <w:rsid w:val="005A4A8A"/>
    <w:rsid w:val="005A4AC0"/>
    <w:rsid w:val="005A4D1F"/>
    <w:rsid w:val="005A5FDF"/>
    <w:rsid w:val="005A7118"/>
    <w:rsid w:val="005B0FB7"/>
    <w:rsid w:val="005B122A"/>
    <w:rsid w:val="005B124E"/>
    <w:rsid w:val="005B1E61"/>
    <w:rsid w:val="005B4372"/>
    <w:rsid w:val="005B5AC2"/>
    <w:rsid w:val="005C2833"/>
    <w:rsid w:val="005C62C7"/>
    <w:rsid w:val="005C63F1"/>
    <w:rsid w:val="005C6B47"/>
    <w:rsid w:val="005D05A3"/>
    <w:rsid w:val="005D0CED"/>
    <w:rsid w:val="005D2129"/>
    <w:rsid w:val="005D26BE"/>
    <w:rsid w:val="005D3964"/>
    <w:rsid w:val="005D4065"/>
    <w:rsid w:val="005D787E"/>
    <w:rsid w:val="005E144D"/>
    <w:rsid w:val="005E1500"/>
    <w:rsid w:val="005E33A0"/>
    <w:rsid w:val="005E3A43"/>
    <w:rsid w:val="005E51A4"/>
    <w:rsid w:val="005F0A8C"/>
    <w:rsid w:val="005F0F37"/>
    <w:rsid w:val="005F116C"/>
    <w:rsid w:val="005F2AA8"/>
    <w:rsid w:val="005F4821"/>
    <w:rsid w:val="005F49B3"/>
    <w:rsid w:val="005F63CA"/>
    <w:rsid w:val="005F6A7D"/>
    <w:rsid w:val="005F77C7"/>
    <w:rsid w:val="0060030B"/>
    <w:rsid w:val="006007E8"/>
    <w:rsid w:val="00603BF8"/>
    <w:rsid w:val="006049D9"/>
    <w:rsid w:val="00607ADF"/>
    <w:rsid w:val="00611A7D"/>
    <w:rsid w:val="006145BB"/>
    <w:rsid w:val="00617EBD"/>
    <w:rsid w:val="00620675"/>
    <w:rsid w:val="006209C6"/>
    <w:rsid w:val="00620F93"/>
    <w:rsid w:val="00622396"/>
    <w:rsid w:val="0062239C"/>
    <w:rsid w:val="00622910"/>
    <w:rsid w:val="006238F4"/>
    <w:rsid w:val="00623C5A"/>
    <w:rsid w:val="00624CA5"/>
    <w:rsid w:val="00626611"/>
    <w:rsid w:val="006342CB"/>
    <w:rsid w:val="00636954"/>
    <w:rsid w:val="00641C7B"/>
    <w:rsid w:val="006433C3"/>
    <w:rsid w:val="00644DF4"/>
    <w:rsid w:val="00645997"/>
    <w:rsid w:val="00650F5B"/>
    <w:rsid w:val="00651221"/>
    <w:rsid w:val="00651FCF"/>
    <w:rsid w:val="00652DC0"/>
    <w:rsid w:val="00653B05"/>
    <w:rsid w:val="00655CB3"/>
    <w:rsid w:val="006575F2"/>
    <w:rsid w:val="00660584"/>
    <w:rsid w:val="00660EE0"/>
    <w:rsid w:val="006670D7"/>
    <w:rsid w:val="006676B1"/>
    <w:rsid w:val="00667E50"/>
    <w:rsid w:val="00670274"/>
    <w:rsid w:val="00670D6A"/>
    <w:rsid w:val="0067156E"/>
    <w:rsid w:val="006719EA"/>
    <w:rsid w:val="00671F13"/>
    <w:rsid w:val="00672233"/>
    <w:rsid w:val="00672445"/>
    <w:rsid w:val="0067400A"/>
    <w:rsid w:val="006747E0"/>
    <w:rsid w:val="00675592"/>
    <w:rsid w:val="006847AD"/>
    <w:rsid w:val="00690862"/>
    <w:rsid w:val="00690B7D"/>
    <w:rsid w:val="00690CA1"/>
    <w:rsid w:val="0069114B"/>
    <w:rsid w:val="00691383"/>
    <w:rsid w:val="0069232E"/>
    <w:rsid w:val="006935CA"/>
    <w:rsid w:val="00693685"/>
    <w:rsid w:val="00693875"/>
    <w:rsid w:val="00693A4D"/>
    <w:rsid w:val="00696F04"/>
    <w:rsid w:val="00696F14"/>
    <w:rsid w:val="006A300B"/>
    <w:rsid w:val="006A4E79"/>
    <w:rsid w:val="006A552B"/>
    <w:rsid w:val="006A7133"/>
    <w:rsid w:val="006A756A"/>
    <w:rsid w:val="006A7A70"/>
    <w:rsid w:val="006B0F4D"/>
    <w:rsid w:val="006B11BA"/>
    <w:rsid w:val="006B2E5A"/>
    <w:rsid w:val="006B4DBE"/>
    <w:rsid w:val="006B4E96"/>
    <w:rsid w:val="006B5F18"/>
    <w:rsid w:val="006B7D8E"/>
    <w:rsid w:val="006C05A8"/>
    <w:rsid w:val="006C2B6E"/>
    <w:rsid w:val="006C396A"/>
    <w:rsid w:val="006C3E24"/>
    <w:rsid w:val="006C4CDF"/>
    <w:rsid w:val="006C5550"/>
    <w:rsid w:val="006C76B4"/>
    <w:rsid w:val="006D192A"/>
    <w:rsid w:val="006D1ADA"/>
    <w:rsid w:val="006D4010"/>
    <w:rsid w:val="006D5C1F"/>
    <w:rsid w:val="006D64C0"/>
    <w:rsid w:val="006D66F7"/>
    <w:rsid w:val="006D6723"/>
    <w:rsid w:val="006E2ECC"/>
    <w:rsid w:val="006E3B5D"/>
    <w:rsid w:val="006E5FC3"/>
    <w:rsid w:val="006E60C3"/>
    <w:rsid w:val="006E67EF"/>
    <w:rsid w:val="006E7414"/>
    <w:rsid w:val="006F12DD"/>
    <w:rsid w:val="006F3AB8"/>
    <w:rsid w:val="006F4967"/>
    <w:rsid w:val="006F5DCF"/>
    <w:rsid w:val="006F671A"/>
    <w:rsid w:val="00700A54"/>
    <w:rsid w:val="00700B93"/>
    <w:rsid w:val="0070195D"/>
    <w:rsid w:val="00702D61"/>
    <w:rsid w:val="00705C9D"/>
    <w:rsid w:val="00705F13"/>
    <w:rsid w:val="0071007A"/>
    <w:rsid w:val="0071119C"/>
    <w:rsid w:val="00712E64"/>
    <w:rsid w:val="00713963"/>
    <w:rsid w:val="00714F1D"/>
    <w:rsid w:val="00715225"/>
    <w:rsid w:val="0071557F"/>
    <w:rsid w:val="0071674B"/>
    <w:rsid w:val="007201E7"/>
    <w:rsid w:val="00720CC6"/>
    <w:rsid w:val="00722DDB"/>
    <w:rsid w:val="00724728"/>
    <w:rsid w:val="00724F98"/>
    <w:rsid w:val="00726855"/>
    <w:rsid w:val="007271E9"/>
    <w:rsid w:val="00730B9B"/>
    <w:rsid w:val="00731705"/>
    <w:rsid w:val="0073182E"/>
    <w:rsid w:val="007332FF"/>
    <w:rsid w:val="00733F5B"/>
    <w:rsid w:val="00734559"/>
    <w:rsid w:val="00734B28"/>
    <w:rsid w:val="00734E03"/>
    <w:rsid w:val="0073520D"/>
    <w:rsid w:val="007372B0"/>
    <w:rsid w:val="007408F5"/>
    <w:rsid w:val="00741EAE"/>
    <w:rsid w:val="00742F3D"/>
    <w:rsid w:val="007439FE"/>
    <w:rsid w:val="007451BE"/>
    <w:rsid w:val="00747AE3"/>
    <w:rsid w:val="0075225B"/>
    <w:rsid w:val="0075231C"/>
    <w:rsid w:val="00753A6E"/>
    <w:rsid w:val="00753A78"/>
    <w:rsid w:val="0075413F"/>
    <w:rsid w:val="0075426D"/>
    <w:rsid w:val="00755248"/>
    <w:rsid w:val="00756721"/>
    <w:rsid w:val="00760902"/>
    <w:rsid w:val="0076190B"/>
    <w:rsid w:val="007622DB"/>
    <w:rsid w:val="0076355D"/>
    <w:rsid w:val="00763A2D"/>
    <w:rsid w:val="00764E88"/>
    <w:rsid w:val="00764EBD"/>
    <w:rsid w:val="007671D6"/>
    <w:rsid w:val="00771B90"/>
    <w:rsid w:val="00773450"/>
    <w:rsid w:val="007761D8"/>
    <w:rsid w:val="00776816"/>
    <w:rsid w:val="00777795"/>
    <w:rsid w:val="0078221A"/>
    <w:rsid w:val="00783A07"/>
    <w:rsid w:val="00783A57"/>
    <w:rsid w:val="00784C92"/>
    <w:rsid w:val="007859CD"/>
    <w:rsid w:val="0078787A"/>
    <w:rsid w:val="00787CE7"/>
    <w:rsid w:val="007907E4"/>
    <w:rsid w:val="00791A27"/>
    <w:rsid w:val="00791B25"/>
    <w:rsid w:val="00791C05"/>
    <w:rsid w:val="0079288C"/>
    <w:rsid w:val="00792A62"/>
    <w:rsid w:val="00794923"/>
    <w:rsid w:val="00794D4F"/>
    <w:rsid w:val="00795FDD"/>
    <w:rsid w:val="00796461"/>
    <w:rsid w:val="007965F2"/>
    <w:rsid w:val="0079721F"/>
    <w:rsid w:val="007978A0"/>
    <w:rsid w:val="007A205C"/>
    <w:rsid w:val="007A2DEC"/>
    <w:rsid w:val="007A6A4F"/>
    <w:rsid w:val="007A6FB2"/>
    <w:rsid w:val="007A7384"/>
    <w:rsid w:val="007A7F84"/>
    <w:rsid w:val="007B03F5"/>
    <w:rsid w:val="007B1588"/>
    <w:rsid w:val="007B205C"/>
    <w:rsid w:val="007B20B4"/>
    <w:rsid w:val="007B59D3"/>
    <w:rsid w:val="007B5C09"/>
    <w:rsid w:val="007B5DA2"/>
    <w:rsid w:val="007C0966"/>
    <w:rsid w:val="007C19E7"/>
    <w:rsid w:val="007C46B9"/>
    <w:rsid w:val="007C4AD8"/>
    <w:rsid w:val="007C4FE0"/>
    <w:rsid w:val="007C5466"/>
    <w:rsid w:val="007C5CFD"/>
    <w:rsid w:val="007C69FE"/>
    <w:rsid w:val="007C6D9F"/>
    <w:rsid w:val="007D27AA"/>
    <w:rsid w:val="007D3454"/>
    <w:rsid w:val="007D4893"/>
    <w:rsid w:val="007D6BAD"/>
    <w:rsid w:val="007D6FCA"/>
    <w:rsid w:val="007D7697"/>
    <w:rsid w:val="007D7C7D"/>
    <w:rsid w:val="007E0EF8"/>
    <w:rsid w:val="007E28E5"/>
    <w:rsid w:val="007E66CB"/>
    <w:rsid w:val="007E70CF"/>
    <w:rsid w:val="007E74A4"/>
    <w:rsid w:val="007F263F"/>
    <w:rsid w:val="007F3D41"/>
    <w:rsid w:val="007F40DF"/>
    <w:rsid w:val="007F46EA"/>
    <w:rsid w:val="007F5579"/>
    <w:rsid w:val="007F55C5"/>
    <w:rsid w:val="007F663E"/>
    <w:rsid w:val="007F7D70"/>
    <w:rsid w:val="008002E8"/>
    <w:rsid w:val="00802145"/>
    <w:rsid w:val="00804C20"/>
    <w:rsid w:val="00805065"/>
    <w:rsid w:val="00806C64"/>
    <w:rsid w:val="0080766E"/>
    <w:rsid w:val="00807A0A"/>
    <w:rsid w:val="008105BE"/>
    <w:rsid w:val="00810D88"/>
    <w:rsid w:val="00811169"/>
    <w:rsid w:val="0081119F"/>
    <w:rsid w:val="00812B79"/>
    <w:rsid w:val="00812D08"/>
    <w:rsid w:val="00815297"/>
    <w:rsid w:val="008158E0"/>
    <w:rsid w:val="00816B0F"/>
    <w:rsid w:val="00817BA1"/>
    <w:rsid w:val="00822590"/>
    <w:rsid w:val="00823022"/>
    <w:rsid w:val="00823BDA"/>
    <w:rsid w:val="0082634E"/>
    <w:rsid w:val="008313C4"/>
    <w:rsid w:val="008319AB"/>
    <w:rsid w:val="008340BE"/>
    <w:rsid w:val="00835434"/>
    <w:rsid w:val="008358C0"/>
    <w:rsid w:val="00837052"/>
    <w:rsid w:val="00842838"/>
    <w:rsid w:val="0084443A"/>
    <w:rsid w:val="00844CAD"/>
    <w:rsid w:val="00850917"/>
    <w:rsid w:val="00850974"/>
    <w:rsid w:val="00851A81"/>
    <w:rsid w:val="00851AA3"/>
    <w:rsid w:val="008525D7"/>
    <w:rsid w:val="00854EC1"/>
    <w:rsid w:val="00855055"/>
    <w:rsid w:val="008555B0"/>
    <w:rsid w:val="00856575"/>
    <w:rsid w:val="00856C99"/>
    <w:rsid w:val="0085797F"/>
    <w:rsid w:val="00860804"/>
    <w:rsid w:val="00861CA3"/>
    <w:rsid w:val="00861DC3"/>
    <w:rsid w:val="008668C8"/>
    <w:rsid w:val="00866AD4"/>
    <w:rsid w:val="00867019"/>
    <w:rsid w:val="00867B71"/>
    <w:rsid w:val="00871065"/>
    <w:rsid w:val="00871E70"/>
    <w:rsid w:val="008735A9"/>
    <w:rsid w:val="00873658"/>
    <w:rsid w:val="008748D8"/>
    <w:rsid w:val="008751A8"/>
    <w:rsid w:val="008754FF"/>
    <w:rsid w:val="00876340"/>
    <w:rsid w:val="00877D20"/>
    <w:rsid w:val="008809FA"/>
    <w:rsid w:val="00880F6C"/>
    <w:rsid w:val="00881A90"/>
    <w:rsid w:val="00881C48"/>
    <w:rsid w:val="00882FAB"/>
    <w:rsid w:val="00883EEF"/>
    <w:rsid w:val="0088418C"/>
    <w:rsid w:val="00885590"/>
    <w:rsid w:val="00885B80"/>
    <w:rsid w:val="00885C30"/>
    <w:rsid w:val="00885E9B"/>
    <w:rsid w:val="008868A5"/>
    <w:rsid w:val="00886C9D"/>
    <w:rsid w:val="00891271"/>
    <w:rsid w:val="008922E9"/>
    <w:rsid w:val="00893C96"/>
    <w:rsid w:val="00894895"/>
    <w:rsid w:val="0089500A"/>
    <w:rsid w:val="0089575E"/>
    <w:rsid w:val="0089762E"/>
    <w:rsid w:val="00897C94"/>
    <w:rsid w:val="00897FD8"/>
    <w:rsid w:val="008A51A3"/>
    <w:rsid w:val="008A7C12"/>
    <w:rsid w:val="008B00D6"/>
    <w:rsid w:val="008B03CE"/>
    <w:rsid w:val="008B2717"/>
    <w:rsid w:val="008B369E"/>
    <w:rsid w:val="008B529E"/>
    <w:rsid w:val="008B57DE"/>
    <w:rsid w:val="008B59E1"/>
    <w:rsid w:val="008B7C3D"/>
    <w:rsid w:val="008C0351"/>
    <w:rsid w:val="008C0AE1"/>
    <w:rsid w:val="008C17FB"/>
    <w:rsid w:val="008C274B"/>
    <w:rsid w:val="008D060F"/>
    <w:rsid w:val="008D149D"/>
    <w:rsid w:val="008D1B00"/>
    <w:rsid w:val="008D2127"/>
    <w:rsid w:val="008D3257"/>
    <w:rsid w:val="008D5275"/>
    <w:rsid w:val="008D57B8"/>
    <w:rsid w:val="008E0345"/>
    <w:rsid w:val="008E03FC"/>
    <w:rsid w:val="008E510B"/>
    <w:rsid w:val="008E71D8"/>
    <w:rsid w:val="008F2046"/>
    <w:rsid w:val="008F2743"/>
    <w:rsid w:val="008F5532"/>
    <w:rsid w:val="008F7238"/>
    <w:rsid w:val="00902B13"/>
    <w:rsid w:val="009032A5"/>
    <w:rsid w:val="00904063"/>
    <w:rsid w:val="009054CC"/>
    <w:rsid w:val="00911941"/>
    <w:rsid w:val="009138A0"/>
    <w:rsid w:val="0091398C"/>
    <w:rsid w:val="009145C4"/>
    <w:rsid w:val="00915EA9"/>
    <w:rsid w:val="0091610E"/>
    <w:rsid w:val="00916DC0"/>
    <w:rsid w:val="009209FE"/>
    <w:rsid w:val="00923933"/>
    <w:rsid w:val="00924271"/>
    <w:rsid w:val="00924401"/>
    <w:rsid w:val="009254CE"/>
    <w:rsid w:val="00925F0F"/>
    <w:rsid w:val="00926747"/>
    <w:rsid w:val="0092679E"/>
    <w:rsid w:val="00927F7D"/>
    <w:rsid w:val="00930C91"/>
    <w:rsid w:val="0093211E"/>
    <w:rsid w:val="00932F6B"/>
    <w:rsid w:val="009370FC"/>
    <w:rsid w:val="00937C49"/>
    <w:rsid w:val="009407C1"/>
    <w:rsid w:val="00941D62"/>
    <w:rsid w:val="009436FF"/>
    <w:rsid w:val="0094398F"/>
    <w:rsid w:val="0094483E"/>
    <w:rsid w:val="009468BC"/>
    <w:rsid w:val="00950631"/>
    <w:rsid w:val="0095212F"/>
    <w:rsid w:val="00952412"/>
    <w:rsid w:val="009524CC"/>
    <w:rsid w:val="0095410D"/>
    <w:rsid w:val="00955274"/>
    <w:rsid w:val="00957FBA"/>
    <w:rsid w:val="00960FB3"/>
    <w:rsid w:val="009616DF"/>
    <w:rsid w:val="0096254E"/>
    <w:rsid w:val="00964B22"/>
    <w:rsid w:val="0096542F"/>
    <w:rsid w:val="00965C5E"/>
    <w:rsid w:val="00966337"/>
    <w:rsid w:val="00966DCC"/>
    <w:rsid w:val="00967FA7"/>
    <w:rsid w:val="00971645"/>
    <w:rsid w:val="00975AED"/>
    <w:rsid w:val="00977919"/>
    <w:rsid w:val="00981501"/>
    <w:rsid w:val="00981CCE"/>
    <w:rsid w:val="00983000"/>
    <w:rsid w:val="009846F3"/>
    <w:rsid w:val="00985C79"/>
    <w:rsid w:val="00986E68"/>
    <w:rsid w:val="009870FA"/>
    <w:rsid w:val="009874D4"/>
    <w:rsid w:val="00991D73"/>
    <w:rsid w:val="00991FDF"/>
    <w:rsid w:val="009921C3"/>
    <w:rsid w:val="00993E97"/>
    <w:rsid w:val="0099551D"/>
    <w:rsid w:val="00995782"/>
    <w:rsid w:val="009A1094"/>
    <w:rsid w:val="009A10EF"/>
    <w:rsid w:val="009A1E41"/>
    <w:rsid w:val="009A23C7"/>
    <w:rsid w:val="009A2619"/>
    <w:rsid w:val="009A34CE"/>
    <w:rsid w:val="009A4AD4"/>
    <w:rsid w:val="009A5897"/>
    <w:rsid w:val="009A5AC1"/>
    <w:rsid w:val="009A5F24"/>
    <w:rsid w:val="009B0694"/>
    <w:rsid w:val="009B0B3E"/>
    <w:rsid w:val="009B1913"/>
    <w:rsid w:val="009B2BDC"/>
    <w:rsid w:val="009B51E4"/>
    <w:rsid w:val="009B6657"/>
    <w:rsid w:val="009B754F"/>
    <w:rsid w:val="009B7C35"/>
    <w:rsid w:val="009C198E"/>
    <w:rsid w:val="009C21F1"/>
    <w:rsid w:val="009C3578"/>
    <w:rsid w:val="009C4BA7"/>
    <w:rsid w:val="009C6AEA"/>
    <w:rsid w:val="009D0EB5"/>
    <w:rsid w:val="009D10E1"/>
    <w:rsid w:val="009D14F9"/>
    <w:rsid w:val="009D2B74"/>
    <w:rsid w:val="009D3864"/>
    <w:rsid w:val="009D3B9B"/>
    <w:rsid w:val="009D63FF"/>
    <w:rsid w:val="009E110B"/>
    <w:rsid w:val="009E175D"/>
    <w:rsid w:val="009E3CC2"/>
    <w:rsid w:val="009E7486"/>
    <w:rsid w:val="009F06BD"/>
    <w:rsid w:val="009F0D2B"/>
    <w:rsid w:val="009F0DDB"/>
    <w:rsid w:val="009F10A2"/>
    <w:rsid w:val="009F183D"/>
    <w:rsid w:val="009F1B46"/>
    <w:rsid w:val="009F2103"/>
    <w:rsid w:val="009F2A4D"/>
    <w:rsid w:val="009F3302"/>
    <w:rsid w:val="009F3D43"/>
    <w:rsid w:val="009F51B9"/>
    <w:rsid w:val="009F5237"/>
    <w:rsid w:val="009F5B74"/>
    <w:rsid w:val="009F6A3F"/>
    <w:rsid w:val="00A00828"/>
    <w:rsid w:val="00A03290"/>
    <w:rsid w:val="00A04439"/>
    <w:rsid w:val="00A04854"/>
    <w:rsid w:val="00A06543"/>
    <w:rsid w:val="00A06989"/>
    <w:rsid w:val="00A07490"/>
    <w:rsid w:val="00A07830"/>
    <w:rsid w:val="00A10655"/>
    <w:rsid w:val="00A10BBF"/>
    <w:rsid w:val="00A1149B"/>
    <w:rsid w:val="00A1197C"/>
    <w:rsid w:val="00A12B64"/>
    <w:rsid w:val="00A156F5"/>
    <w:rsid w:val="00A15B46"/>
    <w:rsid w:val="00A15BF4"/>
    <w:rsid w:val="00A20616"/>
    <w:rsid w:val="00A2133F"/>
    <w:rsid w:val="00A216E7"/>
    <w:rsid w:val="00A22C38"/>
    <w:rsid w:val="00A2387D"/>
    <w:rsid w:val="00A25193"/>
    <w:rsid w:val="00A25329"/>
    <w:rsid w:val="00A26E80"/>
    <w:rsid w:val="00A27C86"/>
    <w:rsid w:val="00A30A91"/>
    <w:rsid w:val="00A30BFB"/>
    <w:rsid w:val="00A310CF"/>
    <w:rsid w:val="00A31AE8"/>
    <w:rsid w:val="00A365F0"/>
    <w:rsid w:val="00A36E99"/>
    <w:rsid w:val="00A3739D"/>
    <w:rsid w:val="00A3767D"/>
    <w:rsid w:val="00A37DDA"/>
    <w:rsid w:val="00A37ED8"/>
    <w:rsid w:val="00A4048E"/>
    <w:rsid w:val="00A40BDE"/>
    <w:rsid w:val="00A45BF7"/>
    <w:rsid w:val="00A46816"/>
    <w:rsid w:val="00A47EBF"/>
    <w:rsid w:val="00A5013B"/>
    <w:rsid w:val="00A514EA"/>
    <w:rsid w:val="00A53D91"/>
    <w:rsid w:val="00A54BAF"/>
    <w:rsid w:val="00A55C4B"/>
    <w:rsid w:val="00A57AF8"/>
    <w:rsid w:val="00A600DE"/>
    <w:rsid w:val="00A60BB7"/>
    <w:rsid w:val="00A6285C"/>
    <w:rsid w:val="00A6305A"/>
    <w:rsid w:val="00A649BB"/>
    <w:rsid w:val="00A6520B"/>
    <w:rsid w:val="00A714CD"/>
    <w:rsid w:val="00A71E1C"/>
    <w:rsid w:val="00A725C4"/>
    <w:rsid w:val="00A7386A"/>
    <w:rsid w:val="00A73DF5"/>
    <w:rsid w:val="00A8745E"/>
    <w:rsid w:val="00A925EC"/>
    <w:rsid w:val="00A929AA"/>
    <w:rsid w:val="00A92B6B"/>
    <w:rsid w:val="00A92BE5"/>
    <w:rsid w:val="00A9379A"/>
    <w:rsid w:val="00A94064"/>
    <w:rsid w:val="00A9473F"/>
    <w:rsid w:val="00A94D9E"/>
    <w:rsid w:val="00A955A9"/>
    <w:rsid w:val="00A966AC"/>
    <w:rsid w:val="00AA4B4E"/>
    <w:rsid w:val="00AA541E"/>
    <w:rsid w:val="00AB3B3A"/>
    <w:rsid w:val="00AC4174"/>
    <w:rsid w:val="00AC6214"/>
    <w:rsid w:val="00AC75E5"/>
    <w:rsid w:val="00AD0DA4"/>
    <w:rsid w:val="00AD2A68"/>
    <w:rsid w:val="00AD385C"/>
    <w:rsid w:val="00AD4169"/>
    <w:rsid w:val="00AD5361"/>
    <w:rsid w:val="00AD78A1"/>
    <w:rsid w:val="00AE25C6"/>
    <w:rsid w:val="00AE2DF7"/>
    <w:rsid w:val="00AE306C"/>
    <w:rsid w:val="00AE3B7F"/>
    <w:rsid w:val="00AF28C1"/>
    <w:rsid w:val="00AF5483"/>
    <w:rsid w:val="00AF5F76"/>
    <w:rsid w:val="00AF63B1"/>
    <w:rsid w:val="00AF780A"/>
    <w:rsid w:val="00AF79A2"/>
    <w:rsid w:val="00AF7B1F"/>
    <w:rsid w:val="00B026AF"/>
    <w:rsid w:val="00B02EF1"/>
    <w:rsid w:val="00B03DA4"/>
    <w:rsid w:val="00B044A8"/>
    <w:rsid w:val="00B0616E"/>
    <w:rsid w:val="00B07C97"/>
    <w:rsid w:val="00B07EA1"/>
    <w:rsid w:val="00B11C67"/>
    <w:rsid w:val="00B123C4"/>
    <w:rsid w:val="00B1297B"/>
    <w:rsid w:val="00B13A0A"/>
    <w:rsid w:val="00B15754"/>
    <w:rsid w:val="00B15A27"/>
    <w:rsid w:val="00B16BF2"/>
    <w:rsid w:val="00B2046E"/>
    <w:rsid w:val="00B20E8B"/>
    <w:rsid w:val="00B21A5C"/>
    <w:rsid w:val="00B22B65"/>
    <w:rsid w:val="00B257E1"/>
    <w:rsid w:val="00B2599A"/>
    <w:rsid w:val="00B265FA"/>
    <w:rsid w:val="00B27AC4"/>
    <w:rsid w:val="00B30736"/>
    <w:rsid w:val="00B3221C"/>
    <w:rsid w:val="00B32F16"/>
    <w:rsid w:val="00B343CC"/>
    <w:rsid w:val="00B34F19"/>
    <w:rsid w:val="00B3513E"/>
    <w:rsid w:val="00B356BB"/>
    <w:rsid w:val="00B35922"/>
    <w:rsid w:val="00B35955"/>
    <w:rsid w:val="00B36A21"/>
    <w:rsid w:val="00B37826"/>
    <w:rsid w:val="00B41F86"/>
    <w:rsid w:val="00B43C75"/>
    <w:rsid w:val="00B44F90"/>
    <w:rsid w:val="00B46D6F"/>
    <w:rsid w:val="00B47ABC"/>
    <w:rsid w:val="00B5084A"/>
    <w:rsid w:val="00B52617"/>
    <w:rsid w:val="00B52AED"/>
    <w:rsid w:val="00B52D35"/>
    <w:rsid w:val="00B54790"/>
    <w:rsid w:val="00B57AC9"/>
    <w:rsid w:val="00B57D17"/>
    <w:rsid w:val="00B606A1"/>
    <w:rsid w:val="00B61120"/>
    <w:rsid w:val="00B614F7"/>
    <w:rsid w:val="00B61B26"/>
    <w:rsid w:val="00B675B2"/>
    <w:rsid w:val="00B67DB7"/>
    <w:rsid w:val="00B67E17"/>
    <w:rsid w:val="00B70A06"/>
    <w:rsid w:val="00B718B7"/>
    <w:rsid w:val="00B73E60"/>
    <w:rsid w:val="00B75219"/>
    <w:rsid w:val="00B763C1"/>
    <w:rsid w:val="00B76818"/>
    <w:rsid w:val="00B769DA"/>
    <w:rsid w:val="00B773DC"/>
    <w:rsid w:val="00B81261"/>
    <w:rsid w:val="00B8223E"/>
    <w:rsid w:val="00B82BFD"/>
    <w:rsid w:val="00B832AE"/>
    <w:rsid w:val="00B83E5C"/>
    <w:rsid w:val="00B85C61"/>
    <w:rsid w:val="00B85EF3"/>
    <w:rsid w:val="00B8616F"/>
    <w:rsid w:val="00B86678"/>
    <w:rsid w:val="00B91621"/>
    <w:rsid w:val="00B92F9B"/>
    <w:rsid w:val="00B941B3"/>
    <w:rsid w:val="00B948F4"/>
    <w:rsid w:val="00B94B9E"/>
    <w:rsid w:val="00B95851"/>
    <w:rsid w:val="00B96513"/>
    <w:rsid w:val="00B9727D"/>
    <w:rsid w:val="00BA0263"/>
    <w:rsid w:val="00BA10C8"/>
    <w:rsid w:val="00BA1D47"/>
    <w:rsid w:val="00BA3FC4"/>
    <w:rsid w:val="00BA530B"/>
    <w:rsid w:val="00BA66F0"/>
    <w:rsid w:val="00BB05DE"/>
    <w:rsid w:val="00BB08EA"/>
    <w:rsid w:val="00BB2239"/>
    <w:rsid w:val="00BB233C"/>
    <w:rsid w:val="00BB2AE7"/>
    <w:rsid w:val="00BB3F50"/>
    <w:rsid w:val="00BB5AA2"/>
    <w:rsid w:val="00BB6464"/>
    <w:rsid w:val="00BB7996"/>
    <w:rsid w:val="00BC1BB8"/>
    <w:rsid w:val="00BC34F9"/>
    <w:rsid w:val="00BC3D2A"/>
    <w:rsid w:val="00BD0DA7"/>
    <w:rsid w:val="00BD1C3A"/>
    <w:rsid w:val="00BD2EF8"/>
    <w:rsid w:val="00BD337A"/>
    <w:rsid w:val="00BD3C4A"/>
    <w:rsid w:val="00BD4B01"/>
    <w:rsid w:val="00BD52E3"/>
    <w:rsid w:val="00BD67D7"/>
    <w:rsid w:val="00BD6B87"/>
    <w:rsid w:val="00BD7FD8"/>
    <w:rsid w:val="00BD7FE1"/>
    <w:rsid w:val="00BE37CA"/>
    <w:rsid w:val="00BE6144"/>
    <w:rsid w:val="00BE635A"/>
    <w:rsid w:val="00BE6E02"/>
    <w:rsid w:val="00BF17E9"/>
    <w:rsid w:val="00BF2ABB"/>
    <w:rsid w:val="00BF3096"/>
    <w:rsid w:val="00BF5099"/>
    <w:rsid w:val="00BF5345"/>
    <w:rsid w:val="00C007E6"/>
    <w:rsid w:val="00C04CB8"/>
    <w:rsid w:val="00C07336"/>
    <w:rsid w:val="00C073B9"/>
    <w:rsid w:val="00C10F10"/>
    <w:rsid w:val="00C14CB4"/>
    <w:rsid w:val="00C14EEC"/>
    <w:rsid w:val="00C159B6"/>
    <w:rsid w:val="00C15D4D"/>
    <w:rsid w:val="00C16B24"/>
    <w:rsid w:val="00C175DC"/>
    <w:rsid w:val="00C17699"/>
    <w:rsid w:val="00C232AF"/>
    <w:rsid w:val="00C240D1"/>
    <w:rsid w:val="00C25DF6"/>
    <w:rsid w:val="00C26C24"/>
    <w:rsid w:val="00C26E2A"/>
    <w:rsid w:val="00C277E2"/>
    <w:rsid w:val="00C30171"/>
    <w:rsid w:val="00C302AC"/>
    <w:rsid w:val="00C30496"/>
    <w:rsid w:val="00C305D3"/>
    <w:rsid w:val="00C309D8"/>
    <w:rsid w:val="00C33D93"/>
    <w:rsid w:val="00C341AC"/>
    <w:rsid w:val="00C3614F"/>
    <w:rsid w:val="00C409AC"/>
    <w:rsid w:val="00C43519"/>
    <w:rsid w:val="00C441B2"/>
    <w:rsid w:val="00C45748"/>
    <w:rsid w:val="00C50B8F"/>
    <w:rsid w:val="00C51537"/>
    <w:rsid w:val="00C52BC3"/>
    <w:rsid w:val="00C53249"/>
    <w:rsid w:val="00C57D92"/>
    <w:rsid w:val="00C604DA"/>
    <w:rsid w:val="00C604FB"/>
    <w:rsid w:val="00C61804"/>
    <w:rsid w:val="00C61AFA"/>
    <w:rsid w:val="00C61D64"/>
    <w:rsid w:val="00C62099"/>
    <w:rsid w:val="00C621E9"/>
    <w:rsid w:val="00C64EA3"/>
    <w:rsid w:val="00C6506A"/>
    <w:rsid w:val="00C70034"/>
    <w:rsid w:val="00C7051A"/>
    <w:rsid w:val="00C721E1"/>
    <w:rsid w:val="00C72867"/>
    <w:rsid w:val="00C733E1"/>
    <w:rsid w:val="00C75596"/>
    <w:rsid w:val="00C75E81"/>
    <w:rsid w:val="00C75F52"/>
    <w:rsid w:val="00C76FA2"/>
    <w:rsid w:val="00C800F1"/>
    <w:rsid w:val="00C82433"/>
    <w:rsid w:val="00C84745"/>
    <w:rsid w:val="00C85C2D"/>
    <w:rsid w:val="00C860FF"/>
    <w:rsid w:val="00C86533"/>
    <w:rsid w:val="00C86609"/>
    <w:rsid w:val="00C90F56"/>
    <w:rsid w:val="00C912E5"/>
    <w:rsid w:val="00C91DC2"/>
    <w:rsid w:val="00C92B4C"/>
    <w:rsid w:val="00C93DB5"/>
    <w:rsid w:val="00C94F93"/>
    <w:rsid w:val="00C954F6"/>
    <w:rsid w:val="00CA3658"/>
    <w:rsid w:val="00CA43D1"/>
    <w:rsid w:val="00CA6BC5"/>
    <w:rsid w:val="00CB359A"/>
    <w:rsid w:val="00CB58B4"/>
    <w:rsid w:val="00CB624D"/>
    <w:rsid w:val="00CB6A67"/>
    <w:rsid w:val="00CB7640"/>
    <w:rsid w:val="00CC0274"/>
    <w:rsid w:val="00CC1FAF"/>
    <w:rsid w:val="00CC2EF3"/>
    <w:rsid w:val="00CC39C8"/>
    <w:rsid w:val="00CC3BFC"/>
    <w:rsid w:val="00CC5FE2"/>
    <w:rsid w:val="00CC61CD"/>
    <w:rsid w:val="00CC7195"/>
    <w:rsid w:val="00CD2D6C"/>
    <w:rsid w:val="00CD30A0"/>
    <w:rsid w:val="00CD4FF1"/>
    <w:rsid w:val="00CD5011"/>
    <w:rsid w:val="00CD50A7"/>
    <w:rsid w:val="00CD762C"/>
    <w:rsid w:val="00CE02BC"/>
    <w:rsid w:val="00CE3084"/>
    <w:rsid w:val="00CE640F"/>
    <w:rsid w:val="00CE6878"/>
    <w:rsid w:val="00CE6E5E"/>
    <w:rsid w:val="00CE76BC"/>
    <w:rsid w:val="00CF150E"/>
    <w:rsid w:val="00CF16DC"/>
    <w:rsid w:val="00CF2FF3"/>
    <w:rsid w:val="00CF30BF"/>
    <w:rsid w:val="00CF540E"/>
    <w:rsid w:val="00CF5EAD"/>
    <w:rsid w:val="00CF6938"/>
    <w:rsid w:val="00CF7ADC"/>
    <w:rsid w:val="00D00F47"/>
    <w:rsid w:val="00D02F07"/>
    <w:rsid w:val="00D0382E"/>
    <w:rsid w:val="00D10592"/>
    <w:rsid w:val="00D123D1"/>
    <w:rsid w:val="00D12410"/>
    <w:rsid w:val="00D223C4"/>
    <w:rsid w:val="00D22FB0"/>
    <w:rsid w:val="00D23346"/>
    <w:rsid w:val="00D257DA"/>
    <w:rsid w:val="00D26C0A"/>
    <w:rsid w:val="00D27EBE"/>
    <w:rsid w:val="00D3033F"/>
    <w:rsid w:val="00D31FAA"/>
    <w:rsid w:val="00D33C1B"/>
    <w:rsid w:val="00D36A49"/>
    <w:rsid w:val="00D36C5D"/>
    <w:rsid w:val="00D3745B"/>
    <w:rsid w:val="00D517C6"/>
    <w:rsid w:val="00D52398"/>
    <w:rsid w:val="00D52952"/>
    <w:rsid w:val="00D53C3E"/>
    <w:rsid w:val="00D57537"/>
    <w:rsid w:val="00D64806"/>
    <w:rsid w:val="00D659AF"/>
    <w:rsid w:val="00D6634E"/>
    <w:rsid w:val="00D666BD"/>
    <w:rsid w:val="00D71D84"/>
    <w:rsid w:val="00D72464"/>
    <w:rsid w:val="00D72625"/>
    <w:rsid w:val="00D73634"/>
    <w:rsid w:val="00D73C01"/>
    <w:rsid w:val="00D7473C"/>
    <w:rsid w:val="00D7637C"/>
    <w:rsid w:val="00D768EB"/>
    <w:rsid w:val="00D7706D"/>
    <w:rsid w:val="00D77A11"/>
    <w:rsid w:val="00D80FE0"/>
    <w:rsid w:val="00D82D1E"/>
    <w:rsid w:val="00D832D9"/>
    <w:rsid w:val="00D83B1C"/>
    <w:rsid w:val="00D85D45"/>
    <w:rsid w:val="00D85D4D"/>
    <w:rsid w:val="00D86118"/>
    <w:rsid w:val="00D87238"/>
    <w:rsid w:val="00D90BEF"/>
    <w:rsid w:val="00D90F00"/>
    <w:rsid w:val="00D91127"/>
    <w:rsid w:val="00D937FF"/>
    <w:rsid w:val="00D94F6B"/>
    <w:rsid w:val="00D95FD1"/>
    <w:rsid w:val="00D96AA5"/>
    <w:rsid w:val="00D975C0"/>
    <w:rsid w:val="00DA073D"/>
    <w:rsid w:val="00DA1C35"/>
    <w:rsid w:val="00DA3017"/>
    <w:rsid w:val="00DA3661"/>
    <w:rsid w:val="00DA4146"/>
    <w:rsid w:val="00DA5285"/>
    <w:rsid w:val="00DB0FF1"/>
    <w:rsid w:val="00DB191D"/>
    <w:rsid w:val="00DB40EE"/>
    <w:rsid w:val="00DB469F"/>
    <w:rsid w:val="00DB4F91"/>
    <w:rsid w:val="00DB59A5"/>
    <w:rsid w:val="00DB5BBC"/>
    <w:rsid w:val="00DB7CCD"/>
    <w:rsid w:val="00DC0481"/>
    <w:rsid w:val="00DC06C2"/>
    <w:rsid w:val="00DC0DAE"/>
    <w:rsid w:val="00DC1EF7"/>
    <w:rsid w:val="00DC1F0F"/>
    <w:rsid w:val="00DC3117"/>
    <w:rsid w:val="00DC3CA4"/>
    <w:rsid w:val="00DC47B2"/>
    <w:rsid w:val="00DC5DD9"/>
    <w:rsid w:val="00DC6D2D"/>
    <w:rsid w:val="00DD2562"/>
    <w:rsid w:val="00DD64C2"/>
    <w:rsid w:val="00DE0BCE"/>
    <w:rsid w:val="00DE33B5"/>
    <w:rsid w:val="00DE3855"/>
    <w:rsid w:val="00DE48A0"/>
    <w:rsid w:val="00DE5E18"/>
    <w:rsid w:val="00DE6E01"/>
    <w:rsid w:val="00DE7FCD"/>
    <w:rsid w:val="00DF0487"/>
    <w:rsid w:val="00DF1C5B"/>
    <w:rsid w:val="00DF2E86"/>
    <w:rsid w:val="00DF5EA4"/>
    <w:rsid w:val="00DF6CCE"/>
    <w:rsid w:val="00E01A86"/>
    <w:rsid w:val="00E02681"/>
    <w:rsid w:val="00E02792"/>
    <w:rsid w:val="00E034D8"/>
    <w:rsid w:val="00E03B0E"/>
    <w:rsid w:val="00E04CC0"/>
    <w:rsid w:val="00E05780"/>
    <w:rsid w:val="00E07551"/>
    <w:rsid w:val="00E07FC8"/>
    <w:rsid w:val="00E1095C"/>
    <w:rsid w:val="00E10F81"/>
    <w:rsid w:val="00E11006"/>
    <w:rsid w:val="00E12515"/>
    <w:rsid w:val="00E12738"/>
    <w:rsid w:val="00E134D7"/>
    <w:rsid w:val="00E15816"/>
    <w:rsid w:val="00E160D5"/>
    <w:rsid w:val="00E20C0F"/>
    <w:rsid w:val="00E22C9F"/>
    <w:rsid w:val="00E239FF"/>
    <w:rsid w:val="00E23A15"/>
    <w:rsid w:val="00E27498"/>
    <w:rsid w:val="00E27D7B"/>
    <w:rsid w:val="00E30556"/>
    <w:rsid w:val="00E30981"/>
    <w:rsid w:val="00E32C7B"/>
    <w:rsid w:val="00E33136"/>
    <w:rsid w:val="00E34D7C"/>
    <w:rsid w:val="00E35B12"/>
    <w:rsid w:val="00E36C7E"/>
    <w:rsid w:val="00E3723D"/>
    <w:rsid w:val="00E40F7A"/>
    <w:rsid w:val="00E4246B"/>
    <w:rsid w:val="00E434C5"/>
    <w:rsid w:val="00E44C89"/>
    <w:rsid w:val="00E46757"/>
    <w:rsid w:val="00E470F6"/>
    <w:rsid w:val="00E47DD3"/>
    <w:rsid w:val="00E503DB"/>
    <w:rsid w:val="00E54651"/>
    <w:rsid w:val="00E60440"/>
    <w:rsid w:val="00E616C6"/>
    <w:rsid w:val="00E61BA2"/>
    <w:rsid w:val="00E6325D"/>
    <w:rsid w:val="00E63864"/>
    <w:rsid w:val="00E6403F"/>
    <w:rsid w:val="00E64725"/>
    <w:rsid w:val="00E6536C"/>
    <w:rsid w:val="00E65535"/>
    <w:rsid w:val="00E6636E"/>
    <w:rsid w:val="00E67792"/>
    <w:rsid w:val="00E70612"/>
    <w:rsid w:val="00E70BAF"/>
    <w:rsid w:val="00E7202A"/>
    <w:rsid w:val="00E72251"/>
    <w:rsid w:val="00E75449"/>
    <w:rsid w:val="00E76A0A"/>
    <w:rsid w:val="00E76FD1"/>
    <w:rsid w:val="00E770C4"/>
    <w:rsid w:val="00E771AD"/>
    <w:rsid w:val="00E772BD"/>
    <w:rsid w:val="00E81D55"/>
    <w:rsid w:val="00E81E09"/>
    <w:rsid w:val="00E834B7"/>
    <w:rsid w:val="00E83BD3"/>
    <w:rsid w:val="00E8485A"/>
    <w:rsid w:val="00E84C5A"/>
    <w:rsid w:val="00E861DB"/>
    <w:rsid w:val="00E86BA9"/>
    <w:rsid w:val="00E87E1B"/>
    <w:rsid w:val="00E93406"/>
    <w:rsid w:val="00E9486C"/>
    <w:rsid w:val="00E956C5"/>
    <w:rsid w:val="00E9579A"/>
    <w:rsid w:val="00E95C39"/>
    <w:rsid w:val="00E963CC"/>
    <w:rsid w:val="00E97149"/>
    <w:rsid w:val="00EA0CDE"/>
    <w:rsid w:val="00EA2C39"/>
    <w:rsid w:val="00EA33D2"/>
    <w:rsid w:val="00EA4068"/>
    <w:rsid w:val="00EA6431"/>
    <w:rsid w:val="00EA6B4B"/>
    <w:rsid w:val="00EA7995"/>
    <w:rsid w:val="00EB0A3C"/>
    <w:rsid w:val="00EB0A96"/>
    <w:rsid w:val="00EB243B"/>
    <w:rsid w:val="00EB2696"/>
    <w:rsid w:val="00EB4C31"/>
    <w:rsid w:val="00EB4CFE"/>
    <w:rsid w:val="00EB5C21"/>
    <w:rsid w:val="00EB77F9"/>
    <w:rsid w:val="00EC2847"/>
    <w:rsid w:val="00EC309A"/>
    <w:rsid w:val="00EC4254"/>
    <w:rsid w:val="00EC5769"/>
    <w:rsid w:val="00EC6115"/>
    <w:rsid w:val="00EC7D00"/>
    <w:rsid w:val="00ED0304"/>
    <w:rsid w:val="00ED087C"/>
    <w:rsid w:val="00ED1348"/>
    <w:rsid w:val="00ED38BF"/>
    <w:rsid w:val="00ED5FA4"/>
    <w:rsid w:val="00ED620A"/>
    <w:rsid w:val="00EE251A"/>
    <w:rsid w:val="00EE38FA"/>
    <w:rsid w:val="00EE3E2C"/>
    <w:rsid w:val="00EE58B2"/>
    <w:rsid w:val="00EE5B0C"/>
    <w:rsid w:val="00EE5B51"/>
    <w:rsid w:val="00EE5D23"/>
    <w:rsid w:val="00EE6A1D"/>
    <w:rsid w:val="00EE750D"/>
    <w:rsid w:val="00EE7CA6"/>
    <w:rsid w:val="00EF1195"/>
    <w:rsid w:val="00EF3CA4"/>
    <w:rsid w:val="00EF5E1F"/>
    <w:rsid w:val="00EF6142"/>
    <w:rsid w:val="00EF6FEC"/>
    <w:rsid w:val="00EF7859"/>
    <w:rsid w:val="00F00807"/>
    <w:rsid w:val="00F014DA"/>
    <w:rsid w:val="00F01BE6"/>
    <w:rsid w:val="00F02229"/>
    <w:rsid w:val="00F02591"/>
    <w:rsid w:val="00F041E1"/>
    <w:rsid w:val="00F062A8"/>
    <w:rsid w:val="00F11B36"/>
    <w:rsid w:val="00F14273"/>
    <w:rsid w:val="00F16413"/>
    <w:rsid w:val="00F23498"/>
    <w:rsid w:val="00F24F21"/>
    <w:rsid w:val="00F27456"/>
    <w:rsid w:val="00F30056"/>
    <w:rsid w:val="00F30784"/>
    <w:rsid w:val="00F31E40"/>
    <w:rsid w:val="00F32671"/>
    <w:rsid w:val="00F32B71"/>
    <w:rsid w:val="00F33075"/>
    <w:rsid w:val="00F335F8"/>
    <w:rsid w:val="00F33944"/>
    <w:rsid w:val="00F35C4E"/>
    <w:rsid w:val="00F42DFC"/>
    <w:rsid w:val="00F4582A"/>
    <w:rsid w:val="00F45F6B"/>
    <w:rsid w:val="00F4651E"/>
    <w:rsid w:val="00F47CCC"/>
    <w:rsid w:val="00F50327"/>
    <w:rsid w:val="00F5161A"/>
    <w:rsid w:val="00F53226"/>
    <w:rsid w:val="00F53325"/>
    <w:rsid w:val="00F53B17"/>
    <w:rsid w:val="00F560A9"/>
    <w:rsid w:val="00F5696E"/>
    <w:rsid w:val="00F56A7A"/>
    <w:rsid w:val="00F57A78"/>
    <w:rsid w:val="00F60EFF"/>
    <w:rsid w:val="00F624AC"/>
    <w:rsid w:val="00F64555"/>
    <w:rsid w:val="00F67D2D"/>
    <w:rsid w:val="00F70A08"/>
    <w:rsid w:val="00F710BE"/>
    <w:rsid w:val="00F73CA2"/>
    <w:rsid w:val="00F73CD0"/>
    <w:rsid w:val="00F75C01"/>
    <w:rsid w:val="00F848B6"/>
    <w:rsid w:val="00F860CC"/>
    <w:rsid w:val="00F90858"/>
    <w:rsid w:val="00F9177A"/>
    <w:rsid w:val="00F92B02"/>
    <w:rsid w:val="00F936D8"/>
    <w:rsid w:val="00F938DB"/>
    <w:rsid w:val="00F94398"/>
    <w:rsid w:val="00F943C3"/>
    <w:rsid w:val="00F97960"/>
    <w:rsid w:val="00FA00B1"/>
    <w:rsid w:val="00FA1DA4"/>
    <w:rsid w:val="00FA1F64"/>
    <w:rsid w:val="00FA296D"/>
    <w:rsid w:val="00FA3D4E"/>
    <w:rsid w:val="00FA4629"/>
    <w:rsid w:val="00FA5BE8"/>
    <w:rsid w:val="00FB0845"/>
    <w:rsid w:val="00FB1425"/>
    <w:rsid w:val="00FB2B56"/>
    <w:rsid w:val="00FB4E3A"/>
    <w:rsid w:val="00FB7D29"/>
    <w:rsid w:val="00FC12BF"/>
    <w:rsid w:val="00FC1A7C"/>
    <w:rsid w:val="00FC1ACB"/>
    <w:rsid w:val="00FC2C60"/>
    <w:rsid w:val="00FC3B8D"/>
    <w:rsid w:val="00FC5379"/>
    <w:rsid w:val="00FC5CE8"/>
    <w:rsid w:val="00FC64AB"/>
    <w:rsid w:val="00FD0788"/>
    <w:rsid w:val="00FD2D43"/>
    <w:rsid w:val="00FD3E6F"/>
    <w:rsid w:val="00FD51B9"/>
    <w:rsid w:val="00FD5F60"/>
    <w:rsid w:val="00FD6F19"/>
    <w:rsid w:val="00FE2267"/>
    <w:rsid w:val="00FE26D1"/>
    <w:rsid w:val="00FE2A39"/>
    <w:rsid w:val="00FE2EF6"/>
    <w:rsid w:val="00FE31E5"/>
    <w:rsid w:val="00FE3F44"/>
    <w:rsid w:val="00FE4455"/>
    <w:rsid w:val="00FE71C7"/>
    <w:rsid w:val="00FF0112"/>
    <w:rsid w:val="00FF0A11"/>
    <w:rsid w:val="00FF131D"/>
    <w:rsid w:val="00FF3231"/>
    <w:rsid w:val="00FF39CF"/>
    <w:rsid w:val="00FF3CB8"/>
    <w:rsid w:val="00FF4A0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65C27E4B"/>
  <w15:docId w15:val="{703C5E5A-F093-478C-AC19-24EBD2AD6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ADC"/>
    <w:rPr>
      <w:rFonts w:ascii="Lato" w:hAnsi="Lato"/>
    </w:rPr>
  </w:style>
  <w:style w:type="paragraph" w:styleId="Heading1">
    <w:name w:val="heading 1"/>
    <w:basedOn w:val="Normal"/>
    <w:next w:val="Normal"/>
    <w:link w:val="Heading1Char"/>
    <w:uiPriority w:val="2"/>
    <w:qFormat/>
    <w:rsid w:val="003477B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2"/>
    <w:qFormat/>
    <w:rsid w:val="00AC6214"/>
    <w:pPr>
      <w:numPr>
        <w:ilvl w:val="1"/>
        <w:numId w:val="3"/>
      </w:numPr>
      <w:spacing w:before="240"/>
      <w:outlineLvl w:val="1"/>
    </w:pPr>
    <w:rPr>
      <w:rFonts w:asciiTheme="majorHAnsi" w:eastAsiaTheme="majorEastAsia" w:hAnsiTheme="majorHAnsi" w:cstheme="majorBidi"/>
      <w:bCs/>
      <w:iCs/>
      <w:color w:val="454347"/>
      <w:sz w:val="32"/>
      <w:szCs w:val="32"/>
      <w:lang w:eastAsia="en-AU"/>
    </w:rPr>
  </w:style>
  <w:style w:type="paragraph" w:styleId="Heading3">
    <w:name w:val="heading 3"/>
    <w:basedOn w:val="Normal"/>
    <w:next w:val="Normal"/>
    <w:link w:val="Heading3Char"/>
    <w:uiPriority w:val="2"/>
    <w:qFormat/>
    <w:rsid w:val="005D3964"/>
    <w:pPr>
      <w:numPr>
        <w:ilvl w:val="2"/>
        <w:numId w:val="3"/>
      </w:numPr>
      <w:spacing w:before="240"/>
      <w:outlineLvl w:val="2"/>
    </w:pPr>
    <w:rPr>
      <w:rFonts w:asciiTheme="majorHAnsi" w:hAnsiTheme="majorHAnsi" w:cs="Arial"/>
      <w:bCs/>
      <w:color w:val="1F1F5F" w:themeColor="text1"/>
      <w:sz w:val="28"/>
      <w:szCs w:val="28"/>
      <w:lang w:eastAsia="en-AU"/>
    </w:rPr>
  </w:style>
  <w:style w:type="paragraph" w:styleId="Heading4">
    <w:name w:val="heading 4"/>
    <w:basedOn w:val="Normal"/>
    <w:next w:val="Normal"/>
    <w:link w:val="Heading4Char"/>
    <w:uiPriority w:val="2"/>
    <w:qFormat/>
    <w:rsid w:val="005D3964"/>
    <w:pPr>
      <w:numPr>
        <w:ilvl w:val="3"/>
        <w:numId w:val="3"/>
      </w:numPr>
      <w:spacing w:before="240"/>
      <w:outlineLvl w:val="3"/>
    </w:pPr>
    <w:rPr>
      <w:rFonts w:asciiTheme="majorHAnsi" w:eastAsiaTheme="majorEastAsia" w:hAnsiTheme="majorHAnsi" w:cstheme="majorBidi"/>
      <w:bCs/>
      <w:iCs/>
      <w:color w:val="454347"/>
      <w:sz w:val="24"/>
      <w:lang w:eastAsia="en-AU"/>
    </w:rPr>
  </w:style>
  <w:style w:type="paragraph" w:styleId="Heading5">
    <w:name w:val="heading 5"/>
    <w:basedOn w:val="Normal"/>
    <w:next w:val="Normal"/>
    <w:link w:val="Heading5Char"/>
    <w:uiPriority w:val="2"/>
    <w:semiHidden/>
    <w:qFormat/>
    <w:rsid w:val="0075413F"/>
    <w:pPr>
      <w:numPr>
        <w:ilvl w:val="4"/>
        <w:numId w:val="3"/>
      </w:numPr>
      <w:tabs>
        <w:tab w:val="num" w:pos="360"/>
      </w:tabs>
      <w:ind w:left="0" w:firstLine="0"/>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qFormat/>
    <w:rsid w:val="0075413F"/>
    <w:pPr>
      <w:numPr>
        <w:ilvl w:val="5"/>
        <w:numId w:val="3"/>
      </w:numPr>
      <w:tabs>
        <w:tab w:val="num" w:pos="360"/>
      </w:tabs>
      <w:ind w:left="0" w:firstLine="0"/>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qFormat/>
    <w:rsid w:val="0075413F"/>
    <w:pPr>
      <w:numPr>
        <w:ilvl w:val="6"/>
        <w:numId w:val="3"/>
      </w:numPr>
      <w:tabs>
        <w:tab w:val="num" w:pos="360"/>
      </w:tabs>
      <w:ind w:left="0" w:firstLine="0"/>
      <w:outlineLvl w:val="6"/>
    </w:pPr>
    <w:rPr>
      <w:rFonts w:asciiTheme="majorHAnsi" w:hAnsiTheme="majorHAnsi"/>
      <w:color w:val="1F1F5F" w:themeColor="text1"/>
    </w:rPr>
  </w:style>
  <w:style w:type="paragraph" w:styleId="Heading8">
    <w:name w:val="heading 8"/>
    <w:basedOn w:val="Normal"/>
    <w:next w:val="Normal"/>
    <w:link w:val="Heading8Char"/>
    <w:uiPriority w:val="2"/>
    <w:semiHidden/>
    <w:qFormat/>
    <w:rsid w:val="0075413F"/>
    <w:pPr>
      <w:numPr>
        <w:ilvl w:val="7"/>
        <w:numId w:val="3"/>
      </w:numPr>
      <w:tabs>
        <w:tab w:val="num" w:pos="360"/>
      </w:tabs>
      <w:ind w:left="0" w:firstLine="0"/>
      <w:outlineLvl w:val="7"/>
    </w:pPr>
    <w:rPr>
      <w:rFonts w:asciiTheme="majorHAnsi" w:hAnsiTheme="majorHAnsi"/>
      <w:color w:val="606060"/>
    </w:rPr>
  </w:style>
  <w:style w:type="paragraph" w:styleId="Heading9">
    <w:name w:val="heading 9"/>
    <w:basedOn w:val="Normal"/>
    <w:next w:val="Normal"/>
    <w:link w:val="Heading9Char"/>
    <w:uiPriority w:val="2"/>
    <w:semiHidden/>
    <w:qFormat/>
    <w:rsid w:val="0075413F"/>
    <w:pPr>
      <w:numPr>
        <w:ilvl w:val="8"/>
        <w:numId w:val="3"/>
      </w:numPr>
      <w:tabs>
        <w:tab w:val="num" w:pos="360"/>
      </w:tabs>
      <w:ind w:left="0" w:firstLine="0"/>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2"/>
    <w:rsid w:val="003477B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2"/>
    <w:rsid w:val="00AC6214"/>
    <w:rPr>
      <w:rFonts w:asciiTheme="majorHAnsi" w:eastAsiaTheme="majorEastAsia" w:hAnsiTheme="majorHAnsi" w:cstheme="majorBidi"/>
      <w:bCs/>
      <w:iCs/>
      <w:color w:val="454347"/>
      <w:sz w:val="32"/>
      <w:szCs w:val="32"/>
      <w:lang w:eastAsia="en-AU"/>
    </w:rPr>
  </w:style>
  <w:style w:type="paragraph" w:styleId="Title">
    <w:name w:val="Title"/>
    <w:basedOn w:val="Normal"/>
    <w:next w:val="Normal"/>
    <w:link w:val="TitleChar"/>
    <w:qFormat/>
    <w:rsid w:val="009C198E"/>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9C198E"/>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5D3964"/>
    <w:rPr>
      <w:rFonts w:asciiTheme="majorHAnsi" w:hAnsiTheme="majorHAnsi" w:cs="Arial"/>
      <w:bCs/>
      <w:color w:val="1F1F5F" w:themeColor="text1"/>
      <w:sz w:val="28"/>
      <w:szCs w:val="28"/>
      <w:lang w:eastAsia="en-AU"/>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690862"/>
    <w:pPr>
      <w:tabs>
        <w:tab w:val="right" w:pos="10318"/>
      </w:tabs>
      <w:spacing w:after="240"/>
      <w:jc w:val="right"/>
    </w:pPr>
  </w:style>
  <w:style w:type="character" w:customStyle="1" w:styleId="HeaderChar">
    <w:name w:val="Header Char"/>
    <w:aliases w:val="Page header Char"/>
    <w:basedOn w:val="DefaultParagraphFont"/>
    <w:link w:val="Header"/>
    <w:uiPriority w:val="8"/>
    <w:rsid w:val="00690862"/>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45BF7"/>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5D3964"/>
    <w:rPr>
      <w:rFonts w:asciiTheme="majorHAnsi" w:eastAsiaTheme="majorEastAsia" w:hAnsiTheme="majorHAnsi" w:cstheme="majorBidi"/>
      <w:bCs/>
      <w:iCs/>
      <w:color w:val="454347"/>
      <w:sz w:val="24"/>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75449"/>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E75449"/>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E75449"/>
    <w:rPr>
      <w:rFonts w:asciiTheme="majorHAnsi" w:hAnsiTheme="majorHAnsi"/>
      <w:color w:val="1F1F5F" w:themeColor="text1"/>
    </w:rPr>
  </w:style>
  <w:style w:type="character" w:customStyle="1" w:styleId="Heading8Char">
    <w:name w:val="Heading 8 Char"/>
    <w:basedOn w:val="DefaultParagraphFont"/>
    <w:link w:val="Heading8"/>
    <w:uiPriority w:val="2"/>
    <w:semiHidden/>
    <w:rsid w:val="00E75449"/>
    <w:rPr>
      <w:rFonts w:asciiTheme="majorHAnsi" w:hAnsiTheme="majorHAnsi"/>
      <w:color w:val="606060"/>
    </w:rPr>
  </w:style>
  <w:style w:type="character" w:customStyle="1" w:styleId="Heading9Char">
    <w:name w:val="Heading 9 Char"/>
    <w:basedOn w:val="DefaultParagraphFont"/>
    <w:link w:val="Heading9"/>
    <w:uiPriority w:val="2"/>
    <w:semiHidden/>
    <w:rsid w:val="00E75449"/>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99"/>
    <w:qFormat/>
    <w:rsid w:val="00A22C38"/>
    <w:pPr>
      <w:spacing w:after="120"/>
    </w:pPr>
  </w:style>
  <w:style w:type="paragraph" w:styleId="ListNumber2">
    <w:name w:val="List Number 2"/>
    <w:aliases w:val="Number list level 2"/>
    <w:basedOn w:val="Normal"/>
    <w:uiPriority w:val="99"/>
    <w:rsid w:val="00A22C38"/>
    <w:pPr>
      <w:spacing w:after="120"/>
    </w:pPr>
  </w:style>
  <w:style w:type="paragraph" w:styleId="ListNumber3">
    <w:name w:val="List Number 3"/>
    <w:aliases w:val="Number list level 3"/>
    <w:basedOn w:val="Normal"/>
    <w:uiPriority w:val="99"/>
    <w:rsid w:val="00A22C38"/>
    <w:pPr>
      <w:spacing w:after="120"/>
    </w:pPr>
  </w:style>
  <w:style w:type="paragraph" w:styleId="ListNumber4">
    <w:name w:val="List Number 4"/>
    <w:aliases w:val="Number list level 4"/>
    <w:basedOn w:val="Normal"/>
    <w:uiPriority w:val="99"/>
    <w:rsid w:val="00A22C38"/>
    <w:pPr>
      <w:spacing w:after="120"/>
    </w:pPr>
  </w:style>
  <w:style w:type="paragraph" w:styleId="ListNumber5">
    <w:name w:val="List Number 5"/>
    <w:aliases w:val="List number 5 - with space"/>
    <w:basedOn w:val="Normal"/>
    <w:uiPriority w:val="99"/>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35"/>
    <w:qFormat/>
    <w:rsid w:val="000A385C"/>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DF1C5B"/>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lastRow">
      <w:rPr>
        <w:b/>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rPr>
    </w:tblStylePr>
    <w:tblStylePr w:type="band2Horz">
      <w:tblPr/>
      <w:tcPr>
        <w:shd w:val="clear" w:color="auto" w:fill="D9D9D9" w:themeFill="background1" w:themeFillShade="D9"/>
      </w:tcPr>
    </w:tblStylePr>
  </w:style>
  <w:style w:type="paragraph" w:styleId="FootnoteText">
    <w:name w:val="footnote text"/>
    <w:basedOn w:val="Normal"/>
    <w:link w:val="FootnoteTextChar"/>
    <w:uiPriority w:val="99"/>
    <w:semiHidden/>
    <w:unhideWhenUsed/>
    <w:rsid w:val="00A71E1C"/>
    <w:pPr>
      <w:spacing w:after="0"/>
    </w:pPr>
    <w:rPr>
      <w:sz w:val="20"/>
      <w:szCs w:val="20"/>
    </w:rPr>
  </w:style>
  <w:style w:type="character" w:customStyle="1" w:styleId="FootnoteTextChar">
    <w:name w:val="Footnote Text Char"/>
    <w:basedOn w:val="DefaultParagraphFont"/>
    <w:link w:val="FootnoteText"/>
    <w:uiPriority w:val="99"/>
    <w:semiHidden/>
    <w:rsid w:val="00A71E1C"/>
    <w:rPr>
      <w:rFonts w:ascii="Lato" w:hAnsi="Lato"/>
      <w:sz w:val="20"/>
      <w:szCs w:val="20"/>
    </w:rPr>
  </w:style>
  <w:style w:type="character" w:styleId="FootnoteReference">
    <w:name w:val="footnote reference"/>
    <w:basedOn w:val="DefaultParagraphFont"/>
    <w:uiPriority w:val="99"/>
    <w:semiHidden/>
    <w:unhideWhenUsed/>
    <w:rsid w:val="00A71E1C"/>
    <w:rPr>
      <w:vertAlign w:val="superscript"/>
    </w:rPr>
  </w:style>
  <w:style w:type="paragraph" w:styleId="EndnoteText">
    <w:name w:val="endnote text"/>
    <w:basedOn w:val="Normal"/>
    <w:link w:val="EndnoteTextChar"/>
    <w:uiPriority w:val="99"/>
    <w:semiHidden/>
    <w:unhideWhenUsed/>
    <w:rsid w:val="00F01BE6"/>
    <w:pPr>
      <w:spacing w:after="0"/>
    </w:pPr>
    <w:rPr>
      <w:sz w:val="20"/>
      <w:szCs w:val="20"/>
    </w:rPr>
  </w:style>
  <w:style w:type="character" w:customStyle="1" w:styleId="EndnoteTextChar">
    <w:name w:val="Endnote Text Char"/>
    <w:basedOn w:val="DefaultParagraphFont"/>
    <w:link w:val="EndnoteText"/>
    <w:uiPriority w:val="99"/>
    <w:semiHidden/>
    <w:rsid w:val="00F01BE6"/>
    <w:rPr>
      <w:rFonts w:ascii="Lato" w:hAnsi="Lato"/>
      <w:sz w:val="20"/>
      <w:szCs w:val="20"/>
    </w:rPr>
  </w:style>
  <w:style w:type="character" w:styleId="EndnoteReference">
    <w:name w:val="endnote reference"/>
    <w:basedOn w:val="DefaultParagraphFont"/>
    <w:uiPriority w:val="99"/>
    <w:semiHidden/>
    <w:unhideWhenUsed/>
    <w:rsid w:val="00F01BE6"/>
    <w:rPr>
      <w:vertAlign w:val="superscript"/>
    </w:rPr>
  </w:style>
  <w:style w:type="paragraph" w:customStyle="1" w:styleId="TableParagraph">
    <w:name w:val="Table Paragraph"/>
    <w:basedOn w:val="Normal"/>
    <w:uiPriority w:val="1"/>
    <w:qFormat/>
    <w:rsid w:val="00760902"/>
    <w:pPr>
      <w:widowControl w:val="0"/>
      <w:spacing w:after="0"/>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69368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685"/>
    <w:rPr>
      <w:rFonts w:ascii="Segoe UI" w:hAnsi="Segoe UI" w:cs="Segoe UI"/>
      <w:sz w:val="18"/>
      <w:szCs w:val="18"/>
    </w:rPr>
  </w:style>
  <w:style w:type="character" w:styleId="FollowedHyperlink">
    <w:name w:val="FollowedHyperlink"/>
    <w:basedOn w:val="DefaultParagraphFont"/>
    <w:uiPriority w:val="99"/>
    <w:semiHidden/>
    <w:unhideWhenUsed/>
    <w:rsid w:val="00F53226"/>
    <w:rPr>
      <w:color w:val="8C4799" w:themeColor="followedHyperlink"/>
      <w:u w:val="single"/>
    </w:rPr>
  </w:style>
  <w:style w:type="numbering" w:customStyle="1" w:styleId="NTGStandardNumList">
    <w:name w:val="NTG Standard Num List"/>
    <w:uiPriority w:val="99"/>
    <w:rsid w:val="006C5550"/>
    <w:pPr>
      <w:numPr>
        <w:numId w:val="16"/>
      </w:numPr>
    </w:pPr>
  </w:style>
  <w:style w:type="table" w:customStyle="1" w:styleId="NTGTable">
    <w:name w:val="NTG Table"/>
    <w:basedOn w:val="TableGrid"/>
    <w:uiPriority w:val="99"/>
    <w:rsid w:val="0089762E"/>
    <w:pPr>
      <w:spacing w:after="40"/>
    </w:pPr>
    <w:tblPr>
      <w:tblStyleRowBandSize w:val="1"/>
      <w:tblStyleColBandSize w:val="1"/>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
    <w:trPr>
      <w:cantSplit/>
    </w:trPr>
    <w:tcPr>
      <w:shd w:val="clear" w:color="auto" w:fill="auto"/>
    </w:tcPr>
    <w:tblStylePr w:type="firstRow">
      <w:pPr>
        <w:keepNext/>
        <w:keepLines/>
        <w:widowControl/>
        <w:wordWrap/>
        <w:spacing w:beforeLines="0" w:before="60" w:beforeAutospacing="0" w:afterLines="0" w:after="60" w:afterAutospacing="0" w:line="240" w:lineRule="auto"/>
        <w:ind w:leftChars="0" w:left="0" w:rightChars="0" w:right="0" w:firstLineChars="0" w:firstLine="0"/>
        <w:contextualSpacing w:val="0"/>
        <w:jc w:val="left"/>
        <w:outlineLvl w:val="9"/>
      </w:pPr>
      <w:rPr>
        <w:rFonts w:ascii="Lato" w:hAnsi="Lato"/>
        <w:b/>
        <w:sz w:val="22"/>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l2br w:val="nil"/>
          <w:tr2bl w:val="nil"/>
        </w:tcBorders>
        <w:shd w:val="clear" w:color="auto" w:fill="BFBFBF" w:themeFill="background1" w:themeFillShade="BF"/>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numbering" w:customStyle="1" w:styleId="NTGTableList">
    <w:name w:val="NTG Table List"/>
    <w:uiPriority w:val="99"/>
    <w:rsid w:val="0089762E"/>
    <w:pPr>
      <w:numPr>
        <w:numId w:val="17"/>
      </w:numPr>
    </w:pPr>
  </w:style>
  <w:style w:type="paragraph" w:customStyle="1" w:styleId="NTGTableBulletList1">
    <w:name w:val="NTG Table Bullet List 1"/>
    <w:semiHidden/>
    <w:qFormat/>
    <w:rsid w:val="0089762E"/>
    <w:pPr>
      <w:numPr>
        <w:numId w:val="18"/>
      </w:numPr>
      <w:spacing w:after="20"/>
    </w:pPr>
  </w:style>
  <w:style w:type="paragraph" w:customStyle="1" w:styleId="NTGTableBulletList2">
    <w:name w:val="NTG Table Bullet List 2"/>
    <w:basedOn w:val="NTGTableBulletList1"/>
    <w:semiHidden/>
    <w:qFormat/>
    <w:rsid w:val="0089762E"/>
    <w:pPr>
      <w:numPr>
        <w:ilvl w:val="1"/>
      </w:numPr>
    </w:pPr>
  </w:style>
  <w:style w:type="paragraph" w:customStyle="1" w:styleId="NTGTableBulletList3">
    <w:name w:val="NTG Table Bullet List 3"/>
    <w:basedOn w:val="NTGTableBulletList2"/>
    <w:semiHidden/>
    <w:qFormat/>
    <w:rsid w:val="0089762E"/>
    <w:pPr>
      <w:numPr>
        <w:ilvl w:val="2"/>
      </w:numPr>
    </w:pPr>
  </w:style>
  <w:style w:type="paragraph" w:customStyle="1" w:styleId="NTGTableBulletList4">
    <w:name w:val="NTG Table Bullet List 4"/>
    <w:basedOn w:val="NTGTableBulletList3"/>
    <w:semiHidden/>
    <w:qFormat/>
    <w:rsid w:val="0089762E"/>
    <w:pPr>
      <w:numPr>
        <w:ilvl w:val="3"/>
      </w:numPr>
    </w:pPr>
  </w:style>
  <w:style w:type="paragraph" w:customStyle="1" w:styleId="NTGTableBulletList5">
    <w:name w:val="NTG Table Bullet List 5"/>
    <w:basedOn w:val="NTGTableBulletList4"/>
    <w:semiHidden/>
    <w:qFormat/>
    <w:rsid w:val="0089762E"/>
    <w:pPr>
      <w:numPr>
        <w:ilvl w:val="4"/>
      </w:numPr>
    </w:pPr>
  </w:style>
  <w:style w:type="paragraph" w:customStyle="1" w:styleId="NTGTableBulletList6">
    <w:name w:val="NTG Table Bullet List 6"/>
    <w:basedOn w:val="NTGTableBulletList5"/>
    <w:semiHidden/>
    <w:qFormat/>
    <w:rsid w:val="0089762E"/>
    <w:pPr>
      <w:numPr>
        <w:ilvl w:val="5"/>
      </w:numPr>
    </w:pPr>
  </w:style>
  <w:style w:type="paragraph" w:customStyle="1" w:styleId="NTGTableBulletList7">
    <w:name w:val="NTG Table Bullet List 7"/>
    <w:basedOn w:val="NTGTableBulletList6"/>
    <w:semiHidden/>
    <w:qFormat/>
    <w:rsid w:val="0089762E"/>
    <w:pPr>
      <w:numPr>
        <w:ilvl w:val="6"/>
      </w:numPr>
    </w:pPr>
  </w:style>
  <w:style w:type="paragraph" w:customStyle="1" w:styleId="NTGTableBulletList8">
    <w:name w:val="NTG Table Bullet List 8"/>
    <w:basedOn w:val="NTGTableBulletList7"/>
    <w:semiHidden/>
    <w:qFormat/>
    <w:rsid w:val="0089762E"/>
    <w:pPr>
      <w:numPr>
        <w:ilvl w:val="7"/>
      </w:numPr>
    </w:pPr>
  </w:style>
  <w:style w:type="paragraph" w:customStyle="1" w:styleId="NTGTableBulletList9">
    <w:name w:val="NTG Table Bullet List 9"/>
    <w:basedOn w:val="NTGTableBulletList8"/>
    <w:semiHidden/>
    <w:qFormat/>
    <w:rsid w:val="0089762E"/>
    <w:pPr>
      <w:numPr>
        <w:ilvl w:val="8"/>
      </w:numPr>
    </w:pPr>
  </w:style>
  <w:style w:type="paragraph" w:styleId="TOC5">
    <w:name w:val="toc 5"/>
    <w:basedOn w:val="Normal"/>
    <w:next w:val="Normal"/>
    <w:autoRedefine/>
    <w:uiPriority w:val="39"/>
    <w:unhideWhenUsed/>
    <w:rsid w:val="00617EBD"/>
    <w:pPr>
      <w:spacing w:after="100" w:line="259" w:lineRule="auto"/>
      <w:ind w:left="880"/>
    </w:pPr>
    <w:rPr>
      <w:rFonts w:asciiTheme="minorHAnsi" w:eastAsiaTheme="minorEastAsia" w:hAnsiTheme="minorHAnsi" w:cstheme="minorBidi"/>
      <w:lang w:eastAsia="en-AU"/>
    </w:rPr>
  </w:style>
  <w:style w:type="paragraph" w:styleId="TOC6">
    <w:name w:val="toc 6"/>
    <w:basedOn w:val="Normal"/>
    <w:next w:val="Normal"/>
    <w:autoRedefine/>
    <w:uiPriority w:val="39"/>
    <w:unhideWhenUsed/>
    <w:rsid w:val="00617EBD"/>
    <w:pPr>
      <w:spacing w:after="100" w:line="259" w:lineRule="auto"/>
      <w:ind w:left="1100"/>
    </w:pPr>
    <w:rPr>
      <w:rFonts w:asciiTheme="minorHAnsi" w:eastAsiaTheme="minorEastAsia" w:hAnsiTheme="minorHAnsi" w:cstheme="minorBidi"/>
      <w:lang w:eastAsia="en-AU"/>
    </w:rPr>
  </w:style>
  <w:style w:type="paragraph" w:styleId="TOC7">
    <w:name w:val="toc 7"/>
    <w:basedOn w:val="Normal"/>
    <w:next w:val="Normal"/>
    <w:autoRedefine/>
    <w:uiPriority w:val="39"/>
    <w:unhideWhenUsed/>
    <w:rsid w:val="00617EBD"/>
    <w:pPr>
      <w:spacing w:after="100" w:line="259" w:lineRule="auto"/>
      <w:ind w:left="1320"/>
    </w:pPr>
    <w:rPr>
      <w:rFonts w:asciiTheme="minorHAnsi" w:eastAsiaTheme="minorEastAsia" w:hAnsiTheme="minorHAnsi" w:cstheme="minorBidi"/>
      <w:lang w:eastAsia="en-AU"/>
    </w:rPr>
  </w:style>
  <w:style w:type="paragraph" w:styleId="TOC8">
    <w:name w:val="toc 8"/>
    <w:basedOn w:val="Normal"/>
    <w:next w:val="Normal"/>
    <w:autoRedefine/>
    <w:uiPriority w:val="39"/>
    <w:unhideWhenUsed/>
    <w:rsid w:val="00617EBD"/>
    <w:pPr>
      <w:spacing w:after="100" w:line="259" w:lineRule="auto"/>
      <w:ind w:left="1540"/>
    </w:pPr>
    <w:rPr>
      <w:rFonts w:asciiTheme="minorHAnsi" w:eastAsiaTheme="minorEastAsia" w:hAnsiTheme="minorHAnsi" w:cstheme="minorBidi"/>
      <w:lang w:eastAsia="en-AU"/>
    </w:rPr>
  </w:style>
  <w:style w:type="paragraph" w:styleId="TOC9">
    <w:name w:val="toc 9"/>
    <w:basedOn w:val="Normal"/>
    <w:next w:val="Normal"/>
    <w:autoRedefine/>
    <w:uiPriority w:val="39"/>
    <w:unhideWhenUsed/>
    <w:rsid w:val="00617EBD"/>
    <w:pPr>
      <w:spacing w:after="100" w:line="259" w:lineRule="auto"/>
      <w:ind w:left="1760"/>
    </w:pPr>
    <w:rPr>
      <w:rFonts w:asciiTheme="minorHAnsi" w:eastAsiaTheme="minorEastAsia" w:hAnsiTheme="minorHAnsi" w:cstheme="minorBidi"/>
      <w:lang w:eastAsia="en-AU"/>
    </w:rPr>
  </w:style>
  <w:style w:type="character" w:customStyle="1" w:styleId="UnresolvedMention1">
    <w:name w:val="Unresolved Mention1"/>
    <w:basedOn w:val="DefaultParagraphFont"/>
    <w:uiPriority w:val="99"/>
    <w:semiHidden/>
    <w:unhideWhenUsed/>
    <w:rsid w:val="009054CC"/>
    <w:rPr>
      <w:color w:val="605E5C"/>
      <w:shd w:val="clear" w:color="auto" w:fill="E1DFDD"/>
    </w:rPr>
  </w:style>
  <w:style w:type="character" w:customStyle="1" w:styleId="UnresolvedMention2">
    <w:name w:val="Unresolved Mention2"/>
    <w:basedOn w:val="DefaultParagraphFont"/>
    <w:uiPriority w:val="99"/>
    <w:semiHidden/>
    <w:unhideWhenUsed/>
    <w:rsid w:val="00E83BD3"/>
    <w:rPr>
      <w:color w:val="605E5C"/>
      <w:shd w:val="clear" w:color="auto" w:fill="E1DFDD"/>
    </w:rPr>
  </w:style>
  <w:style w:type="character" w:styleId="CommentReference">
    <w:name w:val="annotation reference"/>
    <w:basedOn w:val="DefaultParagraphFont"/>
    <w:uiPriority w:val="99"/>
    <w:semiHidden/>
    <w:unhideWhenUsed/>
    <w:rsid w:val="002E4EE4"/>
    <w:rPr>
      <w:sz w:val="16"/>
      <w:szCs w:val="16"/>
    </w:rPr>
  </w:style>
  <w:style w:type="paragraph" w:styleId="CommentText">
    <w:name w:val="annotation text"/>
    <w:basedOn w:val="Normal"/>
    <w:link w:val="CommentTextChar"/>
    <w:uiPriority w:val="99"/>
    <w:semiHidden/>
    <w:unhideWhenUsed/>
    <w:rsid w:val="002E4EE4"/>
    <w:rPr>
      <w:sz w:val="20"/>
      <w:szCs w:val="20"/>
    </w:rPr>
  </w:style>
  <w:style w:type="character" w:customStyle="1" w:styleId="CommentTextChar">
    <w:name w:val="Comment Text Char"/>
    <w:basedOn w:val="DefaultParagraphFont"/>
    <w:link w:val="CommentText"/>
    <w:uiPriority w:val="99"/>
    <w:semiHidden/>
    <w:rsid w:val="002E4EE4"/>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2E4EE4"/>
    <w:rPr>
      <w:b/>
      <w:bCs/>
    </w:rPr>
  </w:style>
  <w:style w:type="character" w:customStyle="1" w:styleId="CommentSubjectChar">
    <w:name w:val="Comment Subject Char"/>
    <w:basedOn w:val="CommentTextChar"/>
    <w:link w:val="CommentSubject"/>
    <w:uiPriority w:val="99"/>
    <w:semiHidden/>
    <w:rsid w:val="002E4EE4"/>
    <w:rPr>
      <w:rFonts w:ascii="Lato" w:hAnsi="Lato"/>
      <w:b/>
      <w:bCs/>
      <w:sz w:val="20"/>
      <w:szCs w:val="20"/>
    </w:rPr>
  </w:style>
  <w:style w:type="table" w:customStyle="1" w:styleId="TableGridLight1">
    <w:name w:val="Table Grid Light1"/>
    <w:basedOn w:val="TableNormal"/>
    <w:uiPriority w:val="40"/>
    <w:rsid w:val="008525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924798751">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1834909434">
      <w:bodyDiv w:val="1"/>
      <w:marLeft w:val="0"/>
      <w:marRight w:val="0"/>
      <w:marTop w:val="0"/>
      <w:marBottom w:val="0"/>
      <w:divBdr>
        <w:top w:val="none" w:sz="0" w:space="0" w:color="auto"/>
        <w:left w:val="none" w:sz="0" w:space="0" w:color="auto"/>
        <w:bottom w:val="none" w:sz="0" w:space="0" w:color="auto"/>
        <w:right w:val="none" w:sz="0" w:space="0" w:color="auto"/>
      </w:divBdr>
    </w:div>
    <w:div w:id="210522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s://nt.gov.au/property/building/install-a-wastewater-system/wastewater-management/outside-building-control-area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hyperlink" Target="https://nt.gov.au/property/building/install-a-wastewater-system/wastewater-management/outside-building-control-areas" TargetMode="External"/><Relationship Id="rId23"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mailto:wastewater@nt.gov.au" TargetMode="External"/><Relationship Id="rId22" Type="http://schemas.openxmlformats.org/officeDocument/2006/relationships/header" Target="header8.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fr\AppData\Local\Microsoft\Windows\INetCache\IE\T3T4UKEC\ntg-long-keyline-template_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83817E7098B4B77925950C41FBBADA8"/>
        <w:category>
          <w:name w:val="General"/>
          <w:gallery w:val="placeholder"/>
        </w:category>
        <w:types>
          <w:type w:val="bbPlcHdr"/>
        </w:types>
        <w:behaviors>
          <w:behavior w:val="content"/>
        </w:behaviors>
        <w:guid w:val="{E27A6898-E87D-467B-8E92-E69411099A34}"/>
      </w:docPartPr>
      <w:docPartBody>
        <w:p w:rsidR="00445F6A" w:rsidRDefault="00445F6A">
          <w:pPr>
            <w:pStyle w:val="583817E7098B4B77925950C41FBBADA8"/>
          </w:pPr>
          <w:r w:rsidRPr="000C7A65">
            <w:rPr>
              <w:rStyle w:val="PlaceholderText"/>
            </w:rPr>
            <w:t>[Title]</w:t>
          </w:r>
        </w:p>
      </w:docPartBody>
    </w:docPart>
    <w:docPart>
      <w:docPartPr>
        <w:name w:val="48A64847CD63404EA24DAD00D2B97A30"/>
        <w:category>
          <w:name w:val="General"/>
          <w:gallery w:val="placeholder"/>
        </w:category>
        <w:types>
          <w:type w:val="bbPlcHdr"/>
        </w:types>
        <w:behaviors>
          <w:behavior w:val="content"/>
        </w:behaviors>
        <w:guid w:val="{1C3875A7-A5CA-4046-B13E-634F5190F776}"/>
      </w:docPartPr>
      <w:docPartBody>
        <w:p w:rsidR="00445F6A" w:rsidRDefault="00445F6A">
          <w:pPr>
            <w:pStyle w:val="48A64847CD63404EA24DAD00D2B97A30"/>
          </w:pPr>
          <w:r w:rsidRPr="007B29CC">
            <w:rPr>
              <w:rStyle w:val="PlaceholderText"/>
            </w:rPr>
            <w:t>[Company]</w:t>
          </w:r>
        </w:p>
      </w:docPartBody>
    </w:docPart>
    <w:docPart>
      <w:docPartPr>
        <w:name w:val="7400F99676A04FC4BC3DA6EB9F937B23"/>
        <w:category>
          <w:name w:val="General"/>
          <w:gallery w:val="placeholder"/>
        </w:category>
        <w:types>
          <w:type w:val="bbPlcHdr"/>
        </w:types>
        <w:behaviors>
          <w:behavior w:val="content"/>
        </w:behaviors>
        <w:guid w:val="{C279DA73-50C4-4417-8295-14C531615530}"/>
      </w:docPartPr>
      <w:docPartBody>
        <w:p w:rsidR="00445F6A" w:rsidRDefault="00445F6A">
          <w:pPr>
            <w:pStyle w:val="7400F99676A04FC4BC3DA6EB9F937B23"/>
          </w:pPr>
          <w:r w:rsidRPr="005076E2">
            <w:t>&lt;Date Month Year&gt;</w:t>
          </w:r>
        </w:p>
      </w:docPartBody>
    </w:docPart>
    <w:docPart>
      <w:docPartPr>
        <w:name w:val="44689BB796E046CCA9464DBD22ECFEF3"/>
        <w:category>
          <w:name w:val="General"/>
          <w:gallery w:val="placeholder"/>
        </w:category>
        <w:types>
          <w:type w:val="bbPlcHdr"/>
        </w:types>
        <w:behaviors>
          <w:behavior w:val="content"/>
        </w:behaviors>
        <w:guid w:val="{3310D087-D27B-4153-B6B1-FC39F3AE9F05}"/>
      </w:docPartPr>
      <w:docPartBody>
        <w:p w:rsidR="00445F6A" w:rsidRDefault="00445F6A" w:rsidP="00445F6A">
          <w:pPr>
            <w:pStyle w:val="44689BB796E046CCA9464DBD22ECFEF3"/>
          </w:pPr>
          <w:r w:rsidRPr="004E7885">
            <w:rPr>
              <w:rStyle w:val="PlaceholderText"/>
            </w:rPr>
            <w:t>&lt;Document title&gt;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Segoe UI"/>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Semibold">
    <w:altName w:val="Segoe UI"/>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F6A"/>
    <w:rsid w:val="0008076F"/>
    <w:rsid w:val="000D627B"/>
    <w:rsid w:val="00125855"/>
    <w:rsid w:val="00130C2A"/>
    <w:rsid w:val="001778F7"/>
    <w:rsid w:val="001A1513"/>
    <w:rsid w:val="001A6C32"/>
    <w:rsid w:val="001B30C7"/>
    <w:rsid w:val="00211DD3"/>
    <w:rsid w:val="00252F0D"/>
    <w:rsid w:val="002A7A7A"/>
    <w:rsid w:val="00302D99"/>
    <w:rsid w:val="00314564"/>
    <w:rsid w:val="003D6882"/>
    <w:rsid w:val="003E6827"/>
    <w:rsid w:val="00416086"/>
    <w:rsid w:val="0043195A"/>
    <w:rsid w:val="00445F6A"/>
    <w:rsid w:val="00481820"/>
    <w:rsid w:val="004928A5"/>
    <w:rsid w:val="00525FF3"/>
    <w:rsid w:val="005355DE"/>
    <w:rsid w:val="00566263"/>
    <w:rsid w:val="00592396"/>
    <w:rsid w:val="005A7572"/>
    <w:rsid w:val="00645162"/>
    <w:rsid w:val="00662DC3"/>
    <w:rsid w:val="00675508"/>
    <w:rsid w:val="006871F9"/>
    <w:rsid w:val="006A3376"/>
    <w:rsid w:val="006B779F"/>
    <w:rsid w:val="00705B03"/>
    <w:rsid w:val="00771882"/>
    <w:rsid w:val="007D2C2D"/>
    <w:rsid w:val="007F4F6F"/>
    <w:rsid w:val="00833101"/>
    <w:rsid w:val="00836DB1"/>
    <w:rsid w:val="008500FA"/>
    <w:rsid w:val="0090138E"/>
    <w:rsid w:val="0095252C"/>
    <w:rsid w:val="00980BDA"/>
    <w:rsid w:val="009F0BFC"/>
    <w:rsid w:val="00A11A91"/>
    <w:rsid w:val="00A1437C"/>
    <w:rsid w:val="00A165FA"/>
    <w:rsid w:val="00A56AA4"/>
    <w:rsid w:val="00A75CF7"/>
    <w:rsid w:val="00B6318A"/>
    <w:rsid w:val="00B64774"/>
    <w:rsid w:val="00B72844"/>
    <w:rsid w:val="00BD6C75"/>
    <w:rsid w:val="00C23EB1"/>
    <w:rsid w:val="00C571DA"/>
    <w:rsid w:val="00D46992"/>
    <w:rsid w:val="00D93F42"/>
    <w:rsid w:val="00DC2FD1"/>
    <w:rsid w:val="00E105FE"/>
    <w:rsid w:val="00E5370C"/>
    <w:rsid w:val="00E55053"/>
    <w:rsid w:val="00E611B2"/>
    <w:rsid w:val="00EE13C1"/>
    <w:rsid w:val="00EE337C"/>
    <w:rsid w:val="00F15802"/>
    <w:rsid w:val="00FF35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5F6A"/>
    <w:rPr>
      <w:color w:val="808080"/>
    </w:rPr>
  </w:style>
  <w:style w:type="paragraph" w:customStyle="1" w:styleId="583817E7098B4B77925950C41FBBADA8">
    <w:name w:val="583817E7098B4B77925950C41FBBADA8"/>
  </w:style>
  <w:style w:type="paragraph" w:customStyle="1" w:styleId="48A64847CD63404EA24DAD00D2B97A30">
    <w:name w:val="48A64847CD63404EA24DAD00D2B97A30"/>
  </w:style>
  <w:style w:type="paragraph" w:customStyle="1" w:styleId="7400F99676A04FC4BC3DA6EB9F937B23">
    <w:name w:val="7400F99676A04FC4BC3DA6EB9F937B23"/>
  </w:style>
  <w:style w:type="paragraph" w:customStyle="1" w:styleId="44689BB796E046CCA9464DBD22ECFEF3">
    <w:name w:val="44689BB796E046CCA9464DBD22ECFEF3"/>
    <w:rsid w:val="00445F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CB6015"/>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2020-11-04T00:00:00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1F833A-C8A4-4E13-858D-A373AC7D5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ntg-long-keyline-template_7.dotx</Template>
  <TotalTime>1</TotalTime>
  <Pages>49</Pages>
  <Words>14108</Words>
  <Characters>80419</Characters>
  <Application>Microsoft Office Word</Application>
  <DocSecurity>0</DocSecurity>
  <Lines>670</Lines>
  <Paragraphs>188</Paragraphs>
  <ScaleCrop>false</ScaleCrop>
  <HeadingPairs>
    <vt:vector size="2" baseType="variant">
      <vt:variant>
        <vt:lpstr>Title</vt:lpstr>
      </vt:variant>
      <vt:variant>
        <vt:i4>1</vt:i4>
      </vt:variant>
    </vt:vector>
  </HeadingPairs>
  <TitlesOfParts>
    <vt:vector size="1" baseType="lpstr">
      <vt:lpstr>Guidance Notes for Wastewater Management</vt:lpstr>
    </vt:vector>
  </TitlesOfParts>
  <Company>Health</Company>
  <LinksUpToDate>false</LinksUpToDate>
  <CharactersWithSpaces>94339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Notes for Wastewater Management</dc:title>
  <dc:creator>Northern Territory Government</dc:creator>
  <cp:lastModifiedBy>Nicola Kalmar</cp:lastModifiedBy>
  <cp:revision>2</cp:revision>
  <cp:lastPrinted>2020-10-09T03:39:00Z</cp:lastPrinted>
  <dcterms:created xsi:type="dcterms:W3CDTF">2020-11-09T00:44:00Z</dcterms:created>
  <dcterms:modified xsi:type="dcterms:W3CDTF">2020-11-09T00:44:00Z</dcterms:modified>
</cp:coreProperties>
</file>