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755993"/>
        <w:placeholder>
          <w:docPart w:val="0DDE771C8DDE44F09937C375AF0C5517"/>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F444D9" w:rsidP="00045E0F">
          <w:pPr>
            <w:pStyle w:val="Title"/>
            <w:spacing w:after="360"/>
          </w:pPr>
          <w:r>
            <w:rPr>
              <w:rStyle w:val="TitleChar"/>
            </w:rPr>
            <w:t>Interpretation of metal analysis results in drinking water</w:t>
          </w:r>
        </w:p>
      </w:sdtContent>
    </w:sdt>
    <w:bookmarkStart w:id="1" w:name="_Toc15286861" w:displacedByCustomXml="prev"/>
    <w:bookmarkStart w:id="2" w:name="_Toc15286907" w:displacedByCustomXml="prev"/>
    <w:bookmarkEnd w:id="2"/>
    <w:bookmarkEnd w:id="1"/>
    <w:p w:rsidR="00F444D9" w:rsidRDefault="00F444D9" w:rsidP="00F444D9">
      <w:pPr>
        <w:spacing w:after="120"/>
        <w:jc w:val="both"/>
      </w:pPr>
      <w:r w:rsidRPr="006151A7">
        <w:t>This fact sheet has been developed to provide information about the testing and analysis of mineral compounds such as metals in drinking water.</w:t>
      </w:r>
    </w:p>
    <w:p w:rsidR="00F444D9" w:rsidRPr="00D27ACF" w:rsidRDefault="00F444D9" w:rsidP="00F444D9">
      <w:pPr>
        <w:pStyle w:val="Heading1"/>
        <w:jc w:val="both"/>
        <w:rPr>
          <w:rFonts w:asciiTheme="majorHAnsi" w:hAnsiTheme="majorHAnsi"/>
        </w:rPr>
      </w:pPr>
      <w:r w:rsidRPr="00D27ACF">
        <w:rPr>
          <w:rFonts w:asciiTheme="majorHAnsi" w:hAnsiTheme="majorHAnsi"/>
        </w:rPr>
        <w:t>Who should test their drinking water?</w:t>
      </w:r>
    </w:p>
    <w:p w:rsidR="00F444D9" w:rsidRPr="00F444D9" w:rsidRDefault="00F444D9" w:rsidP="00F444D9">
      <w:pPr>
        <w:jc w:val="both"/>
      </w:pPr>
      <w:r w:rsidRPr="00D27D39">
        <w:t>Any person providing or using drinking water not sourced from a reticulated licensed water supply should from time to time get their water tested, irrespective of whether the water comes from a bore, rainwater tank or surface water.</w:t>
      </w:r>
    </w:p>
    <w:p w:rsidR="00F444D9" w:rsidRPr="00D27ACF" w:rsidRDefault="00F444D9" w:rsidP="00F444D9">
      <w:pPr>
        <w:pStyle w:val="Heading1"/>
        <w:jc w:val="both"/>
        <w:rPr>
          <w:rFonts w:asciiTheme="majorHAnsi" w:hAnsiTheme="majorHAnsi"/>
        </w:rPr>
      </w:pPr>
      <w:r w:rsidRPr="00D27ACF">
        <w:rPr>
          <w:rFonts w:asciiTheme="majorHAnsi" w:hAnsiTheme="majorHAnsi"/>
        </w:rPr>
        <w:t>Why test drinking water?</w:t>
      </w:r>
    </w:p>
    <w:p w:rsidR="00F444D9" w:rsidRPr="00F444D9" w:rsidRDefault="00F444D9" w:rsidP="00F444D9">
      <w:pPr>
        <w:jc w:val="both"/>
      </w:pPr>
      <w:r w:rsidRPr="00D27D39">
        <w:t>Drinking water should be tested to ensure that it is safe for drinking and palatable.</w:t>
      </w:r>
    </w:p>
    <w:p w:rsidR="00F444D9" w:rsidRPr="00D27ACF" w:rsidRDefault="00F444D9" w:rsidP="00F444D9">
      <w:pPr>
        <w:pStyle w:val="Heading1"/>
        <w:jc w:val="both"/>
        <w:rPr>
          <w:rFonts w:asciiTheme="majorHAnsi" w:hAnsiTheme="majorHAnsi"/>
        </w:rPr>
      </w:pPr>
      <w:r w:rsidRPr="00D27ACF">
        <w:rPr>
          <w:rFonts w:asciiTheme="majorHAnsi" w:hAnsiTheme="majorHAnsi"/>
        </w:rPr>
        <w:t>What metals should I test for?</w:t>
      </w:r>
    </w:p>
    <w:p w:rsidR="00F444D9" w:rsidRPr="00D27D39" w:rsidRDefault="00F444D9" w:rsidP="00F444D9">
      <w:pPr>
        <w:jc w:val="both"/>
      </w:pPr>
      <w:r w:rsidRPr="00D27D39">
        <w:t>Mineral compounds such as metals can occur naturally in water or be present as a result of activities within catchment around the water source.</w:t>
      </w:r>
    </w:p>
    <w:p w:rsidR="00F444D9" w:rsidRPr="00D27D39" w:rsidRDefault="00F444D9" w:rsidP="00F444D9">
      <w:pPr>
        <w:jc w:val="both"/>
      </w:pPr>
      <w:r w:rsidRPr="00D27D39">
        <w:t xml:space="preserve">If your water has never been tested before, it should be tested for the complete ‘metal suite’ to ascertain what metals are present, and at what levels. </w:t>
      </w:r>
    </w:p>
    <w:p w:rsidR="00F444D9" w:rsidRPr="00F444D9" w:rsidRDefault="00F444D9" w:rsidP="00F444D9">
      <w:pPr>
        <w:jc w:val="both"/>
      </w:pPr>
      <w:r w:rsidRPr="00D27D39">
        <w:t>If metal testing is carried out as part of a monitoring plan two options are available, you can either test for the complete ‘metal suite’ or select the metals that have been identified in the monitoring plan as a concern.</w:t>
      </w:r>
    </w:p>
    <w:p w:rsidR="00F444D9" w:rsidRPr="00D27ACF" w:rsidRDefault="00F444D9" w:rsidP="00F444D9">
      <w:pPr>
        <w:pStyle w:val="Heading1"/>
        <w:jc w:val="both"/>
        <w:rPr>
          <w:rFonts w:asciiTheme="majorHAnsi" w:hAnsiTheme="majorHAnsi"/>
        </w:rPr>
      </w:pPr>
      <w:r w:rsidRPr="00D27ACF">
        <w:rPr>
          <w:rFonts w:asciiTheme="majorHAnsi" w:hAnsiTheme="majorHAnsi"/>
        </w:rPr>
        <w:t>Where can I get my water tested?</w:t>
      </w:r>
    </w:p>
    <w:p w:rsidR="00F444D9" w:rsidRPr="00D27D39" w:rsidRDefault="00F444D9" w:rsidP="00F444D9">
      <w:pPr>
        <w:jc w:val="both"/>
      </w:pPr>
      <w:r w:rsidRPr="00D27D39">
        <w:t>Water can be tested for metal composition by any laboratory accredited to do so and shown below. Note that the owner of the water supply will need to meet the costs for testing of samples.</w:t>
      </w:r>
    </w:p>
    <w:p w:rsidR="00F444D9" w:rsidRPr="00F444D9" w:rsidRDefault="00F444D9" w:rsidP="00F444D9">
      <w:pPr>
        <w:jc w:val="both"/>
        <w:rPr>
          <w:b/>
          <w:bCs/>
        </w:rPr>
      </w:pPr>
      <w:r w:rsidRPr="00D27D39">
        <w:rPr>
          <w:b/>
          <w:bCs/>
        </w:rPr>
        <w:t>Northern Territory Environmental Laboratories Pty Ltd (NTEL)</w:t>
      </w:r>
      <w:r w:rsidR="003F6323">
        <w:rPr>
          <w:b/>
          <w:bCs/>
        </w:rPr>
        <w:t xml:space="preserve"> -</w:t>
      </w:r>
      <w:r w:rsidR="00A55F20" w:rsidRPr="00D27D39">
        <w:rPr>
          <w:b/>
          <w:bCs/>
        </w:rPr>
        <w:t xml:space="preserve"> </w:t>
      </w:r>
      <w:r w:rsidRPr="00D27D39">
        <w:rPr>
          <w:b/>
          <w:bCs/>
        </w:rPr>
        <w:t>(08) 8947 0510</w:t>
      </w:r>
    </w:p>
    <w:p w:rsidR="00F444D9" w:rsidRPr="00D27ACF" w:rsidRDefault="00F444D9" w:rsidP="00F444D9">
      <w:pPr>
        <w:pStyle w:val="Heading1"/>
        <w:jc w:val="both"/>
        <w:rPr>
          <w:rFonts w:asciiTheme="majorHAnsi" w:hAnsiTheme="majorHAnsi"/>
        </w:rPr>
      </w:pPr>
      <w:r w:rsidRPr="00D27ACF">
        <w:rPr>
          <w:rFonts w:asciiTheme="majorHAnsi" w:hAnsiTheme="majorHAnsi"/>
        </w:rPr>
        <w:t>What does the analysis of my water mean?</w:t>
      </w:r>
    </w:p>
    <w:p w:rsidR="00F444D9" w:rsidRPr="00D27D39" w:rsidRDefault="00F444D9" w:rsidP="00F444D9">
      <w:pPr>
        <w:jc w:val="both"/>
      </w:pPr>
      <w:r w:rsidRPr="00D27D39">
        <w:t>The Australian Drinking Water Guidelines 2011 (ADWG) were developed by the National Health and Medical Research Council (NHMRC) and provide a framework for good management of drinking water supplies. The ADWG when implemented assure the safety of drinking water and also provide health and aesthetic guideline values for chemical, physical and radiological water quality characteristics.</w:t>
      </w:r>
    </w:p>
    <w:p w:rsidR="00F444D9" w:rsidRPr="00D27D39" w:rsidRDefault="00F444D9" w:rsidP="00F444D9">
      <w:pPr>
        <w:jc w:val="both"/>
      </w:pPr>
      <w:r w:rsidRPr="00D27D39">
        <w:t xml:space="preserve">A </w:t>
      </w:r>
      <w:r w:rsidRPr="00D27D39">
        <w:rPr>
          <w:b/>
          <w:bCs/>
        </w:rPr>
        <w:t>health guideline value</w:t>
      </w:r>
      <w:r w:rsidRPr="00D27D39">
        <w:t xml:space="preserve"> is the concentration or measure of a water quality characteristic that, based on present knowledge, does not result in any significant risk to the health of consumers over a lifetime of consumption.</w:t>
      </w:r>
    </w:p>
    <w:p w:rsidR="00F444D9" w:rsidRPr="00D27D39" w:rsidRDefault="00F444D9" w:rsidP="00F444D9">
      <w:pPr>
        <w:jc w:val="both"/>
      </w:pPr>
      <w:r w:rsidRPr="00D27D39">
        <w:lastRenderedPageBreak/>
        <w:t xml:space="preserve">An </w:t>
      </w:r>
      <w:r w:rsidRPr="00D27D39">
        <w:rPr>
          <w:b/>
          <w:bCs/>
        </w:rPr>
        <w:t>aesthetic guideline value</w:t>
      </w:r>
      <w:r w:rsidRPr="00D27D39">
        <w:t xml:space="preserve"> is the concentration or measure of a water quality characteristic that is associated with acceptability of water to the consumer, such as appearance, taste and odour.</w:t>
      </w:r>
    </w:p>
    <w:p w:rsidR="00F444D9" w:rsidRPr="00D27D39" w:rsidRDefault="00F444D9" w:rsidP="00F444D9">
      <w:pPr>
        <w:jc w:val="both"/>
      </w:pPr>
      <w:r w:rsidRPr="00D27D39">
        <w:t xml:space="preserve">The following table provides information on metals commonly part of a ‘metal suite’ test for drinking water with reference to the 2011 ADWG. </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2142"/>
        <w:gridCol w:w="2142"/>
        <w:gridCol w:w="2722"/>
      </w:tblGrid>
      <w:tr w:rsidR="00F444D9" w:rsidRPr="00A65C47" w:rsidTr="006151A7">
        <w:tc>
          <w:tcPr>
            <w:tcW w:w="2141" w:type="dxa"/>
            <w:shd w:val="clear" w:color="auto" w:fill="E6E6E6"/>
          </w:tcPr>
          <w:p w:rsidR="00F444D9" w:rsidRPr="00D27D39" w:rsidRDefault="00F444D9" w:rsidP="006151A7">
            <w:pPr>
              <w:jc w:val="both"/>
              <w:rPr>
                <w:b/>
                <w:bCs/>
              </w:rPr>
            </w:pPr>
            <w:r w:rsidRPr="00D27D39">
              <w:rPr>
                <w:b/>
                <w:bCs/>
              </w:rPr>
              <w:t>Parameter</w:t>
            </w:r>
          </w:p>
        </w:tc>
        <w:tc>
          <w:tcPr>
            <w:tcW w:w="2142" w:type="dxa"/>
            <w:shd w:val="clear" w:color="auto" w:fill="E6E6E6"/>
          </w:tcPr>
          <w:p w:rsidR="00F444D9" w:rsidRPr="00D27D39" w:rsidRDefault="00F444D9" w:rsidP="006151A7">
            <w:pPr>
              <w:jc w:val="both"/>
              <w:rPr>
                <w:b/>
                <w:bCs/>
              </w:rPr>
            </w:pPr>
            <w:r w:rsidRPr="00D27D39">
              <w:rPr>
                <w:b/>
                <w:bCs/>
              </w:rPr>
              <w:t>Health Guideline (mg/L)</w:t>
            </w:r>
          </w:p>
        </w:tc>
        <w:tc>
          <w:tcPr>
            <w:tcW w:w="2142" w:type="dxa"/>
            <w:shd w:val="clear" w:color="auto" w:fill="E6E6E6"/>
          </w:tcPr>
          <w:p w:rsidR="00F444D9" w:rsidRPr="00D27D39" w:rsidRDefault="00F444D9" w:rsidP="006151A7">
            <w:pPr>
              <w:jc w:val="both"/>
              <w:rPr>
                <w:b/>
                <w:bCs/>
              </w:rPr>
            </w:pPr>
            <w:r w:rsidRPr="00D27D39">
              <w:rPr>
                <w:b/>
                <w:bCs/>
              </w:rPr>
              <w:t>Aesthetic Guideline (mg/L)</w:t>
            </w:r>
          </w:p>
        </w:tc>
        <w:tc>
          <w:tcPr>
            <w:tcW w:w="2722" w:type="dxa"/>
            <w:shd w:val="clear" w:color="auto" w:fill="E6E6E6"/>
          </w:tcPr>
          <w:p w:rsidR="00F444D9" w:rsidRPr="00D27D39" w:rsidRDefault="00F444D9" w:rsidP="006151A7">
            <w:pPr>
              <w:jc w:val="both"/>
              <w:rPr>
                <w:b/>
                <w:bCs/>
              </w:rPr>
            </w:pPr>
            <w:r w:rsidRPr="00D27D39">
              <w:rPr>
                <w:b/>
                <w:bCs/>
              </w:rPr>
              <w:t>Comments</w:t>
            </w:r>
          </w:p>
        </w:tc>
      </w:tr>
      <w:tr w:rsidR="00F444D9" w:rsidRPr="00A65C47" w:rsidTr="006151A7">
        <w:trPr>
          <w:trHeight w:val="1408"/>
        </w:trPr>
        <w:tc>
          <w:tcPr>
            <w:tcW w:w="2141" w:type="dxa"/>
          </w:tcPr>
          <w:p w:rsidR="00F444D9" w:rsidRPr="00D27D39" w:rsidRDefault="00F444D9" w:rsidP="006151A7">
            <w:pPr>
              <w:jc w:val="both"/>
            </w:pPr>
            <w:r w:rsidRPr="00D27D39">
              <w:t>Al</w:t>
            </w:r>
          </w:p>
        </w:tc>
        <w:tc>
          <w:tcPr>
            <w:tcW w:w="2142" w:type="dxa"/>
          </w:tcPr>
          <w:p w:rsidR="00F444D9" w:rsidRPr="00D27D39" w:rsidRDefault="00F444D9" w:rsidP="006151A7">
            <w:pPr>
              <w:jc w:val="both"/>
            </w:pPr>
            <w:r w:rsidRPr="00D27D39">
              <w:t>None established currently</w:t>
            </w:r>
          </w:p>
        </w:tc>
        <w:tc>
          <w:tcPr>
            <w:tcW w:w="2142" w:type="dxa"/>
          </w:tcPr>
          <w:p w:rsidR="00F444D9" w:rsidRPr="00D27D39" w:rsidRDefault="00F444D9" w:rsidP="006151A7">
            <w:pPr>
              <w:jc w:val="both"/>
            </w:pPr>
            <w:r w:rsidRPr="00D27D39">
              <w:t>0.2</w:t>
            </w:r>
          </w:p>
        </w:tc>
        <w:tc>
          <w:tcPr>
            <w:tcW w:w="2722" w:type="dxa"/>
          </w:tcPr>
          <w:p w:rsidR="00F444D9" w:rsidRPr="00D27D39" w:rsidRDefault="00F444D9" w:rsidP="006151A7">
            <w:pPr>
              <w:jc w:val="both"/>
            </w:pPr>
            <w:r w:rsidRPr="00D27D39">
              <w:t>The aesthetic guideline for Aluminium is based on problems associated with flocculation treatment.</w:t>
            </w:r>
          </w:p>
        </w:tc>
      </w:tr>
      <w:tr w:rsidR="00F444D9" w:rsidRPr="00A65C47" w:rsidTr="006151A7">
        <w:tc>
          <w:tcPr>
            <w:tcW w:w="2141" w:type="dxa"/>
          </w:tcPr>
          <w:p w:rsidR="00F444D9" w:rsidRPr="00D27D39" w:rsidRDefault="00F444D9" w:rsidP="006151A7">
            <w:pPr>
              <w:jc w:val="both"/>
            </w:pPr>
            <w:r w:rsidRPr="00D27D39">
              <w:t>Ag</w:t>
            </w:r>
          </w:p>
        </w:tc>
        <w:tc>
          <w:tcPr>
            <w:tcW w:w="2142" w:type="dxa"/>
          </w:tcPr>
          <w:p w:rsidR="00F444D9" w:rsidRPr="00D27D39" w:rsidRDefault="00F444D9" w:rsidP="006151A7">
            <w:pPr>
              <w:jc w:val="both"/>
            </w:pPr>
            <w:r w:rsidRPr="00D27D39">
              <w:t>0.1</w:t>
            </w:r>
          </w:p>
        </w:tc>
        <w:tc>
          <w:tcPr>
            <w:tcW w:w="2142" w:type="dxa"/>
          </w:tcPr>
          <w:p w:rsidR="00F444D9" w:rsidRPr="00D27D39" w:rsidRDefault="00F444D9" w:rsidP="006151A7">
            <w:pPr>
              <w:jc w:val="both"/>
            </w:pPr>
            <w:r w:rsidRPr="00D27D39">
              <w:t>Not applicable</w:t>
            </w:r>
          </w:p>
        </w:tc>
        <w:tc>
          <w:tcPr>
            <w:tcW w:w="2722" w:type="dxa"/>
          </w:tcPr>
          <w:p w:rsidR="00F444D9" w:rsidRPr="00D27D39" w:rsidRDefault="00F444D9" w:rsidP="006151A7">
            <w:pPr>
              <w:jc w:val="both"/>
            </w:pPr>
            <w:r w:rsidRPr="00D27D39">
              <w:t>Silver is occasionally found in groundwater.</w:t>
            </w:r>
          </w:p>
        </w:tc>
      </w:tr>
      <w:tr w:rsidR="00F444D9" w:rsidRPr="00A65C47" w:rsidTr="006151A7">
        <w:trPr>
          <w:trHeight w:val="3055"/>
        </w:trPr>
        <w:tc>
          <w:tcPr>
            <w:tcW w:w="2141" w:type="dxa"/>
          </w:tcPr>
          <w:p w:rsidR="00F444D9" w:rsidRPr="00D27D39" w:rsidRDefault="00F444D9" w:rsidP="006151A7">
            <w:pPr>
              <w:jc w:val="both"/>
            </w:pPr>
            <w:r w:rsidRPr="00D27D39">
              <w:t>As</w:t>
            </w:r>
          </w:p>
        </w:tc>
        <w:tc>
          <w:tcPr>
            <w:tcW w:w="2142" w:type="dxa"/>
          </w:tcPr>
          <w:p w:rsidR="00F444D9" w:rsidRPr="00D27D39" w:rsidRDefault="00F444D9" w:rsidP="006151A7">
            <w:pPr>
              <w:jc w:val="both"/>
            </w:pPr>
            <w:r w:rsidRPr="00D27D39">
              <w:t>0.01</w:t>
            </w:r>
          </w:p>
        </w:tc>
        <w:tc>
          <w:tcPr>
            <w:tcW w:w="2142" w:type="dxa"/>
          </w:tcPr>
          <w:p w:rsidR="00F444D9" w:rsidRPr="00D27D39" w:rsidRDefault="00F444D9" w:rsidP="006151A7">
            <w:pPr>
              <w:jc w:val="both"/>
            </w:pPr>
            <w:r w:rsidRPr="00D27D39">
              <w:t>Not applicable</w:t>
            </w:r>
          </w:p>
        </w:tc>
        <w:tc>
          <w:tcPr>
            <w:tcW w:w="2722" w:type="dxa"/>
          </w:tcPr>
          <w:p w:rsidR="00F444D9" w:rsidRPr="00D27D39" w:rsidRDefault="00F444D9" w:rsidP="006151A7">
            <w:pPr>
              <w:jc w:val="both"/>
            </w:pPr>
            <w:r w:rsidRPr="00D27D39">
              <w:t>Arsenic has been found in groundwater and surface water from both natural processes and industrial activities.</w:t>
            </w:r>
          </w:p>
          <w:p w:rsidR="00F444D9" w:rsidRPr="00D27D39" w:rsidRDefault="00F444D9" w:rsidP="006151A7">
            <w:pPr>
              <w:jc w:val="both"/>
            </w:pPr>
            <w:r w:rsidRPr="00D27D39">
              <w:t>Arsenic compounds have been shown to produce acute and chronic toxic effects, which include systemic irreversible damage.</w:t>
            </w:r>
          </w:p>
        </w:tc>
      </w:tr>
      <w:tr w:rsidR="00F444D9" w:rsidRPr="00A65C47" w:rsidTr="006151A7">
        <w:tc>
          <w:tcPr>
            <w:tcW w:w="2141" w:type="dxa"/>
          </w:tcPr>
          <w:p w:rsidR="00F444D9" w:rsidRPr="00D27D39" w:rsidRDefault="00F444D9" w:rsidP="006151A7">
            <w:pPr>
              <w:jc w:val="both"/>
            </w:pPr>
            <w:r w:rsidRPr="00D27D39">
              <w:t>B</w:t>
            </w:r>
          </w:p>
        </w:tc>
        <w:tc>
          <w:tcPr>
            <w:tcW w:w="2142" w:type="dxa"/>
          </w:tcPr>
          <w:p w:rsidR="00F444D9" w:rsidRPr="00D27D39" w:rsidRDefault="00F444D9" w:rsidP="006151A7">
            <w:pPr>
              <w:jc w:val="both"/>
            </w:pPr>
            <w:r w:rsidRPr="00D27D39">
              <w:t>4</w:t>
            </w:r>
          </w:p>
        </w:tc>
        <w:tc>
          <w:tcPr>
            <w:tcW w:w="2142" w:type="dxa"/>
          </w:tcPr>
          <w:p w:rsidR="00F444D9" w:rsidRPr="00D27D39" w:rsidRDefault="00F444D9" w:rsidP="006151A7">
            <w:pPr>
              <w:jc w:val="both"/>
            </w:pPr>
          </w:p>
        </w:tc>
        <w:tc>
          <w:tcPr>
            <w:tcW w:w="2722" w:type="dxa"/>
          </w:tcPr>
          <w:p w:rsidR="00F444D9" w:rsidRPr="00D27D39" w:rsidRDefault="00F444D9" w:rsidP="006151A7">
            <w:pPr>
              <w:jc w:val="both"/>
            </w:pPr>
            <w:r w:rsidRPr="00D27D39">
              <w:t xml:space="preserve">Low levels of Boron can occur naturally in groundwater. </w:t>
            </w:r>
          </w:p>
          <w:p w:rsidR="00F444D9" w:rsidRPr="00D27D39" w:rsidRDefault="00F444D9" w:rsidP="006151A7">
            <w:pPr>
              <w:jc w:val="both"/>
            </w:pPr>
            <w:r w:rsidRPr="00D27D39">
              <w:t xml:space="preserve">High levels of Boron may be associated with seawater intrusion. </w:t>
            </w:r>
          </w:p>
        </w:tc>
      </w:tr>
      <w:tr w:rsidR="00F444D9" w:rsidRPr="00A65C47" w:rsidTr="006151A7">
        <w:tc>
          <w:tcPr>
            <w:tcW w:w="2141" w:type="dxa"/>
          </w:tcPr>
          <w:p w:rsidR="00F444D9" w:rsidRPr="00D27D39" w:rsidRDefault="00F444D9" w:rsidP="006151A7">
            <w:pPr>
              <w:jc w:val="both"/>
            </w:pPr>
            <w:r w:rsidRPr="00D27D39">
              <w:t>Ba</w:t>
            </w:r>
          </w:p>
        </w:tc>
        <w:tc>
          <w:tcPr>
            <w:tcW w:w="2142" w:type="dxa"/>
          </w:tcPr>
          <w:p w:rsidR="00F444D9" w:rsidRPr="00D27D39" w:rsidRDefault="00F444D9" w:rsidP="006151A7">
            <w:pPr>
              <w:jc w:val="both"/>
            </w:pPr>
            <w:r w:rsidRPr="00D27D39">
              <w:t>2.0</w:t>
            </w:r>
          </w:p>
        </w:tc>
        <w:tc>
          <w:tcPr>
            <w:tcW w:w="2142" w:type="dxa"/>
          </w:tcPr>
          <w:p w:rsidR="00F444D9" w:rsidRPr="00D27D39" w:rsidRDefault="00F444D9" w:rsidP="006151A7">
            <w:pPr>
              <w:jc w:val="both"/>
            </w:pPr>
            <w:r w:rsidRPr="00D27D39">
              <w:t>Not applicable</w:t>
            </w:r>
          </w:p>
        </w:tc>
        <w:tc>
          <w:tcPr>
            <w:tcW w:w="2722" w:type="dxa"/>
          </w:tcPr>
          <w:p w:rsidR="00F444D9" w:rsidRPr="00D27D39" w:rsidRDefault="00F444D9" w:rsidP="006151A7">
            <w:pPr>
              <w:jc w:val="both"/>
            </w:pPr>
            <w:r w:rsidRPr="00D27D39">
              <w:t>Barium is naturally occurring in rocks, soils and groundwater.</w:t>
            </w:r>
          </w:p>
        </w:tc>
      </w:tr>
      <w:tr w:rsidR="00F444D9" w:rsidRPr="00A65C47" w:rsidTr="006151A7">
        <w:tc>
          <w:tcPr>
            <w:tcW w:w="2141" w:type="dxa"/>
          </w:tcPr>
          <w:p w:rsidR="00F444D9" w:rsidRPr="00D27D39" w:rsidRDefault="00F444D9" w:rsidP="006151A7">
            <w:pPr>
              <w:jc w:val="both"/>
            </w:pPr>
            <w:r w:rsidRPr="00D27D39">
              <w:t>Br</w:t>
            </w:r>
          </w:p>
        </w:tc>
        <w:tc>
          <w:tcPr>
            <w:tcW w:w="2142" w:type="dxa"/>
          </w:tcPr>
          <w:p w:rsidR="00F444D9" w:rsidRPr="00D27D39" w:rsidRDefault="00F444D9" w:rsidP="006151A7">
            <w:pPr>
              <w:jc w:val="both"/>
            </w:pPr>
            <w:r w:rsidRPr="00D27D39">
              <w:t>0.02</w:t>
            </w:r>
          </w:p>
        </w:tc>
        <w:tc>
          <w:tcPr>
            <w:tcW w:w="2142" w:type="dxa"/>
          </w:tcPr>
          <w:p w:rsidR="00F444D9" w:rsidRPr="00D27D39" w:rsidRDefault="00F444D9" w:rsidP="006151A7">
            <w:pPr>
              <w:jc w:val="both"/>
            </w:pPr>
          </w:p>
        </w:tc>
        <w:tc>
          <w:tcPr>
            <w:tcW w:w="2722" w:type="dxa"/>
          </w:tcPr>
          <w:p w:rsidR="00F444D9" w:rsidRPr="00D27D39" w:rsidRDefault="00F444D9" w:rsidP="006151A7">
            <w:pPr>
              <w:jc w:val="both"/>
            </w:pPr>
            <w:r w:rsidRPr="00D27D39">
              <w:t>Bromate is unlikely to be found in groundwater, but can be in drinking water as a by-product of ozone disinfection</w:t>
            </w:r>
          </w:p>
        </w:tc>
      </w:tr>
      <w:tr w:rsidR="00F444D9" w:rsidRPr="00A65C47" w:rsidTr="006151A7">
        <w:trPr>
          <w:trHeight w:val="1393"/>
        </w:trPr>
        <w:tc>
          <w:tcPr>
            <w:tcW w:w="2141" w:type="dxa"/>
          </w:tcPr>
          <w:p w:rsidR="00F444D9" w:rsidRPr="00D27D39" w:rsidRDefault="00F444D9" w:rsidP="006151A7">
            <w:pPr>
              <w:jc w:val="both"/>
            </w:pPr>
            <w:r w:rsidRPr="00D27D39">
              <w:t>Cu</w:t>
            </w:r>
          </w:p>
        </w:tc>
        <w:tc>
          <w:tcPr>
            <w:tcW w:w="2142" w:type="dxa"/>
          </w:tcPr>
          <w:p w:rsidR="00F444D9" w:rsidRPr="00D27D39" w:rsidRDefault="00F444D9" w:rsidP="006151A7">
            <w:pPr>
              <w:jc w:val="both"/>
            </w:pPr>
            <w:r w:rsidRPr="00D27D39">
              <w:t>2</w:t>
            </w:r>
          </w:p>
        </w:tc>
        <w:tc>
          <w:tcPr>
            <w:tcW w:w="2142" w:type="dxa"/>
          </w:tcPr>
          <w:p w:rsidR="00F444D9" w:rsidRPr="00D27D39" w:rsidRDefault="00F444D9" w:rsidP="006151A7">
            <w:pPr>
              <w:jc w:val="both"/>
            </w:pPr>
            <w:r w:rsidRPr="00D27D39">
              <w:t>1</w:t>
            </w:r>
          </w:p>
        </w:tc>
        <w:tc>
          <w:tcPr>
            <w:tcW w:w="2722" w:type="dxa"/>
          </w:tcPr>
          <w:p w:rsidR="00045E0F" w:rsidRPr="00D27D39" w:rsidRDefault="00F444D9" w:rsidP="006151A7">
            <w:pPr>
              <w:jc w:val="both"/>
            </w:pPr>
            <w:r w:rsidRPr="00D27D39">
              <w:t xml:space="preserve">Copper may be present in the water supply due to the corrosion of pipes and fittings. </w:t>
            </w:r>
          </w:p>
          <w:p w:rsidR="00F444D9" w:rsidRPr="00D27D39" w:rsidRDefault="00F444D9" w:rsidP="006151A7">
            <w:pPr>
              <w:jc w:val="both"/>
            </w:pPr>
            <w:r w:rsidRPr="00D27D39">
              <w:lastRenderedPageBreak/>
              <w:t xml:space="preserve">Staining of fittings may occur above the aesthetic guideline value. </w:t>
            </w:r>
          </w:p>
        </w:tc>
      </w:tr>
      <w:tr w:rsidR="00F444D9" w:rsidRPr="00A65C47" w:rsidTr="006151A7">
        <w:trPr>
          <w:trHeight w:val="831"/>
        </w:trPr>
        <w:tc>
          <w:tcPr>
            <w:tcW w:w="2141" w:type="dxa"/>
            <w:shd w:val="clear" w:color="auto" w:fill="F2F2F2" w:themeFill="background1" w:themeFillShade="F2"/>
          </w:tcPr>
          <w:p w:rsidR="00F444D9" w:rsidRPr="00D27D39" w:rsidRDefault="00F444D9" w:rsidP="00045E0F">
            <w:pPr>
              <w:jc w:val="center"/>
              <w:rPr>
                <w:b/>
                <w:bCs/>
              </w:rPr>
            </w:pPr>
            <w:r w:rsidRPr="00D27D39">
              <w:rPr>
                <w:b/>
                <w:bCs/>
              </w:rPr>
              <w:lastRenderedPageBreak/>
              <w:t>Parameter</w:t>
            </w:r>
          </w:p>
        </w:tc>
        <w:tc>
          <w:tcPr>
            <w:tcW w:w="2142" w:type="dxa"/>
            <w:shd w:val="clear" w:color="auto" w:fill="F2F2F2" w:themeFill="background1" w:themeFillShade="F2"/>
          </w:tcPr>
          <w:p w:rsidR="00F444D9" w:rsidRPr="00D27D39" w:rsidRDefault="00F444D9" w:rsidP="00045E0F">
            <w:pPr>
              <w:jc w:val="center"/>
              <w:rPr>
                <w:b/>
                <w:bCs/>
              </w:rPr>
            </w:pPr>
            <w:r w:rsidRPr="00D27D39">
              <w:rPr>
                <w:b/>
                <w:bCs/>
              </w:rPr>
              <w:t>Health Guideline (mg/L)</w:t>
            </w:r>
          </w:p>
        </w:tc>
        <w:tc>
          <w:tcPr>
            <w:tcW w:w="2142" w:type="dxa"/>
            <w:shd w:val="clear" w:color="auto" w:fill="F2F2F2" w:themeFill="background1" w:themeFillShade="F2"/>
          </w:tcPr>
          <w:p w:rsidR="00F444D9" w:rsidRPr="00D27D39" w:rsidRDefault="00F444D9" w:rsidP="00045E0F">
            <w:pPr>
              <w:jc w:val="center"/>
              <w:rPr>
                <w:b/>
                <w:bCs/>
              </w:rPr>
            </w:pPr>
            <w:r w:rsidRPr="00D27D39">
              <w:rPr>
                <w:b/>
                <w:bCs/>
              </w:rPr>
              <w:t>Aesthetic Guideline (mg/L)</w:t>
            </w:r>
          </w:p>
        </w:tc>
        <w:tc>
          <w:tcPr>
            <w:tcW w:w="2722" w:type="dxa"/>
            <w:shd w:val="clear" w:color="auto" w:fill="F2F2F2" w:themeFill="background1" w:themeFillShade="F2"/>
          </w:tcPr>
          <w:p w:rsidR="00F444D9" w:rsidRPr="00D27D39" w:rsidRDefault="00F444D9" w:rsidP="00045E0F">
            <w:pPr>
              <w:jc w:val="center"/>
              <w:rPr>
                <w:b/>
                <w:bCs/>
              </w:rPr>
            </w:pPr>
            <w:r w:rsidRPr="00D27D39">
              <w:rPr>
                <w:b/>
                <w:bCs/>
              </w:rPr>
              <w:t>Comments</w:t>
            </w:r>
          </w:p>
        </w:tc>
      </w:tr>
      <w:tr w:rsidR="00F444D9" w:rsidRPr="00A65C47" w:rsidTr="006151A7">
        <w:tc>
          <w:tcPr>
            <w:tcW w:w="2141" w:type="dxa"/>
          </w:tcPr>
          <w:p w:rsidR="00F444D9" w:rsidRPr="00D27D39" w:rsidRDefault="00F444D9" w:rsidP="006151A7">
            <w:pPr>
              <w:jc w:val="both"/>
            </w:pPr>
            <w:r w:rsidRPr="00D27D39">
              <w:t>Cd</w:t>
            </w:r>
          </w:p>
        </w:tc>
        <w:tc>
          <w:tcPr>
            <w:tcW w:w="2142" w:type="dxa"/>
          </w:tcPr>
          <w:p w:rsidR="00F444D9" w:rsidRPr="00D27D39" w:rsidRDefault="00F444D9" w:rsidP="006151A7">
            <w:pPr>
              <w:jc w:val="both"/>
            </w:pPr>
            <w:r w:rsidRPr="00D27D39">
              <w:t>0.002</w:t>
            </w:r>
          </w:p>
        </w:tc>
        <w:tc>
          <w:tcPr>
            <w:tcW w:w="2142" w:type="dxa"/>
          </w:tcPr>
          <w:p w:rsidR="00F444D9" w:rsidRPr="00D27D39" w:rsidRDefault="00F444D9" w:rsidP="006151A7">
            <w:pPr>
              <w:jc w:val="both"/>
            </w:pPr>
            <w:r w:rsidRPr="00D27D39">
              <w:t>Not applicable</w:t>
            </w:r>
          </w:p>
        </w:tc>
        <w:tc>
          <w:tcPr>
            <w:tcW w:w="2722" w:type="dxa"/>
          </w:tcPr>
          <w:p w:rsidR="00F444D9" w:rsidRPr="00D27D39" w:rsidRDefault="00F444D9" w:rsidP="006151A7">
            <w:pPr>
              <w:jc w:val="both"/>
            </w:pPr>
            <w:r w:rsidRPr="00D27D39">
              <w:t>Cadmium can occur naturally in groundwater, or enter drinking water due to the corrosion of galvanised pipes and fittings.</w:t>
            </w:r>
          </w:p>
        </w:tc>
      </w:tr>
      <w:tr w:rsidR="00F444D9" w:rsidRPr="00A65C47" w:rsidTr="006151A7">
        <w:trPr>
          <w:trHeight w:val="1018"/>
        </w:trPr>
        <w:tc>
          <w:tcPr>
            <w:tcW w:w="2141" w:type="dxa"/>
          </w:tcPr>
          <w:p w:rsidR="00F444D9" w:rsidRPr="00D27D39" w:rsidRDefault="00F444D9" w:rsidP="006151A7">
            <w:pPr>
              <w:jc w:val="both"/>
            </w:pPr>
            <w:r w:rsidRPr="00D27D39">
              <w:t>Cr</w:t>
            </w:r>
          </w:p>
        </w:tc>
        <w:tc>
          <w:tcPr>
            <w:tcW w:w="2142" w:type="dxa"/>
          </w:tcPr>
          <w:p w:rsidR="00F444D9" w:rsidRPr="00D27D39" w:rsidRDefault="00F444D9" w:rsidP="006151A7">
            <w:pPr>
              <w:jc w:val="both"/>
            </w:pPr>
            <w:r w:rsidRPr="00D27D39">
              <w:t>0.05</w:t>
            </w:r>
          </w:p>
        </w:tc>
        <w:tc>
          <w:tcPr>
            <w:tcW w:w="2142" w:type="dxa"/>
          </w:tcPr>
          <w:p w:rsidR="00F444D9" w:rsidRPr="00D27D39" w:rsidRDefault="00F444D9" w:rsidP="006151A7">
            <w:pPr>
              <w:jc w:val="both"/>
            </w:pPr>
          </w:p>
        </w:tc>
        <w:tc>
          <w:tcPr>
            <w:tcW w:w="2722" w:type="dxa"/>
          </w:tcPr>
          <w:p w:rsidR="00F444D9" w:rsidRPr="00D27D39" w:rsidRDefault="00F444D9" w:rsidP="006151A7">
            <w:pPr>
              <w:jc w:val="both"/>
            </w:pPr>
            <w:r w:rsidRPr="00D27D39">
              <w:t>Chromium can be present in drinking water due to the corrosion of pipes and fittings or from agricultural and industrial processes.</w:t>
            </w:r>
          </w:p>
        </w:tc>
      </w:tr>
      <w:tr w:rsidR="00F444D9" w:rsidRPr="00A65C47" w:rsidTr="006151A7">
        <w:tc>
          <w:tcPr>
            <w:tcW w:w="2141" w:type="dxa"/>
          </w:tcPr>
          <w:p w:rsidR="00F444D9" w:rsidRPr="00D27D39" w:rsidRDefault="00F444D9" w:rsidP="006151A7">
            <w:pPr>
              <w:jc w:val="both"/>
            </w:pPr>
            <w:r w:rsidRPr="00D27D39">
              <w:t>Fe</w:t>
            </w:r>
          </w:p>
        </w:tc>
        <w:tc>
          <w:tcPr>
            <w:tcW w:w="2142" w:type="dxa"/>
          </w:tcPr>
          <w:p w:rsidR="00F444D9" w:rsidRPr="00D27D39" w:rsidRDefault="00F444D9" w:rsidP="006151A7">
            <w:pPr>
              <w:jc w:val="both"/>
            </w:pPr>
            <w:r w:rsidRPr="00D27D39">
              <w:t>None set</w:t>
            </w:r>
          </w:p>
        </w:tc>
        <w:tc>
          <w:tcPr>
            <w:tcW w:w="2142" w:type="dxa"/>
          </w:tcPr>
          <w:p w:rsidR="00F444D9" w:rsidRPr="00D27D39" w:rsidRDefault="00F444D9" w:rsidP="006151A7">
            <w:pPr>
              <w:jc w:val="both"/>
            </w:pPr>
            <w:r w:rsidRPr="00D27D39">
              <w:t>0.3</w:t>
            </w:r>
          </w:p>
        </w:tc>
        <w:tc>
          <w:tcPr>
            <w:tcW w:w="2722" w:type="dxa"/>
          </w:tcPr>
          <w:p w:rsidR="00F444D9" w:rsidRPr="00D27D39" w:rsidRDefault="00F444D9" w:rsidP="006151A7">
            <w:pPr>
              <w:jc w:val="both"/>
            </w:pPr>
            <w:r w:rsidRPr="00D27D39">
              <w:t>Above this value the water may taste strange. High iron can give water a rusty-brown appearance and can stain laundry and fittings.</w:t>
            </w:r>
          </w:p>
        </w:tc>
      </w:tr>
      <w:tr w:rsidR="00F444D9" w:rsidRPr="00A65C47" w:rsidTr="006151A7">
        <w:tc>
          <w:tcPr>
            <w:tcW w:w="2141" w:type="dxa"/>
          </w:tcPr>
          <w:p w:rsidR="00F444D9" w:rsidRPr="00D27D39" w:rsidRDefault="00F444D9" w:rsidP="006151A7">
            <w:pPr>
              <w:jc w:val="both"/>
            </w:pPr>
            <w:r w:rsidRPr="00D27D39">
              <w:t>Hg</w:t>
            </w:r>
          </w:p>
        </w:tc>
        <w:tc>
          <w:tcPr>
            <w:tcW w:w="2142" w:type="dxa"/>
          </w:tcPr>
          <w:p w:rsidR="00F444D9" w:rsidRPr="00D27D39" w:rsidRDefault="00F444D9" w:rsidP="006151A7">
            <w:pPr>
              <w:jc w:val="both"/>
            </w:pPr>
            <w:r w:rsidRPr="00D27D39">
              <w:t>0.001</w:t>
            </w:r>
          </w:p>
        </w:tc>
        <w:tc>
          <w:tcPr>
            <w:tcW w:w="2142" w:type="dxa"/>
          </w:tcPr>
          <w:p w:rsidR="00F444D9" w:rsidRPr="00D27D39" w:rsidRDefault="00F444D9" w:rsidP="006151A7">
            <w:pPr>
              <w:jc w:val="both"/>
            </w:pPr>
            <w:r w:rsidRPr="00D27D39">
              <w:t>Not applicable</w:t>
            </w:r>
          </w:p>
        </w:tc>
        <w:tc>
          <w:tcPr>
            <w:tcW w:w="2722" w:type="dxa"/>
          </w:tcPr>
          <w:p w:rsidR="00F444D9" w:rsidRPr="00D27D39" w:rsidRDefault="00F444D9" w:rsidP="006151A7">
            <w:pPr>
              <w:jc w:val="both"/>
            </w:pPr>
            <w:r w:rsidRPr="00D27D39">
              <w:t>Mercury can occur naturally in groundwater or enter drinking water as a result of industrial emissions or spills.</w:t>
            </w:r>
          </w:p>
        </w:tc>
      </w:tr>
      <w:tr w:rsidR="00F444D9" w:rsidRPr="00A65C47" w:rsidTr="006151A7">
        <w:tc>
          <w:tcPr>
            <w:tcW w:w="2141" w:type="dxa"/>
          </w:tcPr>
          <w:p w:rsidR="00F444D9" w:rsidRPr="00D27D39" w:rsidRDefault="00F444D9" w:rsidP="006151A7">
            <w:pPr>
              <w:jc w:val="both"/>
            </w:pPr>
            <w:r w:rsidRPr="00D27D39">
              <w:t>I</w:t>
            </w:r>
          </w:p>
        </w:tc>
        <w:tc>
          <w:tcPr>
            <w:tcW w:w="2142" w:type="dxa"/>
          </w:tcPr>
          <w:p w:rsidR="00F444D9" w:rsidRPr="00D27D39" w:rsidRDefault="00F444D9" w:rsidP="006151A7">
            <w:pPr>
              <w:jc w:val="both"/>
            </w:pPr>
            <w:r w:rsidRPr="00D27D39">
              <w:t>0.5</w:t>
            </w:r>
          </w:p>
        </w:tc>
        <w:tc>
          <w:tcPr>
            <w:tcW w:w="2142" w:type="dxa"/>
          </w:tcPr>
          <w:p w:rsidR="00F444D9" w:rsidRPr="00D27D39" w:rsidRDefault="00F444D9" w:rsidP="006151A7">
            <w:pPr>
              <w:jc w:val="both"/>
            </w:pPr>
          </w:p>
        </w:tc>
        <w:tc>
          <w:tcPr>
            <w:tcW w:w="2722" w:type="dxa"/>
          </w:tcPr>
          <w:p w:rsidR="00F444D9" w:rsidRPr="00D27D39" w:rsidRDefault="00F444D9" w:rsidP="006151A7">
            <w:pPr>
              <w:jc w:val="both"/>
            </w:pPr>
            <w:r w:rsidRPr="00D27D39">
              <w:t xml:space="preserve">Iodide occurs naturally in some groundwater. </w:t>
            </w:r>
          </w:p>
        </w:tc>
      </w:tr>
      <w:tr w:rsidR="00F444D9" w:rsidRPr="00A65C47" w:rsidTr="006151A7">
        <w:tc>
          <w:tcPr>
            <w:tcW w:w="2141" w:type="dxa"/>
          </w:tcPr>
          <w:p w:rsidR="00F444D9" w:rsidRPr="00D27D39" w:rsidRDefault="00F444D9" w:rsidP="006151A7">
            <w:pPr>
              <w:jc w:val="both"/>
            </w:pPr>
            <w:r w:rsidRPr="00D27D39">
              <w:t>Mo</w:t>
            </w:r>
          </w:p>
        </w:tc>
        <w:tc>
          <w:tcPr>
            <w:tcW w:w="2142" w:type="dxa"/>
          </w:tcPr>
          <w:p w:rsidR="00F444D9" w:rsidRPr="00D27D39" w:rsidRDefault="00F444D9" w:rsidP="006151A7">
            <w:pPr>
              <w:jc w:val="both"/>
            </w:pPr>
            <w:r w:rsidRPr="00D27D39">
              <w:t>0.05</w:t>
            </w:r>
          </w:p>
        </w:tc>
        <w:tc>
          <w:tcPr>
            <w:tcW w:w="2142" w:type="dxa"/>
          </w:tcPr>
          <w:p w:rsidR="00F444D9" w:rsidRPr="00D27D39" w:rsidRDefault="00F444D9" w:rsidP="006151A7">
            <w:pPr>
              <w:jc w:val="both"/>
            </w:pPr>
            <w:r w:rsidRPr="00D27D39">
              <w:t>Not applicable</w:t>
            </w:r>
          </w:p>
        </w:tc>
        <w:tc>
          <w:tcPr>
            <w:tcW w:w="2722" w:type="dxa"/>
          </w:tcPr>
          <w:p w:rsidR="00F444D9" w:rsidRPr="00D27D39" w:rsidRDefault="00F444D9" w:rsidP="006151A7">
            <w:pPr>
              <w:jc w:val="both"/>
            </w:pPr>
            <w:r w:rsidRPr="00D27D39">
              <w:t xml:space="preserve">Molybdenum occurs naturally in soil and groundwater and is used in agriculture and mining. </w:t>
            </w:r>
          </w:p>
        </w:tc>
      </w:tr>
      <w:tr w:rsidR="00F444D9" w:rsidRPr="00A65C47" w:rsidTr="006151A7">
        <w:tc>
          <w:tcPr>
            <w:tcW w:w="2141" w:type="dxa"/>
          </w:tcPr>
          <w:p w:rsidR="00F444D9" w:rsidRPr="00D27D39" w:rsidRDefault="00F444D9" w:rsidP="006151A7">
            <w:pPr>
              <w:jc w:val="both"/>
            </w:pPr>
            <w:r w:rsidRPr="00D27D39">
              <w:t>Mn</w:t>
            </w:r>
          </w:p>
        </w:tc>
        <w:tc>
          <w:tcPr>
            <w:tcW w:w="2142" w:type="dxa"/>
          </w:tcPr>
          <w:p w:rsidR="00F444D9" w:rsidRPr="00D27D39" w:rsidRDefault="00F444D9" w:rsidP="006151A7">
            <w:pPr>
              <w:jc w:val="both"/>
            </w:pPr>
            <w:r w:rsidRPr="00D27D39">
              <w:t>0.5</w:t>
            </w:r>
          </w:p>
        </w:tc>
        <w:tc>
          <w:tcPr>
            <w:tcW w:w="2142" w:type="dxa"/>
          </w:tcPr>
          <w:p w:rsidR="00F444D9" w:rsidRPr="00D27D39" w:rsidRDefault="00F444D9" w:rsidP="006151A7">
            <w:pPr>
              <w:jc w:val="both"/>
            </w:pPr>
            <w:r w:rsidRPr="00D27D39">
              <w:t>0.1</w:t>
            </w:r>
          </w:p>
        </w:tc>
        <w:tc>
          <w:tcPr>
            <w:tcW w:w="2722" w:type="dxa"/>
          </w:tcPr>
          <w:p w:rsidR="00F444D9" w:rsidRPr="00D27D39" w:rsidRDefault="00F444D9" w:rsidP="006151A7">
            <w:pPr>
              <w:jc w:val="both"/>
            </w:pPr>
            <w:r w:rsidRPr="00D27D39">
              <w:t xml:space="preserve">Manganese occurs naturally in groundwater. </w:t>
            </w:r>
          </w:p>
          <w:p w:rsidR="00F444D9" w:rsidRPr="00D27D39" w:rsidRDefault="00F444D9" w:rsidP="006151A7">
            <w:pPr>
              <w:jc w:val="both"/>
            </w:pPr>
            <w:r w:rsidRPr="00D27D39">
              <w:t>Levels above the aesthetic guideline value may cause taste issues and staining of fittings.</w:t>
            </w:r>
          </w:p>
        </w:tc>
      </w:tr>
    </w:tbl>
    <w:p w:rsidR="00045E0F" w:rsidRDefault="00045E0F">
      <w:r>
        <w:br w:type="page"/>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2142"/>
        <w:gridCol w:w="2142"/>
        <w:gridCol w:w="2722"/>
      </w:tblGrid>
      <w:tr w:rsidR="00045E0F" w:rsidRPr="00A65C47" w:rsidTr="00045E0F">
        <w:tc>
          <w:tcPr>
            <w:tcW w:w="2141" w:type="dxa"/>
            <w:shd w:val="clear" w:color="auto" w:fill="F2F2F2" w:themeFill="background1" w:themeFillShade="F2"/>
          </w:tcPr>
          <w:p w:rsidR="00045E0F" w:rsidRPr="00D27D39" w:rsidRDefault="00045E0F" w:rsidP="00045E0F">
            <w:pPr>
              <w:jc w:val="center"/>
              <w:rPr>
                <w:b/>
                <w:bCs/>
              </w:rPr>
            </w:pPr>
            <w:r w:rsidRPr="00D27D39">
              <w:rPr>
                <w:b/>
                <w:bCs/>
              </w:rPr>
              <w:lastRenderedPageBreak/>
              <w:t>Parameter</w:t>
            </w:r>
          </w:p>
        </w:tc>
        <w:tc>
          <w:tcPr>
            <w:tcW w:w="2142" w:type="dxa"/>
            <w:shd w:val="clear" w:color="auto" w:fill="F2F2F2" w:themeFill="background1" w:themeFillShade="F2"/>
          </w:tcPr>
          <w:p w:rsidR="00045E0F" w:rsidRPr="00D27D39" w:rsidRDefault="00045E0F" w:rsidP="00045E0F">
            <w:pPr>
              <w:jc w:val="center"/>
              <w:rPr>
                <w:b/>
                <w:bCs/>
              </w:rPr>
            </w:pPr>
            <w:r w:rsidRPr="00D27D39">
              <w:rPr>
                <w:b/>
                <w:bCs/>
              </w:rPr>
              <w:t>Health Guideline (mg/L)</w:t>
            </w:r>
          </w:p>
        </w:tc>
        <w:tc>
          <w:tcPr>
            <w:tcW w:w="2142" w:type="dxa"/>
            <w:shd w:val="clear" w:color="auto" w:fill="F2F2F2" w:themeFill="background1" w:themeFillShade="F2"/>
          </w:tcPr>
          <w:p w:rsidR="00045E0F" w:rsidRPr="00D27D39" w:rsidRDefault="00045E0F" w:rsidP="00045E0F">
            <w:pPr>
              <w:jc w:val="center"/>
              <w:rPr>
                <w:b/>
                <w:bCs/>
              </w:rPr>
            </w:pPr>
            <w:r w:rsidRPr="00D27D39">
              <w:rPr>
                <w:b/>
                <w:bCs/>
              </w:rPr>
              <w:t>Aesthetic Guideline (mg/L)</w:t>
            </w:r>
          </w:p>
        </w:tc>
        <w:tc>
          <w:tcPr>
            <w:tcW w:w="2722" w:type="dxa"/>
            <w:shd w:val="clear" w:color="auto" w:fill="F2F2F2" w:themeFill="background1" w:themeFillShade="F2"/>
          </w:tcPr>
          <w:p w:rsidR="00045E0F" w:rsidRPr="00D27D39" w:rsidRDefault="00045E0F" w:rsidP="00045E0F">
            <w:pPr>
              <w:jc w:val="center"/>
              <w:rPr>
                <w:b/>
                <w:bCs/>
              </w:rPr>
            </w:pPr>
            <w:r w:rsidRPr="00D27D39">
              <w:rPr>
                <w:b/>
                <w:bCs/>
              </w:rPr>
              <w:t>Comments</w:t>
            </w:r>
          </w:p>
        </w:tc>
      </w:tr>
      <w:tr w:rsidR="00045E0F" w:rsidRPr="00A65C47" w:rsidTr="006151A7">
        <w:tc>
          <w:tcPr>
            <w:tcW w:w="2141" w:type="dxa"/>
          </w:tcPr>
          <w:p w:rsidR="00045E0F" w:rsidRPr="00D27D39" w:rsidRDefault="00045E0F" w:rsidP="00045E0F">
            <w:pPr>
              <w:jc w:val="both"/>
            </w:pPr>
            <w:r w:rsidRPr="00D27D39">
              <w:t>Ni</w:t>
            </w:r>
          </w:p>
        </w:tc>
        <w:tc>
          <w:tcPr>
            <w:tcW w:w="2142" w:type="dxa"/>
          </w:tcPr>
          <w:p w:rsidR="00045E0F" w:rsidRPr="00D27D39" w:rsidRDefault="00045E0F" w:rsidP="00045E0F">
            <w:pPr>
              <w:jc w:val="both"/>
            </w:pPr>
            <w:r w:rsidRPr="00D27D39">
              <w:t>0.02</w:t>
            </w:r>
          </w:p>
        </w:tc>
        <w:tc>
          <w:tcPr>
            <w:tcW w:w="2142" w:type="dxa"/>
          </w:tcPr>
          <w:p w:rsidR="00045E0F" w:rsidRPr="00D27D39" w:rsidRDefault="00045E0F" w:rsidP="00045E0F">
            <w:pPr>
              <w:jc w:val="both"/>
            </w:pPr>
            <w:r w:rsidRPr="00D27D39">
              <w:t>Not applicable</w:t>
            </w:r>
          </w:p>
        </w:tc>
        <w:tc>
          <w:tcPr>
            <w:tcW w:w="2722" w:type="dxa"/>
          </w:tcPr>
          <w:p w:rsidR="00045E0F" w:rsidRPr="00D27D39" w:rsidRDefault="00045E0F" w:rsidP="00045E0F">
            <w:pPr>
              <w:jc w:val="both"/>
            </w:pPr>
            <w:r w:rsidRPr="00D27D39">
              <w:t>Nickel occurs naturally in soils, ground water and surface waters and is often used in the manufacturing of stainless steel and alloy products.</w:t>
            </w:r>
          </w:p>
        </w:tc>
      </w:tr>
      <w:tr w:rsidR="00045E0F" w:rsidRPr="00A65C47" w:rsidTr="006151A7">
        <w:trPr>
          <w:trHeight w:val="670"/>
        </w:trPr>
        <w:tc>
          <w:tcPr>
            <w:tcW w:w="2141" w:type="dxa"/>
          </w:tcPr>
          <w:p w:rsidR="00045E0F" w:rsidRPr="00D27D39" w:rsidRDefault="00045E0F" w:rsidP="00045E0F">
            <w:pPr>
              <w:jc w:val="both"/>
            </w:pPr>
            <w:r w:rsidRPr="00D27D39">
              <w:t>Pb</w:t>
            </w:r>
          </w:p>
        </w:tc>
        <w:tc>
          <w:tcPr>
            <w:tcW w:w="2142" w:type="dxa"/>
          </w:tcPr>
          <w:p w:rsidR="00045E0F" w:rsidRPr="00D27D39" w:rsidRDefault="00045E0F" w:rsidP="00045E0F">
            <w:pPr>
              <w:jc w:val="both"/>
            </w:pPr>
            <w:r w:rsidRPr="00D27D39">
              <w:t>0.01</w:t>
            </w:r>
          </w:p>
        </w:tc>
        <w:tc>
          <w:tcPr>
            <w:tcW w:w="2142" w:type="dxa"/>
          </w:tcPr>
          <w:p w:rsidR="00045E0F" w:rsidRPr="00D27D39" w:rsidRDefault="00045E0F" w:rsidP="00045E0F">
            <w:pPr>
              <w:jc w:val="both"/>
            </w:pPr>
          </w:p>
        </w:tc>
        <w:tc>
          <w:tcPr>
            <w:tcW w:w="2722" w:type="dxa"/>
          </w:tcPr>
          <w:p w:rsidR="00045E0F" w:rsidRPr="00D27D39" w:rsidRDefault="00045E0F" w:rsidP="00045E0F">
            <w:pPr>
              <w:jc w:val="both"/>
            </w:pPr>
            <w:r w:rsidRPr="00D27D39">
              <w:t>Lead can occur in groundwater as a natural component, but is most likely to be in drinking water due to corrosion of pipes and fittings.</w:t>
            </w:r>
          </w:p>
        </w:tc>
      </w:tr>
      <w:tr w:rsidR="00045E0F" w:rsidRPr="00A65C47" w:rsidTr="006151A7">
        <w:tc>
          <w:tcPr>
            <w:tcW w:w="2141" w:type="dxa"/>
          </w:tcPr>
          <w:p w:rsidR="00045E0F" w:rsidRPr="00D27D39" w:rsidRDefault="00045E0F" w:rsidP="00045E0F">
            <w:pPr>
              <w:jc w:val="both"/>
            </w:pPr>
            <w:r w:rsidRPr="00D27D39">
              <w:t>Sb</w:t>
            </w:r>
          </w:p>
        </w:tc>
        <w:tc>
          <w:tcPr>
            <w:tcW w:w="2142" w:type="dxa"/>
          </w:tcPr>
          <w:p w:rsidR="00045E0F" w:rsidRPr="00D27D39" w:rsidRDefault="00045E0F" w:rsidP="00045E0F">
            <w:pPr>
              <w:jc w:val="both"/>
            </w:pPr>
            <w:r w:rsidRPr="00D27D39">
              <w:t>0.003</w:t>
            </w:r>
          </w:p>
        </w:tc>
        <w:tc>
          <w:tcPr>
            <w:tcW w:w="2142" w:type="dxa"/>
          </w:tcPr>
          <w:p w:rsidR="00045E0F" w:rsidRPr="00D27D39" w:rsidRDefault="00045E0F" w:rsidP="00045E0F">
            <w:pPr>
              <w:jc w:val="both"/>
            </w:pPr>
            <w:r w:rsidRPr="00D27D39">
              <w:t>Not applicable</w:t>
            </w:r>
          </w:p>
        </w:tc>
        <w:tc>
          <w:tcPr>
            <w:tcW w:w="2722" w:type="dxa"/>
          </w:tcPr>
          <w:p w:rsidR="00045E0F" w:rsidRPr="00D27D39" w:rsidRDefault="00045E0F" w:rsidP="00045E0F">
            <w:pPr>
              <w:jc w:val="both"/>
            </w:pPr>
            <w:r w:rsidRPr="00D27D39">
              <w:t>Antimony can occur naturally in groundwater, and is used in various manufacturing processes.</w:t>
            </w:r>
          </w:p>
        </w:tc>
      </w:tr>
      <w:tr w:rsidR="00045E0F" w:rsidRPr="00A65C47" w:rsidTr="006151A7">
        <w:tc>
          <w:tcPr>
            <w:tcW w:w="2141" w:type="dxa"/>
          </w:tcPr>
          <w:p w:rsidR="00045E0F" w:rsidRPr="00D27D39" w:rsidRDefault="00045E0F" w:rsidP="00045E0F">
            <w:pPr>
              <w:jc w:val="both"/>
            </w:pPr>
            <w:r w:rsidRPr="00D27D39">
              <w:t>Se</w:t>
            </w:r>
          </w:p>
        </w:tc>
        <w:tc>
          <w:tcPr>
            <w:tcW w:w="2142" w:type="dxa"/>
          </w:tcPr>
          <w:p w:rsidR="00045E0F" w:rsidRPr="00D27D39" w:rsidRDefault="00045E0F" w:rsidP="00045E0F">
            <w:pPr>
              <w:jc w:val="both"/>
            </w:pPr>
            <w:r w:rsidRPr="00D27D39">
              <w:t>0.01</w:t>
            </w:r>
          </w:p>
        </w:tc>
        <w:tc>
          <w:tcPr>
            <w:tcW w:w="2142" w:type="dxa"/>
          </w:tcPr>
          <w:p w:rsidR="00045E0F" w:rsidRPr="00D27D39" w:rsidRDefault="00045E0F" w:rsidP="00045E0F">
            <w:pPr>
              <w:jc w:val="both"/>
            </w:pPr>
            <w:r w:rsidRPr="00D27D39">
              <w:t>Not applicable</w:t>
            </w:r>
          </w:p>
        </w:tc>
        <w:tc>
          <w:tcPr>
            <w:tcW w:w="2722" w:type="dxa"/>
          </w:tcPr>
          <w:p w:rsidR="00045E0F" w:rsidRPr="00D27D39" w:rsidRDefault="00045E0F" w:rsidP="00045E0F">
            <w:pPr>
              <w:jc w:val="both"/>
            </w:pPr>
            <w:r w:rsidRPr="00D27D39">
              <w:t>Selenium can occur naturally in groundwater.</w:t>
            </w:r>
          </w:p>
        </w:tc>
      </w:tr>
      <w:tr w:rsidR="00045E0F" w:rsidRPr="00A65C47" w:rsidTr="006151A7">
        <w:tc>
          <w:tcPr>
            <w:tcW w:w="2141" w:type="dxa"/>
          </w:tcPr>
          <w:p w:rsidR="00045E0F" w:rsidRPr="00D27D39" w:rsidRDefault="00045E0F" w:rsidP="00045E0F">
            <w:pPr>
              <w:jc w:val="both"/>
            </w:pPr>
            <w:r w:rsidRPr="00D27D39">
              <w:t>Sn</w:t>
            </w:r>
          </w:p>
        </w:tc>
        <w:tc>
          <w:tcPr>
            <w:tcW w:w="2142" w:type="dxa"/>
          </w:tcPr>
          <w:p w:rsidR="00045E0F" w:rsidRPr="00D27D39" w:rsidRDefault="00045E0F" w:rsidP="00045E0F">
            <w:pPr>
              <w:jc w:val="both"/>
            </w:pPr>
            <w:r w:rsidRPr="00D27D39">
              <w:t>No health based guideline is considered necessary</w:t>
            </w:r>
          </w:p>
        </w:tc>
        <w:tc>
          <w:tcPr>
            <w:tcW w:w="2142" w:type="dxa"/>
          </w:tcPr>
          <w:p w:rsidR="00045E0F" w:rsidRPr="00D27D39" w:rsidRDefault="00045E0F" w:rsidP="00045E0F">
            <w:pPr>
              <w:jc w:val="both"/>
            </w:pPr>
          </w:p>
        </w:tc>
        <w:tc>
          <w:tcPr>
            <w:tcW w:w="2722" w:type="dxa"/>
          </w:tcPr>
          <w:p w:rsidR="00045E0F" w:rsidRPr="00D27D39" w:rsidRDefault="00045E0F" w:rsidP="00045E0F">
            <w:pPr>
              <w:jc w:val="both"/>
            </w:pPr>
            <w:r w:rsidRPr="00D27D39">
              <w:t>Tin is one of the least toxic metals, and concentrations in water are usually very low.</w:t>
            </w:r>
          </w:p>
        </w:tc>
      </w:tr>
      <w:tr w:rsidR="00045E0F" w:rsidRPr="00A65C47" w:rsidTr="006151A7">
        <w:tc>
          <w:tcPr>
            <w:tcW w:w="2141" w:type="dxa"/>
          </w:tcPr>
          <w:p w:rsidR="00045E0F" w:rsidRPr="00D27D39" w:rsidRDefault="00045E0F" w:rsidP="00045E0F">
            <w:pPr>
              <w:jc w:val="both"/>
            </w:pPr>
            <w:r w:rsidRPr="00D27D39">
              <w:t>U</w:t>
            </w:r>
          </w:p>
        </w:tc>
        <w:tc>
          <w:tcPr>
            <w:tcW w:w="2142" w:type="dxa"/>
          </w:tcPr>
          <w:p w:rsidR="00045E0F" w:rsidRPr="00D27D39" w:rsidRDefault="00045E0F" w:rsidP="00045E0F">
            <w:pPr>
              <w:jc w:val="both"/>
            </w:pPr>
            <w:r w:rsidRPr="00D27D39">
              <w:t>0.017</w:t>
            </w:r>
          </w:p>
        </w:tc>
        <w:tc>
          <w:tcPr>
            <w:tcW w:w="2142" w:type="dxa"/>
          </w:tcPr>
          <w:p w:rsidR="00045E0F" w:rsidRPr="00D27D39" w:rsidRDefault="00045E0F" w:rsidP="00045E0F">
            <w:pPr>
              <w:jc w:val="both"/>
            </w:pPr>
          </w:p>
        </w:tc>
        <w:tc>
          <w:tcPr>
            <w:tcW w:w="2722" w:type="dxa"/>
          </w:tcPr>
          <w:p w:rsidR="00045E0F" w:rsidRPr="00D27D39" w:rsidRDefault="00045E0F" w:rsidP="00045E0F">
            <w:pPr>
              <w:jc w:val="both"/>
            </w:pPr>
            <w:r w:rsidRPr="00D27D39">
              <w:t>Uranium can occur naturally in groundwater.</w:t>
            </w:r>
          </w:p>
        </w:tc>
      </w:tr>
      <w:tr w:rsidR="00045E0F" w:rsidRPr="00A65C47" w:rsidTr="006151A7">
        <w:trPr>
          <w:trHeight w:val="934"/>
        </w:trPr>
        <w:tc>
          <w:tcPr>
            <w:tcW w:w="2141" w:type="dxa"/>
          </w:tcPr>
          <w:p w:rsidR="00045E0F" w:rsidRPr="00D27D39" w:rsidRDefault="00045E0F" w:rsidP="00045E0F">
            <w:pPr>
              <w:jc w:val="both"/>
            </w:pPr>
            <w:r w:rsidRPr="00D27D39">
              <w:t>Zn</w:t>
            </w:r>
          </w:p>
        </w:tc>
        <w:tc>
          <w:tcPr>
            <w:tcW w:w="2142" w:type="dxa"/>
          </w:tcPr>
          <w:p w:rsidR="00045E0F" w:rsidRPr="00D27D39" w:rsidRDefault="00045E0F" w:rsidP="00045E0F">
            <w:pPr>
              <w:jc w:val="both"/>
            </w:pPr>
            <w:r w:rsidRPr="00D27D39">
              <w:t>None established currently</w:t>
            </w:r>
          </w:p>
        </w:tc>
        <w:tc>
          <w:tcPr>
            <w:tcW w:w="2142" w:type="dxa"/>
          </w:tcPr>
          <w:p w:rsidR="00045E0F" w:rsidRPr="00D27D39" w:rsidRDefault="00045E0F" w:rsidP="00045E0F">
            <w:pPr>
              <w:jc w:val="both"/>
            </w:pPr>
            <w:r w:rsidRPr="00D27D39">
              <w:t>3</w:t>
            </w:r>
          </w:p>
        </w:tc>
        <w:tc>
          <w:tcPr>
            <w:tcW w:w="2722" w:type="dxa"/>
          </w:tcPr>
          <w:p w:rsidR="00045E0F" w:rsidRPr="00D27D39" w:rsidRDefault="00045E0F" w:rsidP="00045E0F">
            <w:pPr>
              <w:jc w:val="both"/>
            </w:pPr>
            <w:r w:rsidRPr="00D27D39">
              <w:t>The aesthetic guideline value is based on taste threshold.</w:t>
            </w:r>
          </w:p>
          <w:p w:rsidR="00045E0F" w:rsidRPr="00D27D39" w:rsidRDefault="00045E0F" w:rsidP="00045E0F">
            <w:pPr>
              <w:jc w:val="both"/>
            </w:pPr>
          </w:p>
        </w:tc>
      </w:tr>
    </w:tbl>
    <w:p w:rsidR="00F444D9" w:rsidRPr="006151A7" w:rsidRDefault="00F444D9" w:rsidP="00F444D9">
      <w:pPr>
        <w:spacing w:after="120"/>
        <w:jc w:val="both"/>
      </w:pPr>
    </w:p>
    <w:p w:rsidR="00F444D9" w:rsidRPr="00D27ACF" w:rsidRDefault="00F444D9" w:rsidP="00F444D9">
      <w:pPr>
        <w:pStyle w:val="Heading1"/>
        <w:jc w:val="both"/>
        <w:rPr>
          <w:rFonts w:asciiTheme="majorHAnsi" w:hAnsiTheme="majorHAnsi"/>
        </w:rPr>
      </w:pPr>
      <w:r w:rsidRPr="00D27ACF">
        <w:rPr>
          <w:rFonts w:asciiTheme="majorHAnsi" w:hAnsiTheme="majorHAnsi"/>
        </w:rPr>
        <w:t>What if I have further questions?</w:t>
      </w:r>
    </w:p>
    <w:p w:rsidR="008A33FD" w:rsidRDefault="008A33FD" w:rsidP="00F444D9">
      <w:pPr>
        <w:jc w:val="both"/>
      </w:pPr>
      <w:r>
        <w:t xml:space="preserve">For more information please </w:t>
      </w:r>
      <w:r w:rsidR="008D425B">
        <w:t>contact Environmental Health</w:t>
      </w:r>
      <w:r>
        <w:t>;</w:t>
      </w:r>
    </w:p>
    <w:p w:rsidR="00F444D9" w:rsidRDefault="00DC0BEC" w:rsidP="003F6323">
      <w:pPr>
        <w:jc w:val="both"/>
      </w:pPr>
      <w:hyperlink r:id="rId9" w:history="1">
        <w:r w:rsidR="008A33FD" w:rsidRPr="00F67B93">
          <w:rPr>
            <w:rStyle w:val="Hyperlink"/>
          </w:rPr>
          <w:t>https://health.nt.gov.au/professionals/environmental-health</w:t>
        </w:r>
      </w:hyperlink>
      <w:r w:rsidR="008A33FD">
        <w:t xml:space="preserve"> </w:t>
      </w:r>
    </w:p>
    <w:p w:rsidR="006A2F2D" w:rsidRPr="00996655" w:rsidRDefault="006A2F2D" w:rsidP="00996655">
      <w:pPr>
        <w:rPr>
          <w:lang w:bidi="en-US"/>
        </w:rPr>
      </w:pPr>
    </w:p>
    <w:sectPr w:rsidR="006A2F2D" w:rsidRPr="00996655"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EC" w:rsidRDefault="00DC0BEC" w:rsidP="007332FF">
      <w:r>
        <w:separator/>
      </w:r>
    </w:p>
  </w:endnote>
  <w:endnote w:type="continuationSeparator" w:id="0">
    <w:p w:rsidR="00DC0BEC" w:rsidRDefault="00DC0BE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0DDE771C8DDE44F09937C375AF0C5517"/>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F444D9">
                <w:rPr>
                  <w:rStyle w:val="PageNumber"/>
                  <w:b/>
                </w:rPr>
                <w:t>Health</w:t>
              </w:r>
            </w:sdtContent>
          </w:sdt>
          <w:r w:rsidR="00F444D9">
            <w:rPr>
              <w:rStyle w:val="PageNumber"/>
            </w:rPr>
            <w:t xml:space="preserve"> </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1C47">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1C47">
            <w:rPr>
              <w:rStyle w:val="PageNumber"/>
              <w:noProof/>
            </w:rPr>
            <w:t>4</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F444D9">
                <w:rPr>
                  <w:b/>
                  <w:sz w:val="19"/>
                  <w:szCs w:val="19"/>
                </w:rPr>
                <w:t>Health</w:t>
              </w:r>
            </w:sdtContent>
          </w:sdt>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E71C47">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E71C47">
            <w:rPr>
              <w:rStyle w:val="PageNumber"/>
              <w:noProof/>
            </w:rPr>
            <w:t>4</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EC" w:rsidRDefault="00DC0BEC" w:rsidP="007332FF">
      <w:r>
        <w:separator/>
      </w:r>
    </w:p>
  </w:footnote>
  <w:footnote w:type="continuationSeparator" w:id="0">
    <w:p w:rsidR="00DC0BEC" w:rsidRDefault="00DC0BE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C0BEC"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F444D9">
          <w:t>Interpretation of metal analysis results in drinking water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57A71F2"/>
    <w:multiLevelType w:val="hybridMultilevel"/>
    <w:tmpl w:val="33887A9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2"/>
  </w:num>
  <w:num w:numId="4">
    <w:abstractNumId w:val="44"/>
  </w:num>
  <w:num w:numId="5">
    <w:abstractNumId w:val="28"/>
  </w:num>
  <w:num w:numId="6">
    <w:abstractNumId w:val="15"/>
  </w:num>
  <w:num w:numId="7">
    <w:abstractNumId w:val="49"/>
  </w:num>
  <w:num w:numId="8">
    <w:abstractNumId w:val="25"/>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7"/>
  </w:num>
  <w:num w:numId="16">
    <w:abstractNumId w:val="61"/>
  </w:num>
  <w:num w:numId="17">
    <w:abstractNumId w:val="70"/>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0"/>
  </w:num>
  <w:num w:numId="27">
    <w:abstractNumId w:val="71"/>
  </w:num>
  <w:num w:numId="28">
    <w:abstractNumId w:val="36"/>
  </w:num>
  <w:num w:numId="29">
    <w:abstractNumId w:val="29"/>
  </w:num>
  <w:num w:numId="30">
    <w:abstractNumId w:val="0"/>
  </w:num>
  <w:num w:numId="31">
    <w:abstractNumId w:val="40"/>
  </w:num>
  <w:num w:numId="32">
    <w:abstractNumId w:val="9"/>
  </w:num>
  <w:num w:numId="33">
    <w:abstractNumId w:val="63"/>
  </w:num>
  <w:num w:numId="34">
    <w:abstractNumId w:val="32"/>
  </w:num>
  <w:num w:numId="35">
    <w:abstractNumId w:val="48"/>
  </w:num>
  <w:num w:numId="36">
    <w:abstractNumId w:val="64"/>
  </w:num>
  <w:num w:numId="37">
    <w:abstractNumId w:val="66"/>
  </w:num>
  <w:num w:numId="38">
    <w:abstractNumId w:val="14"/>
  </w:num>
  <w:num w:numId="39">
    <w:abstractNumId w:val="26"/>
  </w:num>
  <w:num w:numId="40">
    <w:abstractNumId w:val="67"/>
  </w:num>
  <w:num w:numId="41">
    <w:abstractNumId w:val="2"/>
  </w:num>
  <w:num w:numId="42">
    <w:abstractNumId w:val="59"/>
  </w:num>
  <w:num w:numId="43">
    <w:abstractNumId w:val="11"/>
  </w:num>
  <w:num w:numId="44">
    <w:abstractNumId w:val="35"/>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D9"/>
    <w:rsid w:val="00001DDF"/>
    <w:rsid w:val="0000322D"/>
    <w:rsid w:val="00007670"/>
    <w:rsid w:val="00010665"/>
    <w:rsid w:val="0002393A"/>
    <w:rsid w:val="00027DB8"/>
    <w:rsid w:val="00031A96"/>
    <w:rsid w:val="00040BF3"/>
    <w:rsid w:val="0004211C"/>
    <w:rsid w:val="00045E0F"/>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6758"/>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5179"/>
    <w:rsid w:val="003A6341"/>
    <w:rsid w:val="003B67FD"/>
    <w:rsid w:val="003B6A61"/>
    <w:rsid w:val="003D0F63"/>
    <w:rsid w:val="003D42C0"/>
    <w:rsid w:val="003D5B29"/>
    <w:rsid w:val="003D7818"/>
    <w:rsid w:val="003E2445"/>
    <w:rsid w:val="003E3BB2"/>
    <w:rsid w:val="003F5B58"/>
    <w:rsid w:val="003F6323"/>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278A"/>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6E021B"/>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0DC2"/>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33FD"/>
    <w:rsid w:val="008A7C12"/>
    <w:rsid w:val="008B03CE"/>
    <w:rsid w:val="008B529E"/>
    <w:rsid w:val="008C0D34"/>
    <w:rsid w:val="008C17FB"/>
    <w:rsid w:val="008C70BB"/>
    <w:rsid w:val="008D1B00"/>
    <w:rsid w:val="008D278B"/>
    <w:rsid w:val="008D425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15D9"/>
    <w:rsid w:val="00A45005"/>
    <w:rsid w:val="00A55A62"/>
    <w:rsid w:val="00A55F20"/>
    <w:rsid w:val="00A66857"/>
    <w:rsid w:val="00A76790"/>
    <w:rsid w:val="00A925EC"/>
    <w:rsid w:val="00A929AA"/>
    <w:rsid w:val="00A92B6B"/>
    <w:rsid w:val="00AA541E"/>
    <w:rsid w:val="00AB5413"/>
    <w:rsid w:val="00AD0DA4"/>
    <w:rsid w:val="00AD4169"/>
    <w:rsid w:val="00AE25C6"/>
    <w:rsid w:val="00AE306C"/>
    <w:rsid w:val="00AF28C1"/>
    <w:rsid w:val="00AF6887"/>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ACF"/>
    <w:rsid w:val="00D27EBE"/>
    <w:rsid w:val="00D36A49"/>
    <w:rsid w:val="00D517C6"/>
    <w:rsid w:val="00D61FD1"/>
    <w:rsid w:val="00D71D84"/>
    <w:rsid w:val="00D72464"/>
    <w:rsid w:val="00D72A57"/>
    <w:rsid w:val="00D7650C"/>
    <w:rsid w:val="00D768EB"/>
    <w:rsid w:val="00D81E17"/>
    <w:rsid w:val="00D82D1E"/>
    <w:rsid w:val="00D832D9"/>
    <w:rsid w:val="00D90F00"/>
    <w:rsid w:val="00D975C0"/>
    <w:rsid w:val="00DA5285"/>
    <w:rsid w:val="00DB191D"/>
    <w:rsid w:val="00DB4F91"/>
    <w:rsid w:val="00DB6D0A"/>
    <w:rsid w:val="00DC06BE"/>
    <w:rsid w:val="00DC0BEC"/>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1C47"/>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20191"/>
    <w:rsid w:val="00F444D9"/>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F972E-C55A-4369-A4F5-328A595B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ealth.nt.gov.au/professionals/environmental-healt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urke\AppData\Local\Packages\Microsoft.MicrosoftEdge_8wekyb3d8bbwe\TempState\Downloads\ntg-factshee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E771C8DDE44F09937C375AF0C5517"/>
        <w:category>
          <w:name w:val="General"/>
          <w:gallery w:val="placeholder"/>
        </w:category>
        <w:types>
          <w:type w:val="bbPlcHdr"/>
        </w:types>
        <w:behaviors>
          <w:behavior w:val="content"/>
        </w:behaviors>
        <w:guid w:val="{7E30DD4C-D5FF-4B99-97EF-3D3444272786}"/>
      </w:docPartPr>
      <w:docPartBody>
        <w:p w:rsidR="00BB0D90" w:rsidRDefault="00925C84">
          <w:pPr>
            <w:pStyle w:val="0DDE771C8DDE44F09937C375AF0C5517"/>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84"/>
    <w:rsid w:val="0020731C"/>
    <w:rsid w:val="00925C84"/>
    <w:rsid w:val="00A52C60"/>
    <w:rsid w:val="00AE7599"/>
    <w:rsid w:val="00BB0D90"/>
    <w:rsid w:val="00C645FE"/>
    <w:rsid w:val="00C844AA"/>
    <w:rsid w:val="00DA3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DE771C8DDE44F09937C375AF0C5517">
    <w:name w:val="0DDE771C8DDE44F09937C375AF0C5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0D8090-716D-4652-AD4F-022F59FC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ntg-factsheet-template_0.dotx</Template>
  <TotalTime>8</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Interpretation of metal analysis results in drinking water</vt:lpstr>
    </vt:vector>
  </TitlesOfParts>
  <Company>Health</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metal analysis results in drinking water</dc:title>
  <dc:creator>Northern Territory Government</dc:creator>
  <cp:lastModifiedBy>Emmylou Trombley</cp:lastModifiedBy>
  <cp:revision>4</cp:revision>
  <cp:lastPrinted>2019-08-28T22:41:00Z</cp:lastPrinted>
  <dcterms:created xsi:type="dcterms:W3CDTF">2019-10-10T00:33:00Z</dcterms:created>
  <dcterms:modified xsi:type="dcterms:W3CDTF">2019-10-10T01:18:00Z</dcterms:modified>
</cp:coreProperties>
</file>