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7E" w:rsidRPr="00EA5724" w:rsidRDefault="00654260" w:rsidP="003C4941">
      <w:pPr>
        <w:pStyle w:val="Heading1"/>
        <w:rPr>
          <w:rFonts w:ascii="Lato" w:hAnsi="Lato"/>
          <w:b/>
          <w:noProof/>
          <w:color w:val="1F1F5F" w:themeColor="text1"/>
          <w:sz w:val="44"/>
          <w:szCs w:val="44"/>
          <w:u w:val="single"/>
          <w:lang w:eastAsia="en-AU"/>
        </w:rPr>
      </w:pPr>
      <w:bookmarkStart w:id="0" w:name="_GoBack"/>
      <w:bookmarkEnd w:id="0"/>
      <w:r w:rsidRPr="00EA5724">
        <w:rPr>
          <w:rFonts w:ascii="Lato" w:hAnsi="Lato"/>
          <w:b/>
          <w:noProof/>
          <w:color w:val="1F1F5F" w:themeColor="text1"/>
          <w:szCs w:val="36"/>
          <w:u w:val="single"/>
          <w:lang w:eastAsia="en-AU"/>
        </w:rPr>
        <w:t>Thiourea</w:t>
      </w:r>
    </w:p>
    <w:p w:rsidR="007C7AC5" w:rsidRPr="00EA5724" w:rsidRDefault="007C7AC5" w:rsidP="00F75D00">
      <w:pPr>
        <w:pStyle w:val="ListParagraph"/>
        <w:numPr>
          <w:ilvl w:val="0"/>
          <w:numId w:val="9"/>
        </w:numPr>
        <w:jc w:val="both"/>
        <w:rPr>
          <w:rFonts w:cs="Arial"/>
          <w:i/>
        </w:rPr>
      </w:pPr>
      <w:r w:rsidRPr="00EA5724">
        <w:rPr>
          <w:rFonts w:cs="Arial"/>
        </w:rPr>
        <w:t>Section 87</w:t>
      </w:r>
      <w:r w:rsidR="00A1027E" w:rsidRPr="00EA5724">
        <w:rPr>
          <w:rFonts w:cs="Arial"/>
        </w:rPr>
        <w:t xml:space="preserve"> of the NT </w:t>
      </w:r>
      <w:r w:rsidR="00A1027E" w:rsidRPr="00EA5724">
        <w:rPr>
          <w:rFonts w:cs="Arial"/>
          <w:b/>
          <w:i/>
          <w:color w:val="000000"/>
          <w:shd w:val="clear" w:color="auto" w:fill="FFFFFF"/>
        </w:rPr>
        <w:t xml:space="preserve">Agricultural and Veterinary Chemicals (Control of Use) </w:t>
      </w:r>
      <w:r w:rsidR="00BF371F" w:rsidRPr="00EA5724">
        <w:rPr>
          <w:rFonts w:cs="Arial"/>
          <w:b/>
          <w:i/>
          <w:color w:val="000000"/>
          <w:shd w:val="clear" w:color="auto" w:fill="FFFFFF"/>
        </w:rPr>
        <w:t>Act 2004</w:t>
      </w:r>
      <w:r w:rsidR="00A1027E" w:rsidRPr="00EA5724">
        <w:rPr>
          <w:rFonts w:cs="Arial"/>
          <w:color w:val="000000"/>
          <w:shd w:val="clear" w:color="auto" w:fill="FFFFFF"/>
        </w:rPr>
        <w:t xml:space="preserve"> requires the Chemical Coordinator to</w:t>
      </w:r>
      <w:r w:rsidRPr="00EA5724">
        <w:rPr>
          <w:rFonts w:cs="Arial"/>
          <w:color w:val="000000"/>
          <w:shd w:val="clear" w:color="auto" w:fill="FFFFFF"/>
        </w:rPr>
        <w:t xml:space="preserve"> provide written directions to stop a specified action when it is necessary to protect the health of the public, the environment or the users of a chemical product, fertiliser or stock food.</w:t>
      </w:r>
    </w:p>
    <w:p w:rsidR="007C7AC5" w:rsidRPr="00EA5724" w:rsidRDefault="00EC623E" w:rsidP="00F75D00">
      <w:pPr>
        <w:pStyle w:val="ListParagraph"/>
        <w:numPr>
          <w:ilvl w:val="0"/>
          <w:numId w:val="9"/>
        </w:numPr>
        <w:jc w:val="both"/>
        <w:rPr>
          <w:rFonts w:cs="Arial"/>
          <w:i/>
        </w:rPr>
      </w:pPr>
      <w:r w:rsidRPr="00EA5724">
        <w:rPr>
          <w:rFonts w:cs="Arial"/>
        </w:rPr>
        <w:t xml:space="preserve">Over </w:t>
      </w:r>
      <w:r w:rsidR="007C7AC5" w:rsidRPr="00EA5724">
        <w:rPr>
          <w:rFonts w:cs="Arial"/>
        </w:rPr>
        <w:t xml:space="preserve">the past 20 years the chemical </w:t>
      </w:r>
      <w:r w:rsidRPr="00EA5724">
        <w:rPr>
          <w:rFonts w:cs="Arial"/>
        </w:rPr>
        <w:t xml:space="preserve">substance </w:t>
      </w:r>
      <w:proofErr w:type="spellStart"/>
      <w:r w:rsidR="007C7AC5" w:rsidRPr="00EA5724">
        <w:rPr>
          <w:rFonts w:eastAsia="Calibri" w:cs="Arial"/>
        </w:rPr>
        <w:t>Thiourea</w:t>
      </w:r>
      <w:proofErr w:type="spellEnd"/>
      <w:r w:rsidR="007C7AC5" w:rsidRPr="00EA5724">
        <w:rPr>
          <w:rFonts w:eastAsia="Calibri" w:cs="Arial"/>
        </w:rPr>
        <w:t xml:space="preserve"> has been incorrectly used in the NT</w:t>
      </w:r>
      <w:r w:rsidR="00EA0E8B" w:rsidRPr="00EA5724">
        <w:rPr>
          <w:rFonts w:eastAsia="Calibri" w:cs="Arial"/>
        </w:rPr>
        <w:t xml:space="preserve"> as a foliar sprayed fertiliser</w:t>
      </w:r>
      <w:r w:rsidR="007C7AC5" w:rsidRPr="00EA5724">
        <w:rPr>
          <w:rFonts w:eastAsia="Calibri" w:cs="Arial"/>
        </w:rPr>
        <w:t>.</w:t>
      </w:r>
      <w:r w:rsidR="00693CF6" w:rsidRPr="00EA5724">
        <w:rPr>
          <w:rFonts w:eastAsia="Calibri" w:cs="Arial"/>
        </w:rPr>
        <w:t xml:space="preserve">  Given the significant risk and impact to human health and environmental harm to waterways, the foliar use of </w:t>
      </w:r>
      <w:proofErr w:type="spellStart"/>
      <w:r w:rsidR="00693CF6" w:rsidRPr="00EA5724">
        <w:rPr>
          <w:rFonts w:eastAsia="Calibri" w:cs="Arial"/>
        </w:rPr>
        <w:t>Thiourea</w:t>
      </w:r>
      <w:proofErr w:type="spellEnd"/>
      <w:r w:rsidR="00693CF6" w:rsidRPr="00EA5724">
        <w:rPr>
          <w:rFonts w:eastAsia="Calibri" w:cs="Arial"/>
        </w:rPr>
        <w:t xml:space="preserve"> is banned in the Northern Territory. </w:t>
      </w:r>
    </w:p>
    <w:p w:rsidR="007C7AC5" w:rsidRPr="00EA5724" w:rsidRDefault="007C7AC5" w:rsidP="007C7AC5">
      <w:pPr>
        <w:pStyle w:val="Heading2"/>
        <w:rPr>
          <w:rFonts w:ascii="Lato" w:eastAsiaTheme="minorEastAsia" w:hAnsi="Lato"/>
          <w:color w:val="1F1F5F" w:themeColor="text1"/>
        </w:rPr>
      </w:pPr>
      <w:r w:rsidRPr="00EA5724">
        <w:rPr>
          <w:rFonts w:ascii="Lato" w:eastAsiaTheme="minorEastAsia" w:hAnsi="Lato"/>
          <w:color w:val="1F1F5F" w:themeColor="text1"/>
        </w:rPr>
        <w:t>Classification</w:t>
      </w:r>
    </w:p>
    <w:p w:rsidR="007C7AC5" w:rsidRPr="00EA5724" w:rsidRDefault="007C7AC5" w:rsidP="007C7AC5">
      <w:pPr>
        <w:pStyle w:val="ListParagraph"/>
        <w:numPr>
          <w:ilvl w:val="0"/>
          <w:numId w:val="9"/>
        </w:numPr>
        <w:jc w:val="both"/>
        <w:rPr>
          <w:rFonts w:cs="Arial"/>
          <w:i/>
        </w:rPr>
      </w:pPr>
      <w:proofErr w:type="spellStart"/>
      <w:r w:rsidRPr="00EA5724">
        <w:rPr>
          <w:rFonts w:eastAsia="Calibri" w:cs="Arial"/>
        </w:rPr>
        <w:t>Thiourea</w:t>
      </w:r>
      <w:proofErr w:type="spellEnd"/>
      <w:r w:rsidRPr="00EA5724">
        <w:rPr>
          <w:rFonts w:eastAsia="Calibri" w:cs="Arial"/>
        </w:rPr>
        <w:t xml:space="preserve"> is a Schedule 6 Poison – a harmful substances with a moderate potential for causing harm which can be reduced with strong warnings and safety directions on labels.  </w:t>
      </w:r>
      <w:proofErr w:type="spellStart"/>
      <w:r w:rsidRPr="00EA5724">
        <w:rPr>
          <w:rFonts w:eastAsia="Calibri" w:cs="Arial"/>
        </w:rPr>
        <w:t>Chem</w:t>
      </w:r>
      <w:proofErr w:type="spellEnd"/>
      <w:r w:rsidRPr="00EA5724">
        <w:rPr>
          <w:rFonts w:eastAsia="Calibri" w:cs="Arial"/>
        </w:rPr>
        <w:t xml:space="preserve"> Alert classifies </w:t>
      </w:r>
      <w:proofErr w:type="spellStart"/>
      <w:r w:rsidRPr="00EA5724">
        <w:rPr>
          <w:rFonts w:eastAsia="Calibri" w:cs="Arial"/>
        </w:rPr>
        <w:t>Thiourea</w:t>
      </w:r>
      <w:proofErr w:type="spellEnd"/>
      <w:r w:rsidRPr="00EA5724">
        <w:rPr>
          <w:rFonts w:eastAsia="Calibri" w:cs="Arial"/>
        </w:rPr>
        <w:t xml:space="preserve"> an amber level Chemical Substance:</w:t>
      </w:r>
    </w:p>
    <w:p w:rsidR="007C7AC5" w:rsidRPr="00EA5724" w:rsidRDefault="007C7AC5" w:rsidP="007C7AC5">
      <w:pPr>
        <w:jc w:val="both"/>
        <w:rPr>
          <w:rFonts w:cs="Arial"/>
          <w:i/>
        </w:rPr>
      </w:pPr>
      <w:r w:rsidRPr="00EA5724">
        <w:rPr>
          <w:rFonts w:cs="Arial"/>
          <w:i/>
          <w:noProof/>
          <w:lang w:eastAsia="en-AU"/>
        </w:rPr>
        <w:drawing>
          <wp:inline distT="0" distB="0" distL="0" distR="0" wp14:anchorId="4ED71092" wp14:editId="1A8D4BD7">
            <wp:extent cx="6551930" cy="2631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1930" cy="2631440"/>
                    </a:xfrm>
                    <a:prstGeom prst="rect">
                      <a:avLst/>
                    </a:prstGeom>
                  </pic:spPr>
                </pic:pic>
              </a:graphicData>
            </a:graphic>
          </wp:inline>
        </w:drawing>
      </w:r>
    </w:p>
    <w:p w:rsidR="00693CF6" w:rsidRPr="00EA5724" w:rsidRDefault="00693CF6" w:rsidP="00693CF6">
      <w:pPr>
        <w:pStyle w:val="Heading2"/>
        <w:rPr>
          <w:rFonts w:ascii="Lato" w:eastAsiaTheme="minorEastAsia" w:hAnsi="Lato"/>
          <w:color w:val="1F1F5F" w:themeColor="text1"/>
        </w:rPr>
      </w:pPr>
      <w:r w:rsidRPr="00EA5724">
        <w:rPr>
          <w:rFonts w:ascii="Lato" w:eastAsiaTheme="minorEastAsia" w:hAnsi="Lato"/>
          <w:color w:val="1F1F5F" w:themeColor="text1"/>
        </w:rPr>
        <w:t>Harm</w:t>
      </w:r>
    </w:p>
    <w:p w:rsidR="00693CF6" w:rsidRPr="00EA5724" w:rsidRDefault="007C7AC5" w:rsidP="00693CF6">
      <w:pPr>
        <w:pStyle w:val="ListParagraph"/>
        <w:numPr>
          <w:ilvl w:val="0"/>
          <w:numId w:val="9"/>
        </w:numPr>
        <w:jc w:val="both"/>
        <w:rPr>
          <w:rFonts w:eastAsia="Times New Roman" w:cs="Arial"/>
        </w:rPr>
      </w:pPr>
      <w:r w:rsidRPr="00EA5724">
        <w:rPr>
          <w:rFonts w:cs="Arial"/>
        </w:rPr>
        <w:t xml:space="preserve">Toxicological information is available which indicates that </w:t>
      </w:r>
      <w:r w:rsidR="00693CF6" w:rsidRPr="00EA5724">
        <w:rPr>
          <w:rFonts w:cs="Arial"/>
        </w:rPr>
        <w:t>“</w:t>
      </w:r>
      <w:proofErr w:type="spellStart"/>
      <w:r w:rsidRPr="00EA5724">
        <w:rPr>
          <w:rFonts w:cs="Arial"/>
        </w:rPr>
        <w:t>Thiourea</w:t>
      </w:r>
      <w:proofErr w:type="spellEnd"/>
      <w:r w:rsidRPr="00EA5724">
        <w:rPr>
          <w:rFonts w:cs="Arial"/>
        </w:rPr>
        <w:t xml:space="preserve"> is harmful if swallowed, </w:t>
      </w:r>
      <w:r w:rsidR="00693CF6" w:rsidRPr="00EA5724">
        <w:rPr>
          <w:rFonts w:cs="Arial"/>
        </w:rPr>
        <w:t xml:space="preserve">skin contact may result in drying and defatting of the skin, rash and dermatitis and contact with the eyes may result in irritation, lacrimation, pain and redness.  Of particular concern is that </w:t>
      </w:r>
      <w:proofErr w:type="spellStart"/>
      <w:r w:rsidR="00693CF6" w:rsidRPr="00EA5724">
        <w:rPr>
          <w:rFonts w:cs="Arial"/>
        </w:rPr>
        <w:t>Thiourea</w:t>
      </w:r>
      <w:proofErr w:type="spellEnd"/>
      <w:r w:rsidR="00693CF6" w:rsidRPr="00EA5724">
        <w:rPr>
          <w:rFonts w:cs="Arial"/>
        </w:rPr>
        <w:t xml:space="preserve"> is </w:t>
      </w:r>
      <w:r w:rsidR="00115738" w:rsidRPr="00EA5724">
        <w:rPr>
          <w:rFonts w:cs="Arial"/>
        </w:rPr>
        <w:t>carcinogenic</w:t>
      </w:r>
      <w:r w:rsidR="00693CF6" w:rsidRPr="00EA5724">
        <w:rPr>
          <w:rFonts w:cs="Arial"/>
        </w:rPr>
        <w:t xml:space="preserve"> in humans and can cause reproductive issues</w:t>
      </w:r>
      <w:r w:rsidR="00114653" w:rsidRPr="00EA5724">
        <w:rPr>
          <w:rFonts w:cs="Arial"/>
        </w:rPr>
        <w:t xml:space="preserve"> including</w:t>
      </w:r>
      <w:r w:rsidR="00693CF6" w:rsidRPr="00EA5724">
        <w:rPr>
          <w:rFonts w:cs="Arial"/>
        </w:rPr>
        <w:t xml:space="preserve"> damaging unborn children”</w:t>
      </w:r>
      <w:r w:rsidR="00693CF6" w:rsidRPr="00EA5724">
        <w:rPr>
          <w:rStyle w:val="FootnoteReference"/>
          <w:rFonts w:cs="Arial"/>
        </w:rPr>
        <w:footnoteReference w:id="1"/>
      </w:r>
      <w:r w:rsidR="00693CF6" w:rsidRPr="00EA5724">
        <w:rPr>
          <w:rFonts w:cs="Arial"/>
        </w:rPr>
        <w:t>.</w:t>
      </w:r>
    </w:p>
    <w:p w:rsidR="00A1027E" w:rsidRPr="00EA5724" w:rsidRDefault="00693CF6" w:rsidP="00693CF6">
      <w:pPr>
        <w:pStyle w:val="ListParagraph"/>
        <w:numPr>
          <w:ilvl w:val="0"/>
          <w:numId w:val="9"/>
        </w:numPr>
        <w:jc w:val="both"/>
        <w:rPr>
          <w:rFonts w:eastAsia="Times New Roman" w:cs="Arial"/>
        </w:rPr>
      </w:pPr>
      <w:proofErr w:type="spellStart"/>
      <w:r w:rsidRPr="00EA5724">
        <w:rPr>
          <w:rFonts w:cs="Arial"/>
        </w:rPr>
        <w:t>Thioruea</w:t>
      </w:r>
      <w:proofErr w:type="spellEnd"/>
      <w:r w:rsidRPr="00EA5724">
        <w:rPr>
          <w:rFonts w:cs="Arial"/>
        </w:rPr>
        <w:t xml:space="preserve"> is toxic to aquatic life with long lasting effects; the chemical is water soluble and may spread if introduced into water systems.  Therefore </w:t>
      </w:r>
      <w:proofErr w:type="spellStart"/>
      <w:r w:rsidRPr="00EA5724">
        <w:rPr>
          <w:rFonts w:cs="Arial"/>
        </w:rPr>
        <w:t>Thiourea</w:t>
      </w:r>
      <w:proofErr w:type="spellEnd"/>
      <w:r w:rsidRPr="00EA5724">
        <w:rPr>
          <w:rFonts w:cs="Arial"/>
        </w:rPr>
        <w:t xml:space="preserve"> must be prevented from entering drains and waterways. </w:t>
      </w:r>
    </w:p>
    <w:p w:rsidR="00114653" w:rsidRPr="00EA5724" w:rsidRDefault="00114653" w:rsidP="00114653">
      <w:pPr>
        <w:pStyle w:val="Heading2"/>
        <w:rPr>
          <w:rFonts w:ascii="Lato" w:eastAsiaTheme="minorEastAsia" w:hAnsi="Lato"/>
          <w:color w:val="1F1F5F" w:themeColor="text1"/>
        </w:rPr>
      </w:pPr>
      <w:r w:rsidRPr="00EA5724">
        <w:rPr>
          <w:rFonts w:ascii="Lato" w:eastAsiaTheme="minorEastAsia" w:hAnsi="Lato"/>
          <w:color w:val="1F1F5F" w:themeColor="text1"/>
        </w:rPr>
        <w:lastRenderedPageBreak/>
        <w:t>Offence</w:t>
      </w:r>
      <w:r w:rsidR="00FF2CDD" w:rsidRPr="00EA5724">
        <w:rPr>
          <w:rFonts w:ascii="Lato" w:eastAsiaTheme="minorEastAsia" w:hAnsi="Lato"/>
          <w:color w:val="1F1F5F" w:themeColor="text1"/>
        </w:rPr>
        <w:t>s</w:t>
      </w:r>
    </w:p>
    <w:p w:rsidR="0017572D" w:rsidRPr="00EA5724" w:rsidRDefault="00114653" w:rsidP="00114653">
      <w:pPr>
        <w:pStyle w:val="Heading1"/>
        <w:numPr>
          <w:ilvl w:val="0"/>
          <w:numId w:val="9"/>
        </w:numPr>
        <w:jc w:val="both"/>
        <w:rPr>
          <w:rFonts w:ascii="Lato" w:eastAsia="Calibri" w:hAnsi="Lato" w:cs="Arial"/>
          <w:color w:val="auto"/>
          <w:kern w:val="0"/>
          <w:sz w:val="22"/>
          <w:szCs w:val="22"/>
        </w:rPr>
      </w:pPr>
      <w:r w:rsidRPr="00EA5724">
        <w:rPr>
          <w:rFonts w:ascii="Lato" w:hAnsi="Lato"/>
          <w:noProof/>
          <w:lang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624732</wp:posOffset>
            </wp:positionV>
            <wp:extent cx="4382135" cy="27343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82135" cy="2734310"/>
                    </a:xfrm>
                    <a:prstGeom prst="rect">
                      <a:avLst/>
                    </a:prstGeom>
                  </pic:spPr>
                </pic:pic>
              </a:graphicData>
            </a:graphic>
            <wp14:sizeRelH relativeFrom="margin">
              <wp14:pctWidth>0</wp14:pctWidth>
            </wp14:sizeRelH>
            <wp14:sizeRelV relativeFrom="margin">
              <wp14:pctHeight>0</wp14:pctHeight>
            </wp14:sizeRelV>
          </wp:anchor>
        </w:drawing>
      </w:r>
      <w:r w:rsidRPr="00EA5724">
        <w:rPr>
          <w:rFonts w:ascii="Lato" w:eastAsia="Calibri" w:hAnsi="Lato" w:cs="Arial"/>
          <w:color w:val="auto"/>
          <w:kern w:val="0"/>
          <w:sz w:val="22"/>
          <w:szCs w:val="22"/>
        </w:rPr>
        <w:t xml:space="preserve">The use and deployment of </w:t>
      </w:r>
      <w:proofErr w:type="spellStart"/>
      <w:r w:rsidRPr="00EA5724">
        <w:rPr>
          <w:rFonts w:ascii="Lato" w:eastAsia="Calibri" w:hAnsi="Lato" w:cs="Arial"/>
          <w:color w:val="auto"/>
          <w:kern w:val="0"/>
          <w:sz w:val="22"/>
          <w:szCs w:val="22"/>
        </w:rPr>
        <w:t>Thiourea</w:t>
      </w:r>
      <w:proofErr w:type="spellEnd"/>
      <w:r w:rsidRPr="00EA5724">
        <w:rPr>
          <w:rFonts w:ascii="Lato" w:eastAsia="Calibri" w:hAnsi="Lato" w:cs="Arial"/>
          <w:color w:val="auto"/>
          <w:kern w:val="0"/>
          <w:sz w:val="22"/>
          <w:szCs w:val="22"/>
        </w:rPr>
        <w:t xml:space="preserve"> through foliar spray equipment or associated activities constitutes an offence under Section 13 of the Agricultural and Veterinary Chemicals (Control of Use) </w:t>
      </w:r>
      <w:r w:rsidR="009933F1" w:rsidRPr="00EA5724">
        <w:rPr>
          <w:rFonts w:ascii="Lato" w:eastAsia="Calibri" w:hAnsi="Lato" w:cs="Arial"/>
          <w:color w:val="auto"/>
          <w:kern w:val="0"/>
          <w:sz w:val="22"/>
          <w:szCs w:val="22"/>
        </w:rPr>
        <w:t>Act 2004</w:t>
      </w:r>
      <w:r w:rsidRPr="00EA5724">
        <w:rPr>
          <w:rFonts w:ascii="Lato" w:eastAsia="Calibri" w:hAnsi="Lato" w:cs="Arial"/>
          <w:color w:val="auto"/>
          <w:kern w:val="0"/>
          <w:sz w:val="22"/>
          <w:szCs w:val="22"/>
        </w:rPr>
        <w:t>.</w:t>
      </w:r>
    </w:p>
    <w:p w:rsidR="00114653" w:rsidRPr="00EA5724" w:rsidRDefault="00114653" w:rsidP="00114653"/>
    <w:p w:rsidR="00BE10B2" w:rsidRPr="00EA5724" w:rsidRDefault="00BE10B2" w:rsidP="00BE10B2">
      <w:pPr>
        <w:pStyle w:val="Heading1"/>
        <w:numPr>
          <w:ilvl w:val="0"/>
          <w:numId w:val="9"/>
        </w:numPr>
        <w:jc w:val="both"/>
        <w:rPr>
          <w:rFonts w:ascii="Lato" w:eastAsia="Calibri" w:hAnsi="Lato" w:cs="Arial"/>
          <w:color w:val="auto"/>
          <w:kern w:val="0"/>
          <w:sz w:val="22"/>
          <w:szCs w:val="22"/>
        </w:rPr>
      </w:pPr>
      <w:r w:rsidRPr="00EA5724">
        <w:rPr>
          <w:rFonts w:ascii="Lato" w:hAnsi="Lato"/>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559711</wp:posOffset>
            </wp:positionV>
            <wp:extent cx="4528820" cy="3683635"/>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28820" cy="3683635"/>
                    </a:xfrm>
                    <a:prstGeom prst="rect">
                      <a:avLst/>
                    </a:prstGeom>
                  </pic:spPr>
                </pic:pic>
              </a:graphicData>
            </a:graphic>
            <wp14:sizeRelH relativeFrom="margin">
              <wp14:pctWidth>0</wp14:pctWidth>
            </wp14:sizeRelH>
            <wp14:sizeRelV relativeFrom="margin">
              <wp14:pctHeight>0</wp14:pctHeight>
            </wp14:sizeRelV>
          </wp:anchor>
        </w:drawing>
      </w:r>
      <w:r w:rsidR="00114653" w:rsidRPr="00EA5724">
        <w:rPr>
          <w:rFonts w:ascii="Lato" w:eastAsia="Calibri" w:hAnsi="Lato" w:cs="Arial"/>
          <w:color w:val="auto"/>
          <w:kern w:val="0"/>
          <w:sz w:val="22"/>
          <w:szCs w:val="22"/>
        </w:rPr>
        <w:t xml:space="preserve">Furthermore a person who contravenes a direction by the Chemical Coordinator commits a </w:t>
      </w:r>
      <w:r w:rsidRPr="00EA5724">
        <w:rPr>
          <w:rFonts w:ascii="Lato" w:eastAsia="Calibri" w:hAnsi="Lato" w:cs="Arial"/>
          <w:color w:val="auto"/>
          <w:kern w:val="0"/>
          <w:sz w:val="22"/>
          <w:szCs w:val="22"/>
        </w:rPr>
        <w:t>further</w:t>
      </w:r>
      <w:r w:rsidR="00114653" w:rsidRPr="00EA5724">
        <w:rPr>
          <w:rFonts w:ascii="Lato" w:eastAsia="Calibri" w:hAnsi="Lato" w:cs="Arial"/>
          <w:color w:val="auto"/>
          <w:kern w:val="0"/>
          <w:sz w:val="22"/>
          <w:szCs w:val="22"/>
        </w:rPr>
        <w:t xml:space="preserve"> offence</w:t>
      </w:r>
      <w:r w:rsidRPr="00EA5724">
        <w:rPr>
          <w:rFonts w:ascii="Lato" w:eastAsia="Calibri" w:hAnsi="Lato" w:cs="Arial"/>
          <w:color w:val="auto"/>
          <w:kern w:val="0"/>
          <w:sz w:val="22"/>
          <w:szCs w:val="22"/>
        </w:rPr>
        <w:t xml:space="preserve"> under Section 87 of the Agricultural and Veterinary Chemicals (Control of Use) </w:t>
      </w:r>
      <w:r w:rsidR="009933F1" w:rsidRPr="00EA5724">
        <w:rPr>
          <w:rFonts w:ascii="Lato" w:eastAsia="Calibri" w:hAnsi="Lato" w:cs="Arial"/>
          <w:color w:val="auto"/>
          <w:kern w:val="0"/>
          <w:sz w:val="22"/>
          <w:szCs w:val="22"/>
        </w:rPr>
        <w:t>Act 2004</w:t>
      </w:r>
      <w:r w:rsidRPr="00EA5724">
        <w:rPr>
          <w:rFonts w:ascii="Lato" w:eastAsia="Calibri" w:hAnsi="Lato" w:cs="Arial"/>
          <w:color w:val="auto"/>
          <w:kern w:val="0"/>
          <w:sz w:val="22"/>
          <w:szCs w:val="22"/>
        </w:rPr>
        <w:t>.</w:t>
      </w:r>
    </w:p>
    <w:p w:rsidR="00BE10B2" w:rsidRPr="00EA5724" w:rsidRDefault="00BE10B2" w:rsidP="00BE10B2"/>
    <w:p w:rsidR="00BE10B2" w:rsidRPr="00EA5724" w:rsidRDefault="00BE10B2" w:rsidP="00BE10B2"/>
    <w:p w:rsidR="00BE10B2" w:rsidRPr="00EA5724" w:rsidRDefault="00BE10B2" w:rsidP="00BE10B2">
      <w:pPr>
        <w:pStyle w:val="Heading2"/>
        <w:rPr>
          <w:rFonts w:ascii="Lato" w:eastAsiaTheme="minorEastAsia" w:hAnsi="Lato"/>
          <w:color w:val="1F1F5F" w:themeColor="text1"/>
        </w:rPr>
      </w:pPr>
      <w:r w:rsidRPr="00EA5724">
        <w:rPr>
          <w:rFonts w:ascii="Lato" w:eastAsiaTheme="minorEastAsia" w:hAnsi="Lato"/>
          <w:color w:val="1F1F5F" w:themeColor="text1"/>
        </w:rPr>
        <w:t>Further Information</w:t>
      </w:r>
    </w:p>
    <w:p w:rsidR="00073138" w:rsidRPr="00EA5724" w:rsidRDefault="009D483B" w:rsidP="009D483B">
      <w:pPr>
        <w:pStyle w:val="ListParagraph"/>
        <w:numPr>
          <w:ilvl w:val="0"/>
          <w:numId w:val="9"/>
        </w:numPr>
        <w:jc w:val="both"/>
        <w:rPr>
          <w:rFonts w:cs="Arial"/>
        </w:rPr>
      </w:pPr>
      <w:r w:rsidRPr="00EA5724">
        <w:rPr>
          <w:rFonts w:cs="Arial"/>
        </w:rPr>
        <w:t xml:space="preserve">The </w:t>
      </w:r>
      <w:r w:rsidR="00A8005A" w:rsidRPr="00EA5724">
        <w:rPr>
          <w:rFonts w:cs="Arial"/>
        </w:rPr>
        <w:t xml:space="preserve">attached </w:t>
      </w:r>
      <w:r w:rsidR="00BE10B2" w:rsidRPr="00EA5724">
        <w:rPr>
          <w:rFonts w:cs="Arial"/>
        </w:rPr>
        <w:t>Safety Data Sheet and Product Label provide</w:t>
      </w:r>
      <w:r w:rsidR="00943A00" w:rsidRPr="00EA5724">
        <w:rPr>
          <w:rFonts w:cs="Arial"/>
        </w:rPr>
        <w:t>s</w:t>
      </w:r>
      <w:r w:rsidR="00BE10B2" w:rsidRPr="00EA5724">
        <w:rPr>
          <w:rFonts w:cs="Arial"/>
        </w:rPr>
        <w:t xml:space="preserve"> further </w:t>
      </w:r>
      <w:r w:rsidR="00943A00" w:rsidRPr="00EA5724">
        <w:rPr>
          <w:rFonts w:cs="Arial"/>
        </w:rPr>
        <w:t>safety and handling information</w:t>
      </w:r>
      <w:r w:rsidR="00A8005A" w:rsidRPr="00EA5724">
        <w:rPr>
          <w:rFonts w:cs="Arial"/>
        </w:rPr>
        <w:t>.</w:t>
      </w:r>
    </w:p>
    <w:p w:rsidR="007D4510" w:rsidRPr="00EA5724" w:rsidRDefault="007D4510" w:rsidP="007D4510">
      <w:pPr>
        <w:pStyle w:val="ListParagraph"/>
        <w:ind w:left="720"/>
        <w:jc w:val="both"/>
        <w:rPr>
          <w:rFonts w:cs="Arial"/>
        </w:rPr>
      </w:pPr>
    </w:p>
    <w:p w:rsidR="00FF2CDD" w:rsidRPr="00EA5724" w:rsidRDefault="00FF2CDD" w:rsidP="00A1027E"/>
    <w:p w:rsidR="00FF2CDD" w:rsidRPr="00EA5724" w:rsidRDefault="00FF2CDD" w:rsidP="00FF2CDD"/>
    <w:p w:rsidR="00FF2CDD" w:rsidRPr="00EA5724" w:rsidRDefault="00FF2CDD" w:rsidP="00FF2CDD"/>
    <w:p w:rsidR="00FF2CDD" w:rsidRPr="00EA5724" w:rsidRDefault="00FF2CDD" w:rsidP="00FF2CDD"/>
    <w:p w:rsidR="00A1027E" w:rsidRPr="00EA5724" w:rsidRDefault="00FF2CDD" w:rsidP="00FF2CDD">
      <w:pPr>
        <w:tabs>
          <w:tab w:val="left" w:pos="978"/>
        </w:tabs>
      </w:pPr>
      <w:r w:rsidRPr="00EA5724">
        <w:tab/>
      </w:r>
    </w:p>
    <w:sectPr w:rsidR="00A1027E" w:rsidRPr="00EA5724"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F9" w:rsidRDefault="000B31F9" w:rsidP="007332FF">
      <w:r>
        <w:separator/>
      </w:r>
    </w:p>
  </w:endnote>
  <w:endnote w:type="continuationSeparator" w:id="0">
    <w:p w:rsidR="000B31F9" w:rsidRDefault="000B31F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1027E">
                <w:rPr>
                  <w:rStyle w:val="PageNumber"/>
                  <w:b/>
                </w:rPr>
                <w:t>Industry, Tourism &amp; Trade</w:t>
              </w:r>
            </w:sdtContent>
          </w:sdt>
        </w:p>
        <w:p w:rsidR="00D47DC7" w:rsidRPr="00CE6614" w:rsidRDefault="000B31F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8-02T00:00:00Z">
                <w:dateFormat w:val="d MMMM yyyy"/>
                <w:lid w:val="en-AU"/>
                <w:storeMappedDataAs w:val="dateTime"/>
                <w:calendar w:val="gregorian"/>
              </w:date>
            </w:sdtPr>
            <w:sdtEndPr>
              <w:rPr>
                <w:rStyle w:val="PageNumber"/>
              </w:rPr>
            </w:sdtEndPr>
            <w:sdtContent>
              <w:r w:rsidR="00977393">
                <w:rPr>
                  <w:rStyle w:val="PageNumber"/>
                </w:rPr>
                <w:t>2 August 2023</w:t>
              </w:r>
            </w:sdtContent>
          </w:sdt>
          <w:r w:rsidR="00D47DC7" w:rsidRPr="00CE6614">
            <w:rPr>
              <w:rStyle w:val="PageNumber"/>
            </w:rPr>
            <w:t xml:space="preserve"> | Version </w:t>
          </w:r>
          <w:r w:rsidR="00943A00">
            <w:rPr>
              <w:rStyle w:val="PageNumber"/>
            </w:rPr>
            <w:t>1.0</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A7B56">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A7B56">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A1027E" w:rsidRDefault="00D47DC7" w:rsidP="00D47DC7">
          <w:pPr>
            <w:spacing w:after="0"/>
            <w:rPr>
              <w:rStyle w:val="PageNumber"/>
            </w:rPr>
          </w:pPr>
          <w:r w:rsidRPr="00A1027E">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1027E" w:rsidRPr="00A1027E">
                <w:rPr>
                  <w:rStyle w:val="PageNumber"/>
                </w:rPr>
                <w:t>Industry, Tourism &amp; Trade</w:t>
              </w:r>
            </w:sdtContent>
          </w:sdt>
        </w:p>
        <w:p w:rsidR="00A1027E" w:rsidRPr="00A1027E" w:rsidRDefault="00A1027E" w:rsidP="00D47DC7">
          <w:pPr>
            <w:spacing w:after="0"/>
            <w:rPr>
              <w:rStyle w:val="PageNumber"/>
            </w:rPr>
          </w:pPr>
          <w:r w:rsidRPr="00A1027E">
            <w:rPr>
              <w:rStyle w:val="PageNumber"/>
            </w:rPr>
            <w:t>Chemical Services Branch</w:t>
          </w:r>
        </w:p>
        <w:p w:rsidR="00D47DC7" w:rsidRPr="00CE6614" w:rsidRDefault="000B31F9"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8-02T00:00:00Z">
                <w:dateFormat w:val="d MMMM yyyy"/>
                <w:lid w:val="en-AU"/>
                <w:storeMappedDataAs w:val="dateTime"/>
                <w:calendar w:val="gregorian"/>
              </w:date>
            </w:sdtPr>
            <w:sdtEndPr>
              <w:rPr>
                <w:rStyle w:val="PageNumber"/>
              </w:rPr>
            </w:sdtEndPr>
            <w:sdtContent>
              <w:r w:rsidR="00977393">
                <w:rPr>
                  <w:rStyle w:val="PageNumber"/>
                </w:rPr>
                <w:t>2 August 2023</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A7B5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A7B56">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F9" w:rsidRDefault="000B31F9" w:rsidP="007332FF">
      <w:r>
        <w:separator/>
      </w:r>
    </w:p>
  </w:footnote>
  <w:footnote w:type="continuationSeparator" w:id="0">
    <w:p w:rsidR="000B31F9" w:rsidRDefault="000B31F9" w:rsidP="007332FF">
      <w:r>
        <w:continuationSeparator/>
      </w:r>
    </w:p>
  </w:footnote>
  <w:footnote w:id="1">
    <w:p w:rsidR="00693CF6" w:rsidRDefault="00693CF6">
      <w:pPr>
        <w:pStyle w:val="FootnoteText"/>
      </w:pPr>
      <w:r>
        <w:rPr>
          <w:rStyle w:val="FootnoteReference"/>
        </w:rPr>
        <w:footnoteRef/>
      </w:r>
      <w:r>
        <w:t xml:space="preserve"> </w:t>
      </w:r>
      <w:proofErr w:type="spellStart"/>
      <w:r>
        <w:t>Thermo</w:t>
      </w:r>
      <w:proofErr w:type="spellEnd"/>
      <w:r>
        <w:t xml:space="preserve"> Fisher Product Label and SDS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B31F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1027E">
          <w:t>Chemical Services – Advisory Note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0B31F9" w:rsidP="00435082">
    <w:pPr>
      <w:pStyle w:val="Title"/>
    </w:pPr>
    <w:sdt>
      <w:sdtPr>
        <w:rPr>
          <w:rStyle w:val="TitleChar"/>
          <w:u w:val="single"/>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1027E" w:rsidRPr="00A1027E">
          <w:rPr>
            <w:rStyle w:val="TitleChar"/>
            <w:u w:val="single"/>
          </w:rPr>
          <w:t>Chemical Services – Advisory Note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AB4"/>
    <w:multiLevelType w:val="hybridMultilevel"/>
    <w:tmpl w:val="D8B88602"/>
    <w:lvl w:ilvl="0" w:tplc="705273E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7453664D"/>
    <w:multiLevelType w:val="multilevel"/>
    <w:tmpl w:val="0C78A7AC"/>
    <w:name w:val="NTG Table Bullet List3322222222222222222"/>
    <w:numStyleLink w:val="Tablebulletlist"/>
  </w:abstractNum>
  <w:abstractNum w:abstractNumId="33" w15:restartNumberingAfterBreak="0">
    <w:nsid w:val="76141D1E"/>
    <w:multiLevelType w:val="multilevel"/>
    <w:tmpl w:val="0C78A7AC"/>
    <w:name w:val="NTG Table Bullet List332222222222"/>
    <w:numStyleLink w:val="Tablebulletlist"/>
  </w:abstractNum>
  <w:abstractNum w:abstractNumId="3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4"/>
  </w:num>
  <w:num w:numId="4">
    <w:abstractNumId w:val="23"/>
  </w:num>
  <w:num w:numId="5">
    <w:abstractNumId w:val="16"/>
  </w:num>
  <w:num w:numId="6">
    <w:abstractNumId w:val="8"/>
  </w:num>
  <w:num w:numId="7">
    <w:abstractNumId w:val="25"/>
  </w:num>
  <w:num w:numId="8">
    <w:abstractNumId w:val="1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7E"/>
    <w:rsid w:val="00001DDF"/>
    <w:rsid w:val="0000322D"/>
    <w:rsid w:val="000073B4"/>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3138"/>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B31F9"/>
    <w:rsid w:val="000D1F29"/>
    <w:rsid w:val="000D633D"/>
    <w:rsid w:val="000E342B"/>
    <w:rsid w:val="000E3ED2"/>
    <w:rsid w:val="000E5DD2"/>
    <w:rsid w:val="000F2958"/>
    <w:rsid w:val="000F3850"/>
    <w:rsid w:val="000F604F"/>
    <w:rsid w:val="00104E7F"/>
    <w:rsid w:val="001137EC"/>
    <w:rsid w:val="00114653"/>
    <w:rsid w:val="001152F5"/>
    <w:rsid w:val="00115738"/>
    <w:rsid w:val="00117743"/>
    <w:rsid w:val="00117F5B"/>
    <w:rsid w:val="001244B2"/>
    <w:rsid w:val="00132658"/>
    <w:rsid w:val="00150DC0"/>
    <w:rsid w:val="0015394D"/>
    <w:rsid w:val="00156CD4"/>
    <w:rsid w:val="0016153B"/>
    <w:rsid w:val="00162207"/>
    <w:rsid w:val="00164A3E"/>
    <w:rsid w:val="00166FF6"/>
    <w:rsid w:val="0017572D"/>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A7B56"/>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2454"/>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C6397"/>
    <w:rsid w:val="005E144D"/>
    <w:rsid w:val="005E1500"/>
    <w:rsid w:val="005E3A43"/>
    <w:rsid w:val="005F0B17"/>
    <w:rsid w:val="005F6602"/>
    <w:rsid w:val="005F77C7"/>
    <w:rsid w:val="00614380"/>
    <w:rsid w:val="00620675"/>
    <w:rsid w:val="00622910"/>
    <w:rsid w:val="006254B6"/>
    <w:rsid w:val="00627FC8"/>
    <w:rsid w:val="006433C3"/>
    <w:rsid w:val="00650F5B"/>
    <w:rsid w:val="00654260"/>
    <w:rsid w:val="006670D7"/>
    <w:rsid w:val="006719EA"/>
    <w:rsid w:val="00671F13"/>
    <w:rsid w:val="0067400A"/>
    <w:rsid w:val="006847AD"/>
    <w:rsid w:val="0069114B"/>
    <w:rsid w:val="00693CF6"/>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44F8"/>
    <w:rsid w:val="007C5CFD"/>
    <w:rsid w:val="007C6D9F"/>
    <w:rsid w:val="007C7AC5"/>
    <w:rsid w:val="007D4510"/>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3A00"/>
    <w:rsid w:val="009444F0"/>
    <w:rsid w:val="009468BC"/>
    <w:rsid w:val="00947FAE"/>
    <w:rsid w:val="00960725"/>
    <w:rsid w:val="009616DF"/>
    <w:rsid w:val="0096542F"/>
    <w:rsid w:val="00967FA7"/>
    <w:rsid w:val="00971645"/>
    <w:rsid w:val="00977393"/>
    <w:rsid w:val="00977919"/>
    <w:rsid w:val="009819C5"/>
    <w:rsid w:val="00983000"/>
    <w:rsid w:val="009870FA"/>
    <w:rsid w:val="009921C3"/>
    <w:rsid w:val="009933F1"/>
    <w:rsid w:val="0099551D"/>
    <w:rsid w:val="009A5897"/>
    <w:rsid w:val="009A5F24"/>
    <w:rsid w:val="009B0B3E"/>
    <w:rsid w:val="009B1913"/>
    <w:rsid w:val="009B6657"/>
    <w:rsid w:val="009B6966"/>
    <w:rsid w:val="009D0EB5"/>
    <w:rsid w:val="009D14F9"/>
    <w:rsid w:val="009D2B74"/>
    <w:rsid w:val="009D483B"/>
    <w:rsid w:val="009D63FF"/>
    <w:rsid w:val="009E175D"/>
    <w:rsid w:val="009E3CC2"/>
    <w:rsid w:val="009F06BD"/>
    <w:rsid w:val="009F2A4D"/>
    <w:rsid w:val="00A00828"/>
    <w:rsid w:val="00A03290"/>
    <w:rsid w:val="00A0387E"/>
    <w:rsid w:val="00A05BFD"/>
    <w:rsid w:val="00A07490"/>
    <w:rsid w:val="00A1027E"/>
    <w:rsid w:val="00A10655"/>
    <w:rsid w:val="00A12B64"/>
    <w:rsid w:val="00A22C38"/>
    <w:rsid w:val="00A25193"/>
    <w:rsid w:val="00A26E80"/>
    <w:rsid w:val="00A31AE8"/>
    <w:rsid w:val="00A3739D"/>
    <w:rsid w:val="00A37DDA"/>
    <w:rsid w:val="00A45005"/>
    <w:rsid w:val="00A567EE"/>
    <w:rsid w:val="00A70DD8"/>
    <w:rsid w:val="00A76790"/>
    <w:rsid w:val="00A8005A"/>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10B2"/>
    <w:rsid w:val="00BE37CA"/>
    <w:rsid w:val="00BE6144"/>
    <w:rsid w:val="00BE635A"/>
    <w:rsid w:val="00BF17E9"/>
    <w:rsid w:val="00BF2ABB"/>
    <w:rsid w:val="00BF371F"/>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558ED"/>
    <w:rsid w:val="00E61BA2"/>
    <w:rsid w:val="00E63864"/>
    <w:rsid w:val="00E6403F"/>
    <w:rsid w:val="00E64A71"/>
    <w:rsid w:val="00E75451"/>
    <w:rsid w:val="00E75EA9"/>
    <w:rsid w:val="00E76AD6"/>
    <w:rsid w:val="00E770C4"/>
    <w:rsid w:val="00E84C5A"/>
    <w:rsid w:val="00E861DB"/>
    <w:rsid w:val="00E908F1"/>
    <w:rsid w:val="00E93406"/>
    <w:rsid w:val="00E956C5"/>
    <w:rsid w:val="00E95C39"/>
    <w:rsid w:val="00EA0E8B"/>
    <w:rsid w:val="00EA2C39"/>
    <w:rsid w:val="00EA5724"/>
    <w:rsid w:val="00EB0A3C"/>
    <w:rsid w:val="00EB0A96"/>
    <w:rsid w:val="00EB77F9"/>
    <w:rsid w:val="00EC5769"/>
    <w:rsid w:val="00EC623E"/>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75D00"/>
    <w:rsid w:val="00F858F2"/>
    <w:rsid w:val="00F860CC"/>
    <w:rsid w:val="00F94398"/>
    <w:rsid w:val="00FB2B56"/>
    <w:rsid w:val="00FB55D5"/>
    <w:rsid w:val="00FC12BF"/>
    <w:rsid w:val="00FC2C60"/>
    <w:rsid w:val="00FD3E6F"/>
    <w:rsid w:val="00FD51B9"/>
    <w:rsid w:val="00FD5849"/>
    <w:rsid w:val="00FE03E4"/>
    <w:rsid w:val="00FE2A39"/>
    <w:rsid w:val="00FF2CD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2EB0E-B162-4F83-9974-5FEB3DA0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wh\Downloads\ntg-short-document-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0AA10-4ABA-4D9D-8314-7D3B4665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ntg-short-document-portrait.dotx</Template>
  <TotalTime>29</TotalTime>
  <Pages>3</Pages>
  <Words>312</Words>
  <Characters>1698</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Chemical Services – Advisory Note</vt:lpstr>
    </vt:vector>
  </TitlesOfParts>
  <Company>Industry, Tourism &amp; Trade</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Services – Advisory Note</dc:title>
  <dc:creator>Northern Territory Government</dc:creator>
  <cp:lastModifiedBy>Gede Wirnaya</cp:lastModifiedBy>
  <cp:revision>16</cp:revision>
  <cp:lastPrinted>2023-06-05T00:07:00Z</cp:lastPrinted>
  <dcterms:created xsi:type="dcterms:W3CDTF">2023-07-20T04:06:00Z</dcterms:created>
  <dcterms:modified xsi:type="dcterms:W3CDTF">2023-08-10T03:39:00Z</dcterms:modified>
</cp:coreProperties>
</file>