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80" w:rsidRDefault="006C61D6" w:rsidP="006C61D6">
      <w:pPr>
        <w:pStyle w:val="Subtitle0"/>
        <w:rPr>
          <w:lang w:eastAsia="en-AU"/>
        </w:rPr>
      </w:pPr>
      <w:r>
        <w:rPr>
          <w:lang w:eastAsia="en-AU"/>
        </w:rPr>
        <w:t>After the annual general meeting checklist</w:t>
      </w:r>
    </w:p>
    <w:p w:rsidR="006C61D6" w:rsidRPr="006C61D6" w:rsidRDefault="006C61D6" w:rsidP="00262E7B">
      <w:pPr>
        <w:tabs>
          <w:tab w:val="center" w:pos="5159"/>
        </w:tabs>
        <w:rPr>
          <w:i/>
          <w:lang w:eastAsia="en-AU"/>
        </w:rPr>
      </w:pPr>
      <w:r w:rsidRPr="00262E7B">
        <w:rPr>
          <w:i/>
          <w:lang w:eastAsia="en-AU"/>
        </w:rPr>
        <w:t>Associations Act 2003</w:t>
      </w:r>
    </w:p>
    <w:p w:rsidR="006C61D6" w:rsidRPr="006C61D6" w:rsidRDefault="006C61D6" w:rsidP="006C61D6">
      <w:pPr>
        <w:pStyle w:val="Heading1"/>
        <w:rPr>
          <w:lang w:val="en-US"/>
        </w:rPr>
      </w:pPr>
      <w:r w:rsidRPr="006C61D6">
        <w:rPr>
          <w:lang w:val="en-US"/>
        </w:rPr>
        <w:t>Timeframes</w:t>
      </w:r>
    </w:p>
    <w:p w:rsidR="006C61D6" w:rsidRPr="006C61D6" w:rsidRDefault="006C61D6" w:rsidP="006C61D6">
      <w:pPr>
        <w:numPr>
          <w:ilvl w:val="0"/>
          <w:numId w:val="48"/>
        </w:numPr>
        <w:spacing w:after="120"/>
        <w:jc w:val="both"/>
        <w:rPr>
          <w:rFonts w:cs="Calibri"/>
          <w:bCs/>
          <w:iCs/>
          <w:lang w:val="en-US"/>
        </w:rPr>
      </w:pPr>
      <w:r w:rsidRPr="006C61D6">
        <w:rPr>
          <w:rFonts w:cs="Calibri"/>
          <w:b/>
          <w:bCs/>
          <w:iCs/>
          <w:lang w:val="en-US"/>
        </w:rPr>
        <w:t xml:space="preserve">Public officer- </w:t>
      </w:r>
      <w:r w:rsidRPr="006C61D6">
        <w:rPr>
          <w:rFonts w:cs="Calibri"/>
          <w:bCs/>
          <w:iCs/>
          <w:lang w:val="en-US"/>
        </w:rPr>
        <w:t>any changes to the public</w:t>
      </w:r>
      <w:r w:rsidRPr="006C61D6">
        <w:rPr>
          <w:rFonts w:cs="Calibri"/>
          <w:b/>
          <w:bCs/>
          <w:iCs/>
          <w:lang w:val="en-US"/>
        </w:rPr>
        <w:t xml:space="preserve"> </w:t>
      </w:r>
      <w:r w:rsidRPr="006C61D6">
        <w:rPr>
          <w:rFonts w:cs="Calibri"/>
          <w:bCs/>
          <w:iCs/>
          <w:lang w:val="en-US"/>
        </w:rPr>
        <w:t xml:space="preserve">officer </w:t>
      </w:r>
      <w:proofErr w:type="gramStart"/>
      <w:r w:rsidRPr="006C61D6">
        <w:rPr>
          <w:rFonts w:cs="Calibri"/>
          <w:bCs/>
          <w:iCs/>
          <w:lang w:val="en-US"/>
        </w:rPr>
        <w:t>must be notified</w:t>
      </w:r>
      <w:proofErr w:type="gramEnd"/>
      <w:r w:rsidRPr="006C61D6">
        <w:rPr>
          <w:rFonts w:cs="Calibri"/>
          <w:bCs/>
          <w:iCs/>
          <w:lang w:val="en-US"/>
        </w:rPr>
        <w:t>. The new public officer must complete and lodge the form with the prescribed fee within 14 days</w:t>
      </w:r>
      <w:r>
        <w:rPr>
          <w:rFonts w:cs="Calibri"/>
          <w:bCs/>
          <w:iCs/>
          <w:lang w:val="en-US"/>
        </w:rPr>
        <w:t>.</w:t>
      </w:r>
      <w:r w:rsidRPr="006C61D6">
        <w:rPr>
          <w:rFonts w:cs="Calibri"/>
          <w:bCs/>
          <w:iCs/>
          <w:lang w:val="en-US"/>
        </w:rPr>
        <w:t xml:space="preserve"> </w:t>
      </w:r>
    </w:p>
    <w:p w:rsidR="006C61D6" w:rsidRPr="006C61D6" w:rsidRDefault="006C61D6" w:rsidP="006C61D6">
      <w:pPr>
        <w:numPr>
          <w:ilvl w:val="0"/>
          <w:numId w:val="48"/>
        </w:numPr>
        <w:spacing w:after="120"/>
        <w:jc w:val="both"/>
        <w:rPr>
          <w:rFonts w:cs="Calibri"/>
          <w:bCs/>
          <w:iCs/>
          <w:lang w:val="en-US"/>
        </w:rPr>
      </w:pPr>
      <w:r w:rsidRPr="006C61D6">
        <w:rPr>
          <w:rFonts w:cs="Calibri"/>
          <w:b/>
          <w:bCs/>
          <w:iCs/>
          <w:lang w:val="en-US"/>
        </w:rPr>
        <w:t>F</w:t>
      </w:r>
      <w:r>
        <w:rPr>
          <w:rFonts w:cs="Calibri"/>
          <w:b/>
          <w:bCs/>
          <w:iCs/>
          <w:lang w:val="en-US"/>
        </w:rPr>
        <w:t>inancial statement/</w:t>
      </w:r>
      <w:r w:rsidRPr="006C61D6">
        <w:rPr>
          <w:rFonts w:cs="Calibri"/>
          <w:b/>
          <w:bCs/>
          <w:iCs/>
          <w:lang w:val="en-US"/>
        </w:rPr>
        <w:t>audited statement of accounts</w:t>
      </w:r>
      <w:r>
        <w:rPr>
          <w:rFonts w:cs="Calibri"/>
          <w:bCs/>
          <w:iCs/>
          <w:lang w:val="en-US"/>
        </w:rPr>
        <w:t xml:space="preserve"> </w:t>
      </w:r>
      <w:r w:rsidRPr="006C61D6">
        <w:rPr>
          <w:rFonts w:cs="Calibri"/>
          <w:bCs/>
          <w:iCs/>
          <w:lang w:val="en-US"/>
        </w:rPr>
        <w:t xml:space="preserve">– </w:t>
      </w:r>
      <w:proofErr w:type="gramStart"/>
      <w:r w:rsidRPr="006C61D6">
        <w:rPr>
          <w:rFonts w:cs="Calibri"/>
          <w:bCs/>
          <w:iCs/>
          <w:lang w:val="en-US"/>
        </w:rPr>
        <w:t>must be lodged with the supporting documents and prescribed fee within 28 days</w:t>
      </w:r>
      <w:proofErr w:type="gramEnd"/>
      <w:r w:rsidRPr="006C61D6">
        <w:rPr>
          <w:rFonts w:cs="Calibri"/>
          <w:bCs/>
          <w:iCs/>
          <w:lang w:val="en-US"/>
        </w:rPr>
        <w:t>.</w:t>
      </w:r>
    </w:p>
    <w:p w:rsidR="006C61D6" w:rsidRPr="006C61D6" w:rsidRDefault="006C61D6" w:rsidP="006C61D6">
      <w:pPr>
        <w:numPr>
          <w:ilvl w:val="0"/>
          <w:numId w:val="48"/>
        </w:numPr>
        <w:spacing w:after="120"/>
        <w:jc w:val="both"/>
        <w:rPr>
          <w:rFonts w:cs="Calibri"/>
          <w:bCs/>
          <w:iCs/>
          <w:lang w:val="en-US"/>
        </w:rPr>
      </w:pPr>
      <w:r w:rsidRPr="006C61D6">
        <w:rPr>
          <w:rFonts w:cs="Calibri"/>
          <w:b/>
          <w:bCs/>
          <w:iCs/>
          <w:lang w:val="en-US"/>
        </w:rPr>
        <w:t xml:space="preserve">Constitution </w:t>
      </w:r>
      <w:r w:rsidRPr="006C61D6">
        <w:rPr>
          <w:rFonts w:cs="Calibri"/>
          <w:bCs/>
          <w:iCs/>
          <w:lang w:val="en-US"/>
        </w:rPr>
        <w:t xml:space="preserve">- any constitution amendments </w:t>
      </w:r>
      <w:proofErr w:type="gramStart"/>
      <w:r w:rsidRPr="006C61D6">
        <w:rPr>
          <w:rFonts w:cs="Calibri"/>
          <w:bCs/>
          <w:iCs/>
          <w:lang w:val="en-US"/>
        </w:rPr>
        <w:t>must be lodged with the supporting documents and prescribed fee within 28 days</w:t>
      </w:r>
      <w:proofErr w:type="gramEnd"/>
      <w:r w:rsidRPr="006C61D6">
        <w:rPr>
          <w:rFonts w:cs="Calibri"/>
          <w:bCs/>
          <w:iCs/>
          <w:lang w:val="en-US"/>
        </w:rPr>
        <w:t>.</w:t>
      </w:r>
    </w:p>
    <w:p w:rsidR="006C61D6" w:rsidRPr="006C61D6" w:rsidRDefault="006C61D6" w:rsidP="006C61D6">
      <w:pPr>
        <w:numPr>
          <w:ilvl w:val="0"/>
          <w:numId w:val="48"/>
        </w:numPr>
        <w:spacing w:after="120"/>
        <w:jc w:val="both"/>
        <w:rPr>
          <w:rFonts w:cs="Calibri"/>
          <w:bCs/>
          <w:iCs/>
          <w:lang w:val="en-US"/>
        </w:rPr>
      </w:pPr>
      <w:r w:rsidRPr="006C61D6">
        <w:rPr>
          <w:rFonts w:cs="Calibri"/>
          <w:b/>
          <w:bCs/>
          <w:iCs/>
          <w:lang w:val="en-US"/>
        </w:rPr>
        <w:t xml:space="preserve">Induct your committee </w:t>
      </w:r>
      <w:r w:rsidRPr="006C61D6">
        <w:rPr>
          <w:rFonts w:cs="Calibri"/>
          <w:bCs/>
          <w:iCs/>
          <w:lang w:val="en-US"/>
        </w:rPr>
        <w:t>as soon as possible after the AGM.</w:t>
      </w:r>
    </w:p>
    <w:p w:rsidR="006C61D6" w:rsidRPr="006C61D6" w:rsidRDefault="006C61D6" w:rsidP="006C61D6">
      <w:pPr>
        <w:spacing w:after="120"/>
      </w:pPr>
    </w:p>
    <w:p w:rsidR="006C61D6" w:rsidRPr="006C61D6" w:rsidRDefault="006C61D6" w:rsidP="006C61D6">
      <w:pPr>
        <w:spacing w:after="120"/>
      </w:pPr>
      <w:r w:rsidRPr="006C61D6">
        <w:t xml:space="preserve">Education information, forms, fees and templates </w:t>
      </w:r>
      <w:proofErr w:type="gramStart"/>
      <w:r w:rsidRPr="006C61D6">
        <w:t>can be found</w:t>
      </w:r>
      <w:proofErr w:type="gramEnd"/>
      <w:r>
        <w:t xml:space="preserve"> on the </w:t>
      </w:r>
      <w:r w:rsidRPr="00FD5B97">
        <w:t>Northern Territory Government website</w:t>
      </w:r>
      <w:r>
        <w:rPr>
          <w:rStyle w:val="FootnoteReference"/>
        </w:rPr>
        <w:footnoteReference w:id="1"/>
      </w:r>
      <w:r>
        <w:t>.</w:t>
      </w:r>
      <w:r w:rsidRPr="006C61D6">
        <w:t xml:space="preserve"> </w:t>
      </w:r>
    </w:p>
    <w:p w:rsidR="006C61D6" w:rsidRDefault="006C61D6" w:rsidP="006C61D6">
      <w:pPr>
        <w:pStyle w:val="Subtitle0"/>
        <w:rPr>
          <w:lang w:eastAsia="en-AU"/>
        </w:rPr>
      </w:pPr>
    </w:p>
    <w:p w:rsidR="006C61D6" w:rsidRPr="00C62A34" w:rsidRDefault="006C61D6" w:rsidP="006C61D6">
      <w:pPr>
        <w:pStyle w:val="Subtitle0"/>
        <w:rPr>
          <w:lang w:eastAsia="en-AU"/>
        </w:rPr>
      </w:pPr>
    </w:p>
    <w:sectPr w:rsidR="006C61D6" w:rsidRPr="00C62A3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D9" w:rsidRDefault="00C735D9" w:rsidP="007332FF">
      <w:r>
        <w:separator/>
      </w:r>
    </w:p>
  </w:endnote>
  <w:endnote w:type="continuationSeparator" w:id="0">
    <w:p w:rsidR="00C735D9" w:rsidRDefault="00C735D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62E7B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C735D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C61D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62E7B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D5B9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D5B9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D9" w:rsidRDefault="00C735D9" w:rsidP="007332FF">
      <w:r>
        <w:separator/>
      </w:r>
    </w:p>
  </w:footnote>
  <w:footnote w:type="continuationSeparator" w:id="0">
    <w:p w:rsidR="00C735D9" w:rsidRDefault="00C735D9" w:rsidP="007332FF">
      <w:r>
        <w:continuationSeparator/>
      </w:r>
    </w:p>
  </w:footnote>
  <w:footnote w:id="1">
    <w:p w:rsidR="006C61D6" w:rsidRDefault="006C61D6" w:rsidP="006C61D6">
      <w:r>
        <w:rPr>
          <w:rStyle w:val="FootnoteReference"/>
        </w:rPr>
        <w:footnoteRef/>
      </w:r>
      <w:r>
        <w:t xml:space="preserve"> </w:t>
      </w:r>
      <w:hyperlink r:id="rId1" w:history="1">
        <w:r w:rsidRPr="00895F83">
          <w:rPr>
            <w:rStyle w:val="Hyperlink"/>
            <w:sz w:val="20"/>
            <w:szCs w:val="20"/>
          </w:rPr>
          <w:t>https://nt.gov.au/asso</w:t>
        </w:r>
        <w:bookmarkStart w:id="0" w:name="_GoBack"/>
        <w:bookmarkEnd w:id="0"/>
        <w:r w:rsidRPr="00895F83">
          <w:rPr>
            <w:rStyle w:val="Hyperlink"/>
            <w:sz w:val="20"/>
            <w:szCs w:val="20"/>
          </w:rPr>
          <w:t>ciations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735D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61D6">
          <w:t>Incorporated associations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6C61D6" w:rsidP="00435082">
        <w:pPr>
          <w:pStyle w:val="Title"/>
        </w:pPr>
        <w:r>
          <w:rPr>
            <w:rStyle w:val="TitleChar"/>
          </w:rPr>
          <w:t>Incorporated associations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18604C"/>
    <w:multiLevelType w:val="hybridMultilevel"/>
    <w:tmpl w:val="42342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70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6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D6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52B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2E7B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C61D6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5F83"/>
    <w:rsid w:val="00897C94"/>
    <w:rsid w:val="008A4B30"/>
    <w:rsid w:val="008A7C12"/>
    <w:rsid w:val="008B03CE"/>
    <w:rsid w:val="008B3B54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35D9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3949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D5B97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3ED55-CCB2-4449-A6BF-067D57A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D5B97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associ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99F63F-5116-4287-B7A7-14890F0D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associations</vt:lpstr>
    </vt:vector>
  </TitlesOfParts>
  <Company>INDUSTRY, TOURISM AND TRADE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associations</dc:title>
  <dc:creator>Northern Territory Government</dc:creator>
  <cp:lastModifiedBy>Nicola Kalmar</cp:lastModifiedBy>
  <cp:revision>2</cp:revision>
  <cp:lastPrinted>2019-07-29T01:45:00Z</cp:lastPrinted>
  <dcterms:created xsi:type="dcterms:W3CDTF">2023-03-20T04:56:00Z</dcterms:created>
  <dcterms:modified xsi:type="dcterms:W3CDTF">2023-03-20T04:56:00Z</dcterms:modified>
</cp:coreProperties>
</file>