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F52443" w:rsidRDefault="00AD7000" w:rsidP="005974B5">
      <w:pPr>
        <w:pStyle w:val="NTCrest"/>
      </w:pPr>
      <w:r w:rsidRPr="00F52443">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F52443" w:rsidRDefault="00090395" w:rsidP="005974B5">
      <w:pPr>
        <w:pStyle w:val="NorthernTerritoryofAustralia"/>
        <w:rPr>
          <w:color w:val="auto"/>
        </w:rPr>
      </w:pPr>
      <w:r w:rsidRPr="00F52443">
        <w:rPr>
          <w:color w:val="auto"/>
        </w:rPr>
        <w:t>Northern Territory of Australia</w:t>
      </w:r>
    </w:p>
    <w:p w:rsidR="00262753" w:rsidRPr="00F52443" w:rsidRDefault="00090395" w:rsidP="005974B5">
      <w:pPr>
        <w:pStyle w:val="Title"/>
        <w:keepNext w:val="0"/>
      </w:pPr>
      <w:r w:rsidRPr="00F52443">
        <w:t>Government Gazette</w:t>
      </w:r>
    </w:p>
    <w:p w:rsidR="007A7CDD" w:rsidRPr="00F52443" w:rsidRDefault="007A7CDD" w:rsidP="005974B5">
      <w:pPr>
        <w:pStyle w:val="ISSNno"/>
      </w:pPr>
      <w:r w:rsidRPr="00F52443">
        <w:t>ISSN-</w:t>
      </w:r>
      <w:r w:rsidR="0035606A" w:rsidRPr="00F52443">
        <w:t>0157-83</w:t>
      </w:r>
      <w:r w:rsidR="001A71E6" w:rsidRPr="00F52443">
        <w:t>3X</w:t>
      </w:r>
    </w:p>
    <w:p w:rsidR="0087054C" w:rsidRPr="00F52443" w:rsidRDefault="00175B2D" w:rsidP="00D87854">
      <w:pPr>
        <w:pStyle w:val="Gazettenoanddate"/>
        <w:tabs>
          <w:tab w:val="left" w:pos="6663"/>
        </w:tabs>
        <w:ind w:right="-45"/>
        <w:jc w:val="both"/>
      </w:pPr>
      <w:bookmarkStart w:id="0" w:name="SenderStreetAddress"/>
      <w:bookmarkStart w:id="1" w:name="SenderStreetAddress1"/>
      <w:bookmarkStart w:id="2" w:name="RecipientName"/>
      <w:bookmarkStart w:id="3" w:name="Date"/>
      <w:bookmarkEnd w:id="0"/>
      <w:bookmarkEnd w:id="1"/>
      <w:bookmarkEnd w:id="2"/>
      <w:bookmarkEnd w:id="3"/>
      <w:r w:rsidRPr="00F52443">
        <w:t xml:space="preserve">No. </w:t>
      </w:r>
      <w:r w:rsidR="00B9162B" w:rsidRPr="00F52443">
        <w:t>S</w:t>
      </w:r>
      <w:r w:rsidR="00AD5D85" w:rsidRPr="00F52443">
        <w:t>67</w:t>
      </w:r>
      <w:r w:rsidR="00053007" w:rsidRPr="00F52443">
        <w:tab/>
      </w:r>
      <w:r w:rsidR="000E3048" w:rsidRPr="00F52443">
        <w:t>22</w:t>
      </w:r>
      <w:r w:rsidR="00AA1494" w:rsidRPr="00F52443">
        <w:t xml:space="preserve"> August</w:t>
      </w:r>
      <w:r w:rsidR="005B130E" w:rsidRPr="00F52443">
        <w:t xml:space="preserve"> 2018</w:t>
      </w:r>
    </w:p>
    <w:p w:rsidR="00311BE6" w:rsidRPr="00F52443" w:rsidRDefault="00311BE6" w:rsidP="00311BE6">
      <w:pPr>
        <w:spacing w:before="480" w:after="0" w:line="360" w:lineRule="auto"/>
        <w:jc w:val="center"/>
        <w:rPr>
          <w:spacing w:val="-3"/>
          <w:szCs w:val="24"/>
        </w:rPr>
      </w:pPr>
      <w:r w:rsidRPr="00F52443">
        <w:rPr>
          <w:spacing w:val="-3"/>
          <w:szCs w:val="24"/>
        </w:rPr>
        <w:t>Northern Territory of Australia</w:t>
      </w:r>
    </w:p>
    <w:p w:rsidR="00311BE6" w:rsidRPr="00F52443" w:rsidRDefault="00311BE6" w:rsidP="00311BE6">
      <w:pPr>
        <w:spacing w:before="0" w:after="0" w:line="360" w:lineRule="auto"/>
        <w:jc w:val="center"/>
        <w:outlineLvl w:val="0"/>
        <w:rPr>
          <w:rFonts w:cs="Helvetica"/>
          <w:i/>
          <w:szCs w:val="24"/>
        </w:rPr>
      </w:pPr>
      <w:r w:rsidRPr="00F52443">
        <w:rPr>
          <w:rFonts w:cs="Helvetica"/>
          <w:i/>
          <w:szCs w:val="24"/>
        </w:rPr>
        <w:t>Local Court Act</w:t>
      </w:r>
    </w:p>
    <w:p w:rsidR="00311BE6" w:rsidRPr="00F52443" w:rsidRDefault="00311BE6" w:rsidP="00311BE6">
      <w:pPr>
        <w:spacing w:before="0"/>
        <w:jc w:val="center"/>
        <w:rPr>
          <w:spacing w:val="-3"/>
          <w:szCs w:val="24"/>
        </w:rPr>
      </w:pPr>
      <w:r w:rsidRPr="00F52443">
        <w:rPr>
          <w:spacing w:val="-3"/>
          <w:szCs w:val="24"/>
        </w:rPr>
        <w:t>Appointment of Acting Judge and</w:t>
      </w:r>
      <w:r w:rsidRPr="00F52443">
        <w:rPr>
          <w:szCs w:val="24"/>
        </w:rPr>
        <w:br/>
      </w:r>
      <w:r w:rsidRPr="00F52443">
        <w:rPr>
          <w:spacing w:val="-3"/>
          <w:szCs w:val="24"/>
        </w:rPr>
        <w:t>Determination of Conditions</w:t>
      </w:r>
    </w:p>
    <w:p w:rsidR="00311BE6" w:rsidRPr="00F52443" w:rsidRDefault="00311BE6" w:rsidP="00311BE6">
      <w:pPr>
        <w:rPr>
          <w:szCs w:val="24"/>
        </w:rPr>
      </w:pPr>
      <w:r w:rsidRPr="00F52443">
        <w:rPr>
          <w:szCs w:val="24"/>
        </w:rPr>
        <w:t>I, Johan Wessel Elferink, Attorney</w:t>
      </w:r>
      <w:r w:rsidRPr="00F52443">
        <w:rPr>
          <w:szCs w:val="24"/>
        </w:rPr>
        <w:noBreakHyphen/>
        <w:t>General and Minister for Justice:</w:t>
      </w:r>
    </w:p>
    <w:p w:rsidR="00311BE6" w:rsidRPr="00F52443" w:rsidRDefault="00311BE6" w:rsidP="00311BE6">
      <w:pPr>
        <w:spacing w:before="0" w:after="120" w:line="360" w:lineRule="auto"/>
        <w:ind w:left="720" w:hanging="720"/>
        <w:jc w:val="both"/>
        <w:rPr>
          <w:szCs w:val="24"/>
        </w:rPr>
      </w:pPr>
      <w:r w:rsidRPr="00F52443">
        <w:rPr>
          <w:szCs w:val="24"/>
        </w:rPr>
        <w:t>(a)</w:t>
      </w:r>
      <w:r w:rsidRPr="00F52443">
        <w:rPr>
          <w:szCs w:val="24"/>
        </w:rPr>
        <w:tab/>
        <w:t xml:space="preserve">under section 60(1) of the </w:t>
      </w:r>
      <w:r w:rsidRPr="00F52443">
        <w:rPr>
          <w:i/>
          <w:szCs w:val="24"/>
        </w:rPr>
        <w:t>Local Court Act</w:t>
      </w:r>
      <w:r w:rsidRPr="00F52443">
        <w:rPr>
          <w:szCs w:val="24"/>
        </w:rPr>
        <w:t xml:space="preserve">, appoint Sarah Jane McNamara to be an acting Judge from 5 September 2016 to 18 October 2016; and </w:t>
      </w:r>
    </w:p>
    <w:p w:rsidR="00311BE6" w:rsidRPr="00F52443" w:rsidRDefault="00311BE6" w:rsidP="00311BE6">
      <w:pPr>
        <w:spacing w:before="0" w:after="120" w:line="360" w:lineRule="auto"/>
        <w:ind w:left="720" w:hanging="720"/>
        <w:jc w:val="both"/>
        <w:rPr>
          <w:szCs w:val="24"/>
        </w:rPr>
      </w:pPr>
      <w:r w:rsidRPr="00F52443">
        <w:rPr>
          <w:szCs w:val="24"/>
        </w:rPr>
        <w:t>(b)</w:t>
      </w:r>
      <w:r w:rsidRPr="00F52443">
        <w:rPr>
          <w:szCs w:val="24"/>
        </w:rPr>
        <w:tab/>
        <w:t>under section 62 of the Act, determine that the acting Judge holds office on the conditions specified in the Schedule.</w:t>
      </w:r>
    </w:p>
    <w:p w:rsidR="00311BE6" w:rsidRPr="00F52443" w:rsidRDefault="00311BE6" w:rsidP="00311BE6">
      <w:pPr>
        <w:spacing w:before="240" w:after="240"/>
        <w:rPr>
          <w:szCs w:val="24"/>
        </w:rPr>
      </w:pPr>
      <w:r w:rsidRPr="00F52443">
        <w:rPr>
          <w:szCs w:val="24"/>
        </w:rPr>
        <w:t>Dated 2 June 2016</w:t>
      </w:r>
    </w:p>
    <w:p w:rsidR="00311BE6" w:rsidRPr="00F52443" w:rsidRDefault="00311BE6" w:rsidP="00311BE6">
      <w:pPr>
        <w:tabs>
          <w:tab w:val="left" w:pos="8640"/>
        </w:tabs>
        <w:spacing w:before="240" w:after="0"/>
        <w:jc w:val="right"/>
        <w:rPr>
          <w:spacing w:val="-3"/>
          <w:szCs w:val="24"/>
        </w:rPr>
      </w:pPr>
      <w:r w:rsidRPr="00F52443">
        <w:rPr>
          <w:spacing w:val="-3"/>
          <w:szCs w:val="24"/>
        </w:rPr>
        <w:t>J. W. Elferink</w:t>
      </w:r>
    </w:p>
    <w:p w:rsidR="00311BE6" w:rsidRPr="00F52443" w:rsidRDefault="00311BE6" w:rsidP="00311BE6">
      <w:pPr>
        <w:tabs>
          <w:tab w:val="left" w:pos="8640"/>
        </w:tabs>
        <w:spacing w:before="0"/>
        <w:jc w:val="right"/>
        <w:rPr>
          <w:spacing w:val="-3"/>
          <w:szCs w:val="24"/>
        </w:rPr>
      </w:pPr>
      <w:r w:rsidRPr="00F52443">
        <w:rPr>
          <w:spacing w:val="-3"/>
          <w:szCs w:val="24"/>
        </w:rPr>
        <w:t>Attorney</w:t>
      </w:r>
      <w:r w:rsidRPr="00F52443">
        <w:rPr>
          <w:spacing w:val="-3"/>
          <w:szCs w:val="24"/>
        </w:rPr>
        <w:noBreakHyphen/>
        <w:t>General and Minister for Justice</w:t>
      </w:r>
    </w:p>
    <w:p w:rsidR="00311BE6" w:rsidRPr="00F52443" w:rsidRDefault="00311BE6" w:rsidP="00311BE6">
      <w:pPr>
        <w:tabs>
          <w:tab w:val="left" w:pos="8640"/>
        </w:tabs>
        <w:spacing w:before="480" w:after="120"/>
        <w:jc w:val="center"/>
        <w:rPr>
          <w:spacing w:val="-3"/>
          <w:szCs w:val="24"/>
          <w:lang w:val="en-AU"/>
        </w:rPr>
      </w:pPr>
      <w:r w:rsidRPr="00F52443">
        <w:rPr>
          <w:spacing w:val="-3"/>
          <w:szCs w:val="24"/>
        </w:rPr>
        <w:t xml:space="preserve">Schedule </w:t>
      </w:r>
    </w:p>
    <w:p w:rsidR="00311BE6" w:rsidRPr="00F52443" w:rsidRDefault="00311BE6" w:rsidP="00311BE6">
      <w:pPr>
        <w:tabs>
          <w:tab w:val="left" w:pos="8640"/>
        </w:tabs>
        <w:spacing w:after="120"/>
        <w:jc w:val="center"/>
        <w:rPr>
          <w:b/>
          <w:spacing w:val="-3"/>
          <w:szCs w:val="24"/>
        </w:rPr>
      </w:pPr>
      <w:r w:rsidRPr="00F52443">
        <w:rPr>
          <w:b/>
          <w:spacing w:val="-3"/>
          <w:szCs w:val="24"/>
        </w:rPr>
        <w:t xml:space="preserve">Part 1 – Salary </w:t>
      </w:r>
    </w:p>
    <w:p w:rsidR="00311BE6" w:rsidRPr="00F52443" w:rsidRDefault="00311BE6" w:rsidP="00311BE6">
      <w:pPr>
        <w:tabs>
          <w:tab w:val="left" w:pos="8640"/>
        </w:tabs>
        <w:spacing w:before="0" w:after="120" w:line="360" w:lineRule="auto"/>
        <w:ind w:left="720" w:hanging="720"/>
        <w:jc w:val="both"/>
        <w:rPr>
          <w:spacing w:val="-3"/>
          <w:szCs w:val="24"/>
        </w:rPr>
      </w:pPr>
      <w:r w:rsidRPr="00F52443">
        <w:rPr>
          <w:spacing w:val="-3"/>
          <w:szCs w:val="24"/>
        </w:rPr>
        <w:t>1</w:t>
      </w:r>
      <w:r w:rsidRPr="00F52443">
        <w:rPr>
          <w:spacing w:val="-3"/>
          <w:szCs w:val="24"/>
        </w:rPr>
        <w:tab/>
        <w:t xml:space="preserve">The salary payable to the acting Judge is to be based on the annual salary payable to a Judge of the Local Court as determined from time to time which, at the date of this instrument, is $309 413 per annum. </w:t>
      </w:r>
    </w:p>
    <w:p w:rsidR="00311BE6" w:rsidRPr="00F52443" w:rsidRDefault="00311BE6" w:rsidP="00311BE6">
      <w:pPr>
        <w:pageBreakBefore/>
        <w:tabs>
          <w:tab w:val="left" w:pos="8640"/>
        </w:tabs>
        <w:spacing w:before="0" w:after="120" w:line="360" w:lineRule="auto"/>
        <w:ind w:left="720" w:hanging="720"/>
        <w:jc w:val="center"/>
        <w:rPr>
          <w:b/>
          <w:spacing w:val="-3"/>
          <w:szCs w:val="24"/>
        </w:rPr>
      </w:pPr>
      <w:r w:rsidRPr="00F52443">
        <w:rPr>
          <w:b/>
          <w:spacing w:val="-3"/>
          <w:szCs w:val="24"/>
        </w:rPr>
        <w:t xml:space="preserve">Part 2 – Travel </w:t>
      </w:r>
    </w:p>
    <w:p w:rsidR="00311BE6" w:rsidRPr="00F52443" w:rsidRDefault="00311BE6" w:rsidP="00311BE6">
      <w:pPr>
        <w:tabs>
          <w:tab w:val="left" w:pos="8640"/>
        </w:tabs>
        <w:spacing w:before="0" w:after="120" w:line="360" w:lineRule="auto"/>
        <w:ind w:left="720" w:hanging="720"/>
        <w:jc w:val="both"/>
        <w:rPr>
          <w:spacing w:val="-3"/>
          <w:szCs w:val="24"/>
        </w:rPr>
      </w:pPr>
      <w:r w:rsidRPr="00F52443">
        <w:rPr>
          <w:spacing w:val="-3"/>
          <w:szCs w:val="24"/>
        </w:rPr>
        <w:t>2</w:t>
      </w:r>
      <w:r w:rsidRPr="00F52443">
        <w:rPr>
          <w:spacing w:val="-3"/>
          <w:szCs w:val="24"/>
        </w:rPr>
        <w:tab/>
        <w:t xml:space="preserve">For this Part: </w:t>
      </w:r>
    </w:p>
    <w:p w:rsidR="00311BE6" w:rsidRPr="00F52443" w:rsidRDefault="00311BE6" w:rsidP="00311BE6">
      <w:pPr>
        <w:tabs>
          <w:tab w:val="left" w:pos="8640"/>
        </w:tabs>
        <w:spacing w:before="0" w:after="120" w:line="360" w:lineRule="auto"/>
        <w:ind w:left="720" w:hanging="11"/>
        <w:jc w:val="both"/>
        <w:rPr>
          <w:spacing w:val="-3"/>
          <w:szCs w:val="24"/>
        </w:rPr>
      </w:pPr>
      <w:r w:rsidRPr="00F52443">
        <w:rPr>
          <w:b/>
          <w:i/>
          <w:spacing w:val="-3"/>
          <w:szCs w:val="24"/>
        </w:rPr>
        <w:t xml:space="preserve">travel on official duty </w:t>
      </w:r>
      <w:r w:rsidRPr="00F52443">
        <w:rPr>
          <w:spacing w:val="-3"/>
          <w:szCs w:val="24"/>
        </w:rPr>
        <w:t xml:space="preserve">means the following: </w:t>
      </w:r>
    </w:p>
    <w:p w:rsidR="00311BE6" w:rsidRPr="00F52443" w:rsidRDefault="00311BE6" w:rsidP="00311BE6">
      <w:pPr>
        <w:tabs>
          <w:tab w:val="left" w:pos="709"/>
        </w:tabs>
        <w:spacing w:before="0" w:after="120" w:line="360" w:lineRule="auto"/>
        <w:ind w:left="720" w:right="-52" w:hanging="11"/>
        <w:jc w:val="both"/>
        <w:rPr>
          <w:spacing w:val="-3"/>
          <w:szCs w:val="24"/>
        </w:rPr>
      </w:pPr>
      <w:r w:rsidRPr="00F52443">
        <w:rPr>
          <w:spacing w:val="-3"/>
          <w:szCs w:val="24"/>
        </w:rPr>
        <w:t>(a)</w:t>
      </w:r>
      <w:r w:rsidRPr="00F52443">
        <w:rPr>
          <w:spacing w:val="-3"/>
          <w:szCs w:val="24"/>
        </w:rPr>
        <w:tab/>
        <w:t>while on duty in the Territory;</w:t>
      </w:r>
    </w:p>
    <w:p w:rsidR="00311BE6" w:rsidRPr="00F52443" w:rsidRDefault="00311BE6" w:rsidP="00311BE6">
      <w:pPr>
        <w:tabs>
          <w:tab w:val="left" w:pos="709"/>
        </w:tabs>
        <w:spacing w:before="0" w:after="120" w:line="360" w:lineRule="auto"/>
        <w:ind w:left="1429" w:right="-51" w:hanging="720"/>
        <w:jc w:val="both"/>
        <w:rPr>
          <w:spacing w:val="-3"/>
          <w:szCs w:val="24"/>
        </w:rPr>
      </w:pPr>
      <w:r w:rsidRPr="00F52443">
        <w:rPr>
          <w:spacing w:val="-3"/>
          <w:szCs w:val="24"/>
        </w:rPr>
        <w:t>(b)</w:t>
      </w:r>
      <w:r w:rsidRPr="00F52443">
        <w:rPr>
          <w:spacing w:val="-3"/>
          <w:szCs w:val="24"/>
        </w:rPr>
        <w:tab/>
        <w:t>for a purpose approved by the Attorney</w:t>
      </w:r>
      <w:r w:rsidRPr="00F52443">
        <w:rPr>
          <w:spacing w:val="-3"/>
          <w:szCs w:val="24"/>
        </w:rPr>
        <w:noBreakHyphen/>
        <w:t>General and Minister for Justice or the Chief Executive Officer.</w:t>
      </w:r>
    </w:p>
    <w:p w:rsidR="00311BE6" w:rsidRPr="00F52443" w:rsidRDefault="00311BE6" w:rsidP="00311BE6">
      <w:pPr>
        <w:tabs>
          <w:tab w:val="left" w:pos="709"/>
        </w:tabs>
        <w:spacing w:before="0" w:after="120" w:line="360" w:lineRule="auto"/>
        <w:ind w:left="709" w:hanging="709"/>
        <w:jc w:val="both"/>
        <w:rPr>
          <w:spacing w:val="-3"/>
          <w:szCs w:val="24"/>
        </w:rPr>
      </w:pPr>
      <w:r w:rsidRPr="00F52443">
        <w:rPr>
          <w:spacing w:val="-3"/>
          <w:szCs w:val="24"/>
        </w:rPr>
        <w:t>3</w:t>
      </w:r>
      <w:r w:rsidRPr="00F52443">
        <w:rPr>
          <w:spacing w:val="-3"/>
          <w:szCs w:val="24"/>
        </w:rPr>
        <w:tab/>
        <w:t>The acting Judge is entitled to travel business class, if available, for travel on official duty by air.</w:t>
      </w:r>
    </w:p>
    <w:p w:rsidR="00311BE6" w:rsidRPr="00F52443" w:rsidRDefault="00311BE6" w:rsidP="00311BE6">
      <w:pPr>
        <w:tabs>
          <w:tab w:val="left" w:pos="709"/>
        </w:tabs>
        <w:spacing w:before="0" w:after="120" w:line="360" w:lineRule="auto"/>
        <w:ind w:left="709" w:hanging="709"/>
        <w:jc w:val="both"/>
        <w:rPr>
          <w:spacing w:val="-3"/>
          <w:szCs w:val="24"/>
        </w:rPr>
      </w:pPr>
      <w:r w:rsidRPr="00F52443">
        <w:rPr>
          <w:spacing w:val="-3"/>
          <w:szCs w:val="24"/>
        </w:rPr>
        <w:t>4</w:t>
      </w:r>
      <w:r w:rsidRPr="00F52443">
        <w:rPr>
          <w:spacing w:val="-3"/>
          <w:szCs w:val="24"/>
        </w:rPr>
        <w:tab/>
        <w:t xml:space="preserve">Travelling allowance is payable to the acting Judge for travel on official duty. </w:t>
      </w:r>
    </w:p>
    <w:p w:rsidR="00311BE6" w:rsidRPr="00F52443" w:rsidRDefault="00311BE6" w:rsidP="00311BE6">
      <w:pPr>
        <w:tabs>
          <w:tab w:val="left" w:pos="709"/>
        </w:tabs>
        <w:spacing w:before="0" w:after="120" w:line="360" w:lineRule="auto"/>
        <w:ind w:left="709" w:hanging="709"/>
        <w:jc w:val="both"/>
        <w:rPr>
          <w:spacing w:val="-3"/>
          <w:szCs w:val="24"/>
        </w:rPr>
      </w:pPr>
      <w:r w:rsidRPr="00F52443">
        <w:rPr>
          <w:spacing w:val="-3"/>
          <w:szCs w:val="24"/>
        </w:rPr>
        <w:t>5</w:t>
      </w:r>
      <w:r w:rsidRPr="00F52443">
        <w:rPr>
          <w:spacing w:val="-3"/>
          <w:szCs w:val="24"/>
        </w:rPr>
        <w:tab/>
        <w:t>The following provisions apply to travel on official duty that involves an overnight stay:</w:t>
      </w:r>
    </w:p>
    <w:p w:rsidR="00311BE6" w:rsidRPr="00F52443" w:rsidRDefault="00311BE6" w:rsidP="00311BE6">
      <w:pPr>
        <w:tabs>
          <w:tab w:val="left" w:pos="709"/>
        </w:tabs>
        <w:spacing w:before="0" w:after="120" w:line="360" w:lineRule="auto"/>
        <w:ind w:left="1418" w:hanging="709"/>
        <w:jc w:val="both"/>
        <w:rPr>
          <w:spacing w:val="-3"/>
          <w:szCs w:val="24"/>
        </w:rPr>
      </w:pPr>
      <w:r w:rsidRPr="00F52443">
        <w:rPr>
          <w:spacing w:val="-3"/>
          <w:szCs w:val="24"/>
        </w:rPr>
        <w:t>(a)</w:t>
      </w:r>
      <w:r w:rsidRPr="00F52443">
        <w:rPr>
          <w:spacing w:val="-3"/>
          <w:szCs w:val="24"/>
        </w:rPr>
        <w:tab/>
        <w:t xml:space="preserve">if the cost of accommodation is met by the acting Judge, the amount of travelling allowance payable for each night spent at a location specified in Table 1, column 1, is the amount specified opposite in column 2; </w:t>
      </w:r>
    </w:p>
    <w:p w:rsidR="00311BE6" w:rsidRPr="00F52443" w:rsidRDefault="00311BE6" w:rsidP="00311BE6">
      <w:pPr>
        <w:tabs>
          <w:tab w:val="left" w:pos="709"/>
        </w:tabs>
        <w:spacing w:before="0" w:after="120" w:line="360" w:lineRule="auto"/>
        <w:ind w:left="1418" w:hanging="709"/>
        <w:jc w:val="both"/>
        <w:rPr>
          <w:spacing w:val="-3"/>
          <w:szCs w:val="24"/>
        </w:rPr>
      </w:pPr>
      <w:r w:rsidRPr="00F52443">
        <w:rPr>
          <w:spacing w:val="-3"/>
          <w:szCs w:val="24"/>
        </w:rPr>
        <w:t>(b)</w:t>
      </w:r>
      <w:r w:rsidRPr="00F52443">
        <w:rPr>
          <w:spacing w:val="-3"/>
          <w:szCs w:val="24"/>
        </w:rPr>
        <w:tab/>
        <w:t xml:space="preserve">if the cost of a meal is met by the acting Judge, the amount of travelling allowance payable for each meal specified in Table 2, column 1, is the amount specified opposite in column 2; </w:t>
      </w:r>
    </w:p>
    <w:p w:rsidR="00311BE6" w:rsidRPr="00F52443" w:rsidRDefault="00311BE6" w:rsidP="00311BE6">
      <w:pPr>
        <w:tabs>
          <w:tab w:val="left" w:pos="709"/>
        </w:tabs>
        <w:spacing w:before="0" w:after="120" w:line="360" w:lineRule="auto"/>
        <w:ind w:left="1418" w:hanging="709"/>
        <w:jc w:val="both"/>
        <w:rPr>
          <w:spacing w:val="-3"/>
          <w:szCs w:val="24"/>
        </w:rPr>
      </w:pPr>
      <w:r w:rsidRPr="00F52443">
        <w:rPr>
          <w:spacing w:val="-3"/>
          <w:szCs w:val="24"/>
        </w:rPr>
        <w:t>(c)</w:t>
      </w:r>
      <w:r w:rsidRPr="00F52443">
        <w:rPr>
          <w:spacing w:val="-3"/>
          <w:szCs w:val="24"/>
        </w:rPr>
        <w:tab/>
        <w:t>if an entity other than the acting Judge pays for accommodation at a location specified in Table 1, column 1, the travelling allowance payable must be reduced by the rate specified in Table 1, column 2;</w:t>
      </w:r>
    </w:p>
    <w:p w:rsidR="00311BE6" w:rsidRPr="00F52443" w:rsidRDefault="00311BE6" w:rsidP="00311BE6">
      <w:pPr>
        <w:tabs>
          <w:tab w:val="left" w:pos="709"/>
        </w:tabs>
        <w:spacing w:before="0" w:after="120" w:line="360" w:lineRule="auto"/>
        <w:ind w:left="1418" w:hanging="709"/>
        <w:jc w:val="both"/>
        <w:rPr>
          <w:spacing w:val="-3"/>
          <w:szCs w:val="24"/>
        </w:rPr>
      </w:pPr>
      <w:r w:rsidRPr="00F52443">
        <w:rPr>
          <w:spacing w:val="-3"/>
          <w:szCs w:val="24"/>
        </w:rPr>
        <w:t>(d)</w:t>
      </w:r>
      <w:r w:rsidRPr="00F52443">
        <w:rPr>
          <w:spacing w:val="-3"/>
          <w:szCs w:val="24"/>
        </w:rPr>
        <w:tab/>
        <w:t>if an entity other than the acting Judge pays for a meal specified in Table 2, column 1, the travelling allowance payable must be reduced by the rate specified for that meal in Table 2, column 2;</w:t>
      </w:r>
    </w:p>
    <w:p w:rsidR="00311BE6" w:rsidRPr="00F52443" w:rsidRDefault="00311BE6" w:rsidP="00311BE6">
      <w:pPr>
        <w:tabs>
          <w:tab w:val="left" w:pos="709"/>
        </w:tabs>
        <w:spacing w:before="0" w:after="120" w:line="360" w:lineRule="auto"/>
        <w:ind w:left="1418" w:hanging="709"/>
        <w:jc w:val="both"/>
        <w:rPr>
          <w:spacing w:val="-3"/>
          <w:szCs w:val="24"/>
        </w:rPr>
      </w:pPr>
      <w:r w:rsidRPr="00F52443">
        <w:rPr>
          <w:spacing w:val="-3"/>
          <w:szCs w:val="24"/>
        </w:rPr>
        <w:t>(e)</w:t>
      </w:r>
      <w:r w:rsidRPr="00F52443">
        <w:rPr>
          <w:spacing w:val="-3"/>
          <w:szCs w:val="24"/>
        </w:rPr>
        <w:tab/>
        <w:t>if the acting Judge is accommodated in private non-commercial accommodation, the amount of travelling allowance payable for each night spent at a location specified in Table 1, column 1, is one third of the rate specified opposite in column 2, rounded up to the nearest dollar.</w:t>
      </w:r>
    </w:p>
    <w:p w:rsidR="00311BE6" w:rsidRPr="00F52443" w:rsidRDefault="00311BE6" w:rsidP="00311BE6">
      <w:pPr>
        <w:tabs>
          <w:tab w:val="left" w:pos="709"/>
        </w:tabs>
        <w:spacing w:before="0" w:after="120" w:line="360" w:lineRule="auto"/>
        <w:ind w:left="709" w:hanging="709"/>
        <w:jc w:val="both"/>
        <w:rPr>
          <w:spacing w:val="-3"/>
          <w:szCs w:val="24"/>
        </w:rPr>
      </w:pPr>
      <w:r w:rsidRPr="00F52443">
        <w:rPr>
          <w:spacing w:val="-3"/>
          <w:szCs w:val="24"/>
        </w:rPr>
        <w:t>6</w:t>
      </w:r>
      <w:r w:rsidRPr="00F52443">
        <w:rPr>
          <w:spacing w:val="-3"/>
          <w:szCs w:val="24"/>
        </w:rPr>
        <w:tab/>
        <w:t>For travel on official duty of 5 hours or more that does not involve an overnight stay, the amount of travelling allowance payable is $45.</w:t>
      </w:r>
    </w:p>
    <w:p w:rsidR="00311BE6" w:rsidRPr="00F52443" w:rsidRDefault="00311BE6" w:rsidP="00311BE6">
      <w:pPr>
        <w:tabs>
          <w:tab w:val="left" w:pos="8640"/>
        </w:tabs>
        <w:ind w:left="720" w:hanging="720"/>
        <w:jc w:val="center"/>
        <w:rPr>
          <w:b/>
          <w:spacing w:val="-3"/>
          <w:szCs w:val="24"/>
        </w:rPr>
      </w:pPr>
      <w:r w:rsidRPr="00F52443">
        <w:rPr>
          <w:b/>
          <w:spacing w:val="-3"/>
          <w:szCs w:val="24"/>
        </w:rPr>
        <w:t>Table 1</w:t>
      </w:r>
    </w:p>
    <w:tbl>
      <w:tblPr>
        <w:tblW w:w="0" w:type="auto"/>
        <w:tblInd w:w="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Caption w:val="Table 1"/>
        <w:tblDescription w:val="Terms and conditions of Acting Judge"/>
      </w:tblPr>
      <w:tblGrid>
        <w:gridCol w:w="3816"/>
        <w:gridCol w:w="3777"/>
      </w:tblGrid>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Column 1</w:t>
            </w:r>
          </w:p>
          <w:p w:rsidR="00311BE6" w:rsidRPr="00F52443" w:rsidRDefault="00311BE6" w:rsidP="005D3876">
            <w:pPr>
              <w:tabs>
                <w:tab w:val="left" w:pos="8640"/>
              </w:tabs>
              <w:spacing w:before="120" w:after="0"/>
              <w:jc w:val="center"/>
              <w:rPr>
                <w:spacing w:val="-3"/>
                <w:szCs w:val="24"/>
              </w:rPr>
            </w:pPr>
            <w:r w:rsidRPr="00F52443">
              <w:rPr>
                <w:spacing w:val="-3"/>
                <w:szCs w:val="24"/>
              </w:rPr>
              <w:t>Location</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Column 2</w:t>
            </w:r>
          </w:p>
          <w:p w:rsidR="00311BE6" w:rsidRPr="00F52443" w:rsidRDefault="00311BE6" w:rsidP="005D3876">
            <w:pPr>
              <w:tabs>
                <w:tab w:val="left" w:pos="8640"/>
              </w:tabs>
              <w:spacing w:before="120" w:after="0"/>
              <w:jc w:val="center"/>
              <w:rPr>
                <w:spacing w:val="-3"/>
                <w:szCs w:val="24"/>
              </w:rPr>
            </w:pPr>
            <w:r w:rsidRPr="00F52443">
              <w:rPr>
                <w:spacing w:val="-3"/>
                <w:szCs w:val="24"/>
              </w:rPr>
              <w:t>Rate</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Sydney</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$431.70</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Melbourne</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$431.70</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Perth</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$492.70</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Brisbane</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$418.70</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Adelaide</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$375.70</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Hobart</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$361.70</w:t>
            </w:r>
          </w:p>
        </w:tc>
      </w:tr>
      <w:tr w:rsidR="00311BE6" w:rsidRPr="00F52443" w:rsidTr="005D3876">
        <w:tc>
          <w:tcPr>
            <w:tcW w:w="3816"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Any other location</w:t>
            </w:r>
          </w:p>
        </w:tc>
        <w:tc>
          <w:tcPr>
            <w:tcW w:w="3777"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$356.70</w:t>
            </w:r>
          </w:p>
        </w:tc>
      </w:tr>
    </w:tbl>
    <w:p w:rsidR="00311BE6" w:rsidRPr="00F52443" w:rsidRDefault="00311BE6" w:rsidP="00311BE6">
      <w:pPr>
        <w:tabs>
          <w:tab w:val="left" w:pos="8640"/>
        </w:tabs>
        <w:ind w:left="720" w:hanging="720"/>
        <w:jc w:val="center"/>
        <w:rPr>
          <w:b/>
          <w:spacing w:val="-3"/>
          <w:szCs w:val="24"/>
        </w:rPr>
      </w:pPr>
      <w:r w:rsidRPr="00F52443">
        <w:rPr>
          <w:b/>
          <w:spacing w:val="-3"/>
          <w:szCs w:val="24"/>
        </w:rPr>
        <w:t>Table 2</w:t>
      </w:r>
    </w:p>
    <w:tbl>
      <w:tblPr>
        <w:tblW w:w="0" w:type="auto"/>
        <w:tblInd w:w="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Caption w:val="Table 2"/>
        <w:tblDescription w:val="Terms and conditions of Acting Judge"/>
      </w:tblPr>
      <w:tblGrid>
        <w:gridCol w:w="3820"/>
        <w:gridCol w:w="3773"/>
      </w:tblGrid>
      <w:tr w:rsidR="00311BE6" w:rsidRPr="00F52443" w:rsidTr="005D3876">
        <w:tc>
          <w:tcPr>
            <w:tcW w:w="3820"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Column 1</w:t>
            </w:r>
          </w:p>
          <w:p w:rsidR="00311BE6" w:rsidRPr="00F52443" w:rsidRDefault="00311BE6" w:rsidP="005D3876">
            <w:pPr>
              <w:tabs>
                <w:tab w:val="left" w:pos="8640"/>
              </w:tabs>
              <w:spacing w:before="120" w:after="0"/>
              <w:jc w:val="center"/>
              <w:rPr>
                <w:spacing w:val="-3"/>
                <w:szCs w:val="24"/>
              </w:rPr>
            </w:pPr>
            <w:r w:rsidRPr="00F52443">
              <w:rPr>
                <w:spacing w:val="-3"/>
                <w:szCs w:val="24"/>
              </w:rPr>
              <w:t>Meal</w:t>
            </w:r>
          </w:p>
        </w:tc>
        <w:tc>
          <w:tcPr>
            <w:tcW w:w="3773"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Column 2</w:t>
            </w:r>
          </w:p>
          <w:p w:rsidR="00311BE6" w:rsidRPr="00F52443" w:rsidRDefault="00311BE6" w:rsidP="005D3876">
            <w:pPr>
              <w:tabs>
                <w:tab w:val="left" w:pos="8640"/>
              </w:tabs>
              <w:spacing w:before="120" w:after="0"/>
              <w:jc w:val="center"/>
              <w:rPr>
                <w:spacing w:val="-3"/>
                <w:szCs w:val="24"/>
              </w:rPr>
            </w:pPr>
            <w:r w:rsidRPr="00F52443">
              <w:rPr>
                <w:spacing w:val="-3"/>
                <w:szCs w:val="24"/>
              </w:rPr>
              <w:t>Rate</w:t>
            </w:r>
          </w:p>
        </w:tc>
      </w:tr>
      <w:tr w:rsidR="00311BE6" w:rsidRPr="00F52443" w:rsidTr="005D3876">
        <w:tc>
          <w:tcPr>
            <w:tcW w:w="3820"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Breakfast</w:t>
            </w:r>
          </w:p>
        </w:tc>
        <w:tc>
          <w:tcPr>
            <w:tcW w:w="3773"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$32.00</w:t>
            </w:r>
          </w:p>
        </w:tc>
      </w:tr>
      <w:tr w:rsidR="00311BE6" w:rsidRPr="00F52443" w:rsidTr="005D3876">
        <w:tc>
          <w:tcPr>
            <w:tcW w:w="3820"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Lunch</w:t>
            </w:r>
          </w:p>
        </w:tc>
        <w:tc>
          <w:tcPr>
            <w:tcW w:w="3773"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$45.25</w:t>
            </w:r>
          </w:p>
        </w:tc>
      </w:tr>
      <w:tr w:rsidR="00311BE6" w:rsidRPr="00F52443" w:rsidTr="005D3876">
        <w:tc>
          <w:tcPr>
            <w:tcW w:w="3820"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Dinner</w:t>
            </w:r>
          </w:p>
        </w:tc>
        <w:tc>
          <w:tcPr>
            <w:tcW w:w="3773"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$63.40</w:t>
            </w:r>
          </w:p>
        </w:tc>
      </w:tr>
      <w:tr w:rsidR="00311BE6" w:rsidRPr="00F52443" w:rsidTr="005D3876">
        <w:tc>
          <w:tcPr>
            <w:tcW w:w="3820" w:type="dxa"/>
            <w:tcBorders>
              <w:top w:val="single" w:sz="4" w:space="0" w:color="auto"/>
              <w:left w:val="nil"/>
              <w:bottom w:val="single" w:sz="4" w:space="0" w:color="auto"/>
              <w:right w:val="single" w:sz="4" w:space="0" w:color="auto"/>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Incidentals</w:t>
            </w:r>
          </w:p>
        </w:tc>
        <w:tc>
          <w:tcPr>
            <w:tcW w:w="3773" w:type="dxa"/>
            <w:tcBorders>
              <w:top w:val="single" w:sz="4" w:space="0" w:color="auto"/>
              <w:left w:val="single" w:sz="4" w:space="0" w:color="auto"/>
              <w:bottom w:val="single" w:sz="4" w:space="0" w:color="auto"/>
              <w:right w:val="nil"/>
            </w:tcBorders>
            <w:hideMark/>
          </w:tcPr>
          <w:p w:rsidR="00311BE6" w:rsidRPr="00F52443" w:rsidRDefault="00311BE6" w:rsidP="005D3876">
            <w:pPr>
              <w:tabs>
                <w:tab w:val="left" w:pos="8640"/>
              </w:tabs>
              <w:spacing w:before="120" w:after="0"/>
              <w:jc w:val="center"/>
              <w:rPr>
                <w:spacing w:val="-3"/>
                <w:szCs w:val="24"/>
              </w:rPr>
            </w:pPr>
            <w:r w:rsidRPr="00F52443">
              <w:rPr>
                <w:spacing w:val="-3"/>
                <w:szCs w:val="24"/>
              </w:rPr>
              <w:t>$26.05</w:t>
            </w:r>
          </w:p>
        </w:tc>
      </w:tr>
    </w:tbl>
    <w:p w:rsidR="004F33CA" w:rsidRPr="00F52443" w:rsidRDefault="004F33CA" w:rsidP="00311BE6">
      <w:pPr>
        <w:pStyle w:val="BodyText"/>
        <w:pageBreakBefore/>
        <w:spacing w:before="480" w:line="360" w:lineRule="auto"/>
        <w:ind w:left="408"/>
        <w:jc w:val="center"/>
        <w:rPr>
          <w:rFonts w:ascii="Helvetica" w:hAnsi="Helvetica" w:cs="Helvetica"/>
          <w:sz w:val="24"/>
          <w:szCs w:val="24"/>
        </w:rPr>
      </w:pPr>
      <w:r w:rsidRPr="00F52443">
        <w:rPr>
          <w:rFonts w:ascii="Helvetica" w:hAnsi="Helvetica" w:cs="Helvetica"/>
          <w:sz w:val="24"/>
          <w:szCs w:val="24"/>
        </w:rPr>
        <w:t>Northern Territory of Australia</w:t>
      </w:r>
    </w:p>
    <w:p w:rsidR="004F33CA" w:rsidRPr="00F52443" w:rsidRDefault="004F33CA" w:rsidP="004F33CA">
      <w:pPr>
        <w:spacing w:before="0" w:after="0" w:line="360" w:lineRule="auto"/>
        <w:ind w:left="1763" w:right="1735"/>
        <w:jc w:val="center"/>
        <w:rPr>
          <w:rFonts w:cs="Helvetica"/>
          <w:i/>
          <w:szCs w:val="24"/>
        </w:rPr>
      </w:pPr>
      <w:r w:rsidRPr="00F52443">
        <w:rPr>
          <w:rFonts w:cs="Helvetica"/>
          <w:i/>
          <w:szCs w:val="24"/>
        </w:rPr>
        <w:t>Local Court Act</w:t>
      </w:r>
    </w:p>
    <w:p w:rsidR="004F33CA" w:rsidRPr="00F52443" w:rsidRDefault="004F33CA" w:rsidP="004F33CA">
      <w:pPr>
        <w:pStyle w:val="BodyText"/>
        <w:ind w:left="0"/>
        <w:jc w:val="center"/>
        <w:rPr>
          <w:rFonts w:ascii="Helvetica" w:hAnsi="Helvetica" w:cs="Helvetica"/>
          <w:sz w:val="24"/>
          <w:szCs w:val="24"/>
        </w:rPr>
      </w:pPr>
      <w:r w:rsidRPr="00F52443">
        <w:rPr>
          <w:rFonts w:ascii="Helvetica" w:hAnsi="Helvetica" w:cs="Helvetica"/>
          <w:sz w:val="24"/>
          <w:szCs w:val="24"/>
        </w:rPr>
        <w:t>Appointment of Acting Judge and</w:t>
      </w:r>
    </w:p>
    <w:p w:rsidR="004F33CA" w:rsidRPr="00F52443" w:rsidRDefault="004F33CA" w:rsidP="004F33CA">
      <w:pPr>
        <w:pStyle w:val="BodyText"/>
        <w:spacing w:after="240"/>
        <w:ind w:left="0"/>
        <w:jc w:val="center"/>
        <w:rPr>
          <w:rFonts w:ascii="Helvetica" w:hAnsi="Helvetica" w:cs="Helvetica"/>
          <w:sz w:val="24"/>
          <w:szCs w:val="24"/>
        </w:rPr>
      </w:pPr>
      <w:r w:rsidRPr="00F52443">
        <w:rPr>
          <w:rFonts w:ascii="Helvetica" w:hAnsi="Helvetica" w:cs="Helvetica"/>
          <w:sz w:val="24"/>
          <w:szCs w:val="24"/>
        </w:rPr>
        <w:t>Determination of Terms and Conditions</w:t>
      </w:r>
    </w:p>
    <w:p w:rsidR="004F33CA" w:rsidRPr="00F52443" w:rsidRDefault="004F33CA" w:rsidP="004F33CA">
      <w:pPr>
        <w:pStyle w:val="BodyText"/>
        <w:spacing w:after="120" w:line="360" w:lineRule="auto"/>
        <w:ind w:left="0" w:right="91"/>
        <w:jc w:val="both"/>
        <w:rPr>
          <w:rFonts w:ascii="Helvetica" w:hAnsi="Helvetica" w:cs="Helvetica"/>
          <w:sz w:val="24"/>
          <w:szCs w:val="24"/>
        </w:rPr>
      </w:pPr>
      <w:r w:rsidRPr="00F52443">
        <w:rPr>
          <w:rFonts w:ascii="Helvetica" w:hAnsi="Helvetica" w:cs="Helvetica"/>
          <w:sz w:val="24"/>
          <w:szCs w:val="24"/>
        </w:rPr>
        <w:t>I, Michael Patrick Francis Gunner, Acting Attorney-General and Minister for Justice:</w:t>
      </w:r>
    </w:p>
    <w:p w:rsidR="004F33CA" w:rsidRPr="00F52443" w:rsidRDefault="004F33CA" w:rsidP="002F521A">
      <w:pPr>
        <w:pStyle w:val="ListParagraph"/>
        <w:numPr>
          <w:ilvl w:val="0"/>
          <w:numId w:val="47"/>
        </w:numPr>
        <w:tabs>
          <w:tab w:val="left" w:pos="1153"/>
        </w:tabs>
        <w:autoSpaceDE w:val="0"/>
        <w:autoSpaceDN w:val="0"/>
        <w:spacing w:before="0" w:after="120" w:line="360" w:lineRule="auto"/>
        <w:ind w:left="567" w:hanging="567"/>
        <w:contextualSpacing w:val="0"/>
        <w:jc w:val="both"/>
        <w:rPr>
          <w:rFonts w:cs="Helvetica"/>
          <w:szCs w:val="24"/>
        </w:rPr>
      </w:pPr>
      <w:r w:rsidRPr="00F52443">
        <w:rPr>
          <w:rFonts w:cs="Helvetica"/>
          <w:szCs w:val="24"/>
        </w:rPr>
        <w:t xml:space="preserve">under section 60(1) of the </w:t>
      </w:r>
      <w:r w:rsidRPr="00F52443">
        <w:rPr>
          <w:rFonts w:cs="Helvetica"/>
          <w:i/>
          <w:szCs w:val="24"/>
        </w:rPr>
        <w:t xml:space="preserve">Local Court Act, </w:t>
      </w:r>
      <w:r w:rsidRPr="00F52443">
        <w:rPr>
          <w:rFonts w:cs="Helvetica"/>
          <w:szCs w:val="24"/>
        </w:rPr>
        <w:t>appoint Richard James Coates</w:t>
      </w:r>
      <w:r w:rsidRPr="00F52443">
        <w:rPr>
          <w:rFonts w:cs="Helvetica"/>
          <w:b/>
          <w:szCs w:val="24"/>
        </w:rPr>
        <w:t xml:space="preserve"> </w:t>
      </w:r>
      <w:r w:rsidRPr="00F52443">
        <w:rPr>
          <w:rFonts w:cs="Helvetica"/>
          <w:szCs w:val="24"/>
        </w:rPr>
        <w:t>to be an Acting Judge for a period of three months from 30 January</w:t>
      </w:r>
      <w:r w:rsidRPr="00F52443">
        <w:rPr>
          <w:rFonts w:cs="Helvetica"/>
          <w:spacing w:val="10"/>
          <w:szCs w:val="24"/>
        </w:rPr>
        <w:t xml:space="preserve"> </w:t>
      </w:r>
      <w:r w:rsidRPr="00F52443">
        <w:rPr>
          <w:rFonts w:cs="Helvetica"/>
          <w:szCs w:val="24"/>
        </w:rPr>
        <w:t>2017.</w:t>
      </w:r>
    </w:p>
    <w:p w:rsidR="004F33CA" w:rsidRPr="00F52443" w:rsidRDefault="004F33CA" w:rsidP="004F33CA">
      <w:pPr>
        <w:pStyle w:val="ListParagraph"/>
        <w:numPr>
          <w:ilvl w:val="0"/>
          <w:numId w:val="47"/>
        </w:numPr>
        <w:autoSpaceDE w:val="0"/>
        <w:autoSpaceDN w:val="0"/>
        <w:spacing w:before="0" w:after="120" w:line="360" w:lineRule="auto"/>
        <w:ind w:left="567" w:hanging="567"/>
        <w:contextualSpacing w:val="0"/>
        <w:jc w:val="both"/>
        <w:rPr>
          <w:rFonts w:cs="Helvetica"/>
          <w:szCs w:val="24"/>
        </w:rPr>
      </w:pPr>
      <w:r w:rsidRPr="00F52443">
        <w:rPr>
          <w:rFonts w:cs="Helvetica"/>
          <w:szCs w:val="24"/>
        </w:rPr>
        <w:t xml:space="preserve">under section 62 of the </w:t>
      </w:r>
      <w:r w:rsidRPr="00F52443">
        <w:rPr>
          <w:rFonts w:cs="Helvetica"/>
          <w:i/>
          <w:szCs w:val="24"/>
        </w:rPr>
        <w:t>Local Court Act</w:t>
      </w:r>
      <w:r w:rsidRPr="00F52443">
        <w:rPr>
          <w:rFonts w:cs="Helvetica"/>
          <w:szCs w:val="24"/>
        </w:rPr>
        <w:t>, determine that the Acting Judge holds office on the terms and conditions specified in the Schedule.</w:t>
      </w:r>
    </w:p>
    <w:p w:rsidR="004F33CA" w:rsidRPr="00F52443" w:rsidRDefault="004F33CA" w:rsidP="004F33CA">
      <w:pPr>
        <w:tabs>
          <w:tab w:val="left" w:pos="142"/>
          <w:tab w:val="left" w:pos="1603"/>
        </w:tabs>
        <w:spacing w:before="240" w:after="240"/>
        <w:rPr>
          <w:rFonts w:cs="Helvetica"/>
          <w:szCs w:val="24"/>
        </w:rPr>
      </w:pPr>
      <w:r w:rsidRPr="00F52443">
        <w:rPr>
          <w:rFonts w:cs="Helvetica"/>
          <w:w w:val="95"/>
          <w:szCs w:val="24"/>
        </w:rPr>
        <w:t xml:space="preserve">Dated </w:t>
      </w:r>
      <w:r w:rsidRPr="00F52443">
        <w:rPr>
          <w:rFonts w:cs="Helvetica"/>
          <w:szCs w:val="24"/>
        </w:rPr>
        <w:t>21 December 2016</w:t>
      </w:r>
    </w:p>
    <w:p w:rsidR="004F33CA" w:rsidRPr="00F52443" w:rsidRDefault="004F33CA" w:rsidP="004F33CA">
      <w:pPr>
        <w:tabs>
          <w:tab w:val="left" w:pos="142"/>
          <w:tab w:val="left" w:pos="1603"/>
        </w:tabs>
        <w:spacing w:before="240" w:after="0"/>
        <w:ind w:left="142"/>
        <w:jc w:val="right"/>
        <w:rPr>
          <w:rFonts w:cs="Helvetica"/>
          <w:szCs w:val="24"/>
        </w:rPr>
      </w:pPr>
      <w:r w:rsidRPr="00F52443">
        <w:rPr>
          <w:rFonts w:cs="Helvetica"/>
          <w:szCs w:val="24"/>
        </w:rPr>
        <w:t>M. P. F. Gunner</w:t>
      </w:r>
    </w:p>
    <w:p w:rsidR="004F33CA" w:rsidRPr="00F52443" w:rsidRDefault="002F521A" w:rsidP="004F33CA">
      <w:pPr>
        <w:tabs>
          <w:tab w:val="left" w:pos="142"/>
          <w:tab w:val="left" w:pos="1603"/>
        </w:tabs>
        <w:spacing w:before="0" w:after="240"/>
        <w:jc w:val="right"/>
        <w:rPr>
          <w:rFonts w:cs="Helvetica"/>
          <w:szCs w:val="24"/>
        </w:rPr>
      </w:pPr>
      <w:r w:rsidRPr="00F52443">
        <w:rPr>
          <w:rFonts w:cs="Helvetica"/>
          <w:szCs w:val="24"/>
        </w:rPr>
        <w:t>Acting Attorney-General and Minister for Justice</w:t>
      </w:r>
    </w:p>
    <w:p w:rsidR="004F33CA" w:rsidRPr="00F52443" w:rsidRDefault="004F33CA" w:rsidP="00311BE6">
      <w:pPr>
        <w:pStyle w:val="BodyText"/>
        <w:spacing w:before="1200" w:line="360" w:lineRule="auto"/>
        <w:ind w:left="408"/>
        <w:jc w:val="center"/>
        <w:rPr>
          <w:rFonts w:ascii="Helvetica" w:hAnsi="Helvetica" w:cs="Helvetica"/>
          <w:sz w:val="24"/>
          <w:szCs w:val="24"/>
        </w:rPr>
      </w:pPr>
      <w:r w:rsidRPr="00F52443">
        <w:rPr>
          <w:rFonts w:ascii="Helvetica" w:hAnsi="Helvetica" w:cs="Helvetica"/>
          <w:sz w:val="24"/>
          <w:szCs w:val="24"/>
        </w:rPr>
        <w:lastRenderedPageBreak/>
        <w:t>Northern Territory of Australia</w:t>
      </w:r>
    </w:p>
    <w:p w:rsidR="004F33CA" w:rsidRPr="00F52443" w:rsidRDefault="004F33CA" w:rsidP="004F33CA">
      <w:pPr>
        <w:spacing w:before="0" w:after="0" w:line="360" w:lineRule="auto"/>
        <w:ind w:left="1763" w:right="1735"/>
        <w:jc w:val="center"/>
        <w:rPr>
          <w:rFonts w:cs="Helvetica"/>
          <w:i/>
          <w:szCs w:val="24"/>
        </w:rPr>
      </w:pPr>
      <w:r w:rsidRPr="00F52443">
        <w:rPr>
          <w:rFonts w:cs="Helvetica"/>
          <w:i/>
          <w:szCs w:val="24"/>
        </w:rPr>
        <w:t>Local Court Act</w:t>
      </w:r>
    </w:p>
    <w:p w:rsidR="004F33CA" w:rsidRPr="00F52443" w:rsidRDefault="004F33CA" w:rsidP="004F33CA">
      <w:pPr>
        <w:pStyle w:val="BodyText"/>
        <w:ind w:left="0"/>
        <w:jc w:val="center"/>
        <w:rPr>
          <w:rFonts w:ascii="Helvetica" w:hAnsi="Helvetica" w:cs="Helvetica"/>
          <w:sz w:val="24"/>
          <w:szCs w:val="24"/>
        </w:rPr>
      </w:pPr>
      <w:r w:rsidRPr="00F52443">
        <w:rPr>
          <w:rFonts w:ascii="Helvetica" w:hAnsi="Helvetica" w:cs="Helvetica"/>
          <w:sz w:val="24"/>
          <w:szCs w:val="24"/>
        </w:rPr>
        <w:t>Appointment of Acting Judge and</w:t>
      </w:r>
    </w:p>
    <w:p w:rsidR="004F33CA" w:rsidRPr="00F52443" w:rsidRDefault="004F33CA" w:rsidP="004F33CA">
      <w:pPr>
        <w:pStyle w:val="BodyText"/>
        <w:spacing w:after="240"/>
        <w:ind w:left="0"/>
        <w:jc w:val="center"/>
        <w:rPr>
          <w:rFonts w:ascii="Helvetica" w:hAnsi="Helvetica" w:cs="Helvetica"/>
          <w:sz w:val="24"/>
          <w:szCs w:val="24"/>
        </w:rPr>
      </w:pPr>
      <w:r w:rsidRPr="00F52443">
        <w:rPr>
          <w:rFonts w:ascii="Helvetica" w:hAnsi="Helvetica" w:cs="Helvetica"/>
          <w:sz w:val="24"/>
          <w:szCs w:val="24"/>
        </w:rPr>
        <w:t>Determination of Terms and Conditions</w:t>
      </w:r>
    </w:p>
    <w:p w:rsidR="004F33CA" w:rsidRPr="00F52443" w:rsidRDefault="004F33CA" w:rsidP="004F33CA">
      <w:pPr>
        <w:pStyle w:val="BodyText"/>
        <w:spacing w:after="120" w:line="360" w:lineRule="auto"/>
        <w:ind w:left="0" w:right="91"/>
        <w:jc w:val="both"/>
        <w:rPr>
          <w:rFonts w:ascii="Helvetica" w:hAnsi="Helvetica" w:cs="Helvetica"/>
          <w:sz w:val="24"/>
          <w:szCs w:val="24"/>
        </w:rPr>
      </w:pPr>
      <w:r w:rsidRPr="00F52443">
        <w:rPr>
          <w:rFonts w:ascii="Helvetica" w:hAnsi="Helvetica" w:cs="Helvetica"/>
          <w:sz w:val="24"/>
          <w:szCs w:val="24"/>
        </w:rPr>
        <w:t>I, Michael Patrick Francis Gunner, Acting Attorney-General and Minister for Justice:</w:t>
      </w:r>
    </w:p>
    <w:p w:rsidR="004F33CA" w:rsidRPr="00F52443" w:rsidRDefault="002F521A" w:rsidP="002F521A">
      <w:pPr>
        <w:pStyle w:val="ListParagraph"/>
        <w:spacing w:before="0" w:after="120" w:line="360" w:lineRule="auto"/>
        <w:ind w:left="567" w:hanging="567"/>
        <w:contextualSpacing w:val="0"/>
        <w:jc w:val="both"/>
      </w:pPr>
      <w:r w:rsidRPr="00F52443">
        <w:t>(a)</w:t>
      </w:r>
      <w:r w:rsidRPr="00F52443">
        <w:tab/>
      </w:r>
      <w:r w:rsidR="004F33CA" w:rsidRPr="00F52443">
        <w:t xml:space="preserve">under section 60(1) of the </w:t>
      </w:r>
      <w:r w:rsidR="004F33CA" w:rsidRPr="00F52443">
        <w:rPr>
          <w:i/>
        </w:rPr>
        <w:t>Local Court Ac</w:t>
      </w:r>
      <w:r w:rsidR="004F33CA" w:rsidRPr="00F52443">
        <w:t xml:space="preserve">t, appoint </w:t>
      </w:r>
      <w:r w:rsidR="007A23F9" w:rsidRPr="00F52443">
        <w:t>Richard Johnston Wallace</w:t>
      </w:r>
      <w:r w:rsidR="004F33CA" w:rsidRPr="00F52443">
        <w:t xml:space="preserve"> to be an Acting Judge for a period of three months from 30</w:t>
      </w:r>
      <w:r w:rsidRPr="00F52443">
        <w:t> </w:t>
      </w:r>
      <w:r w:rsidR="004F33CA" w:rsidRPr="00F52443">
        <w:t>January 2017.</w:t>
      </w:r>
    </w:p>
    <w:p w:rsidR="004F33CA" w:rsidRDefault="002F521A" w:rsidP="002F521A">
      <w:pPr>
        <w:tabs>
          <w:tab w:val="left" w:pos="1153"/>
        </w:tabs>
        <w:autoSpaceDE w:val="0"/>
        <w:autoSpaceDN w:val="0"/>
        <w:spacing w:before="0" w:after="120" w:line="360" w:lineRule="auto"/>
        <w:ind w:left="567" w:hanging="567"/>
        <w:jc w:val="both"/>
        <w:rPr>
          <w:rFonts w:cs="Helvetica"/>
          <w:szCs w:val="24"/>
        </w:rPr>
      </w:pPr>
      <w:r w:rsidRPr="00F52443">
        <w:rPr>
          <w:rFonts w:cs="Helvetica"/>
          <w:szCs w:val="24"/>
        </w:rPr>
        <w:t>(b)</w:t>
      </w:r>
      <w:r w:rsidRPr="00F52443">
        <w:rPr>
          <w:rFonts w:cs="Helvetica"/>
          <w:szCs w:val="24"/>
        </w:rPr>
        <w:tab/>
      </w:r>
      <w:r w:rsidR="004F33CA" w:rsidRPr="00F52443">
        <w:rPr>
          <w:rFonts w:cs="Helvetica"/>
          <w:szCs w:val="24"/>
        </w:rPr>
        <w:t xml:space="preserve">under section 62 of the </w:t>
      </w:r>
      <w:r w:rsidR="004F33CA" w:rsidRPr="00F52443">
        <w:rPr>
          <w:rFonts w:cs="Helvetica"/>
          <w:i/>
          <w:szCs w:val="24"/>
        </w:rPr>
        <w:t>Local Court Act</w:t>
      </w:r>
      <w:r w:rsidR="004F33CA" w:rsidRPr="00F52443">
        <w:rPr>
          <w:rFonts w:cs="Helvetica"/>
          <w:szCs w:val="24"/>
        </w:rPr>
        <w:t>, determine that the Acting Judge holds office on the terms and conditions specified in the Schedule.</w:t>
      </w:r>
    </w:p>
    <w:p w:rsidR="00844458" w:rsidRPr="00F52443" w:rsidRDefault="00844458" w:rsidP="002F521A">
      <w:pPr>
        <w:tabs>
          <w:tab w:val="left" w:pos="1153"/>
        </w:tabs>
        <w:autoSpaceDE w:val="0"/>
        <w:autoSpaceDN w:val="0"/>
        <w:spacing w:before="0" w:after="120" w:line="360" w:lineRule="auto"/>
        <w:ind w:left="567" w:hanging="567"/>
        <w:jc w:val="both"/>
        <w:rPr>
          <w:rFonts w:cs="Helvetica"/>
          <w:szCs w:val="24"/>
        </w:rPr>
      </w:pPr>
      <w:r>
        <w:rPr>
          <w:rFonts w:cs="Helvetica"/>
          <w:szCs w:val="24"/>
        </w:rPr>
        <w:t xml:space="preserve">Dated </w:t>
      </w:r>
      <w:r w:rsidR="00732A72">
        <w:rPr>
          <w:rFonts w:cs="Helvetica"/>
          <w:szCs w:val="24"/>
        </w:rPr>
        <w:t>21 December 2016</w:t>
      </w:r>
    </w:p>
    <w:p w:rsidR="002F521A" w:rsidRPr="00F52443" w:rsidRDefault="002F521A" w:rsidP="002F521A">
      <w:pPr>
        <w:tabs>
          <w:tab w:val="left" w:pos="142"/>
          <w:tab w:val="left" w:pos="1603"/>
        </w:tabs>
        <w:spacing w:before="240" w:after="0"/>
        <w:ind w:left="142"/>
        <w:jc w:val="right"/>
        <w:rPr>
          <w:rFonts w:cs="Helvetica"/>
          <w:szCs w:val="24"/>
        </w:rPr>
      </w:pPr>
      <w:r w:rsidRPr="00F52443">
        <w:rPr>
          <w:rFonts w:cs="Helvetica"/>
          <w:szCs w:val="24"/>
        </w:rPr>
        <w:t>M. P. F. Gunner</w:t>
      </w:r>
    </w:p>
    <w:p w:rsidR="002F521A" w:rsidRPr="00F52443" w:rsidRDefault="002F521A" w:rsidP="002F521A">
      <w:pPr>
        <w:tabs>
          <w:tab w:val="left" w:pos="142"/>
          <w:tab w:val="left" w:pos="1603"/>
        </w:tabs>
        <w:spacing w:before="0" w:after="240"/>
        <w:jc w:val="right"/>
        <w:rPr>
          <w:rFonts w:cs="Helvetica"/>
          <w:szCs w:val="24"/>
        </w:rPr>
      </w:pPr>
      <w:r w:rsidRPr="00F52443">
        <w:rPr>
          <w:rFonts w:cs="Helvetica"/>
          <w:szCs w:val="24"/>
        </w:rPr>
        <w:t>Acting Attorney-General and Minister for Justice</w:t>
      </w:r>
    </w:p>
    <w:p w:rsidR="002F521A" w:rsidRPr="00F52443" w:rsidRDefault="002F521A" w:rsidP="00EB5420">
      <w:pPr>
        <w:pStyle w:val="BodyText"/>
        <w:pageBreakBefore/>
        <w:spacing w:before="480" w:line="360" w:lineRule="auto"/>
        <w:ind w:left="0"/>
        <w:jc w:val="center"/>
        <w:rPr>
          <w:rFonts w:ascii="Helvetica" w:hAnsi="Helvetica" w:cs="Helvetica"/>
          <w:sz w:val="24"/>
          <w:szCs w:val="24"/>
        </w:rPr>
      </w:pPr>
      <w:r w:rsidRPr="00F52443">
        <w:rPr>
          <w:rFonts w:ascii="Helvetica" w:hAnsi="Helvetica" w:cs="Helvetica"/>
          <w:sz w:val="24"/>
          <w:szCs w:val="24"/>
        </w:rPr>
        <w:lastRenderedPageBreak/>
        <w:t>Schedule</w:t>
      </w:r>
    </w:p>
    <w:p w:rsidR="00F52443" w:rsidRDefault="002F521A" w:rsidP="006E2960">
      <w:pPr>
        <w:pStyle w:val="BodyText"/>
        <w:spacing w:line="360" w:lineRule="auto"/>
        <w:ind w:left="0"/>
        <w:jc w:val="center"/>
        <w:rPr>
          <w:rFonts w:ascii="Helvetica" w:hAnsi="Helvetica" w:cs="Helvetica"/>
          <w:sz w:val="24"/>
          <w:szCs w:val="24"/>
        </w:rPr>
      </w:pPr>
      <w:r w:rsidRPr="00F52443">
        <w:rPr>
          <w:rFonts w:ascii="Helvetica" w:hAnsi="Helvetica" w:cs="Helvetica"/>
          <w:sz w:val="24"/>
          <w:szCs w:val="24"/>
        </w:rPr>
        <w:t>Terms</w:t>
      </w:r>
      <w:r w:rsidRPr="00F52443">
        <w:rPr>
          <w:rFonts w:ascii="Helvetica" w:hAnsi="Helvetica" w:cs="Helvetica"/>
          <w:spacing w:val="-21"/>
          <w:sz w:val="24"/>
          <w:szCs w:val="24"/>
        </w:rPr>
        <w:t xml:space="preserve"> </w:t>
      </w:r>
      <w:r w:rsidRPr="00F52443">
        <w:rPr>
          <w:rFonts w:ascii="Helvetica" w:hAnsi="Helvetica" w:cs="Helvetica"/>
          <w:sz w:val="24"/>
          <w:szCs w:val="24"/>
        </w:rPr>
        <w:t>and</w:t>
      </w:r>
      <w:r w:rsidRPr="00F52443">
        <w:rPr>
          <w:rFonts w:ascii="Helvetica" w:hAnsi="Helvetica" w:cs="Helvetica"/>
          <w:spacing w:val="-27"/>
          <w:sz w:val="24"/>
          <w:szCs w:val="24"/>
        </w:rPr>
        <w:t xml:space="preserve"> </w:t>
      </w:r>
      <w:r w:rsidRPr="00F52443">
        <w:rPr>
          <w:rFonts w:ascii="Helvetica" w:hAnsi="Helvetica" w:cs="Helvetica"/>
          <w:sz w:val="24"/>
          <w:szCs w:val="24"/>
        </w:rPr>
        <w:t>Conditions</w:t>
      </w:r>
      <w:r w:rsidRPr="00F52443">
        <w:rPr>
          <w:rFonts w:ascii="Helvetica" w:hAnsi="Helvetica" w:cs="Helvetica"/>
          <w:spacing w:val="-16"/>
          <w:sz w:val="24"/>
          <w:szCs w:val="24"/>
        </w:rPr>
        <w:t xml:space="preserve"> </w:t>
      </w:r>
      <w:r w:rsidRPr="00F52443">
        <w:rPr>
          <w:rFonts w:ascii="Helvetica" w:hAnsi="Helvetica" w:cs="Helvetica"/>
          <w:sz w:val="24"/>
          <w:szCs w:val="24"/>
        </w:rPr>
        <w:t>of</w:t>
      </w:r>
      <w:r w:rsidRPr="00F52443">
        <w:rPr>
          <w:rFonts w:ascii="Helvetica" w:hAnsi="Helvetica" w:cs="Helvetica"/>
          <w:spacing w:val="-24"/>
          <w:sz w:val="24"/>
          <w:szCs w:val="24"/>
        </w:rPr>
        <w:t xml:space="preserve"> </w:t>
      </w:r>
      <w:r w:rsidRPr="00F52443">
        <w:rPr>
          <w:rFonts w:ascii="Helvetica" w:hAnsi="Helvetica" w:cs="Helvetica"/>
          <w:sz w:val="24"/>
          <w:szCs w:val="24"/>
        </w:rPr>
        <w:t>Acting</w:t>
      </w:r>
      <w:r w:rsidRPr="00F52443">
        <w:rPr>
          <w:rFonts w:ascii="Helvetica" w:hAnsi="Helvetica" w:cs="Helvetica"/>
          <w:spacing w:val="-19"/>
          <w:sz w:val="24"/>
          <w:szCs w:val="24"/>
        </w:rPr>
        <w:t xml:space="preserve"> </w:t>
      </w:r>
      <w:r w:rsidR="00F52443">
        <w:rPr>
          <w:rFonts w:ascii="Helvetica" w:hAnsi="Helvetica" w:cs="Helvetica"/>
          <w:sz w:val="24"/>
          <w:szCs w:val="24"/>
        </w:rPr>
        <w:t>Judge</w:t>
      </w:r>
    </w:p>
    <w:p w:rsidR="002F521A" w:rsidRPr="00F52443" w:rsidRDefault="002F521A" w:rsidP="006E2960">
      <w:pPr>
        <w:pStyle w:val="BodyText"/>
        <w:spacing w:line="360" w:lineRule="auto"/>
        <w:ind w:left="0"/>
        <w:jc w:val="center"/>
        <w:rPr>
          <w:rFonts w:ascii="Helvetica" w:hAnsi="Helvetica" w:cs="Helvetica"/>
          <w:sz w:val="24"/>
          <w:szCs w:val="24"/>
        </w:rPr>
      </w:pPr>
      <w:r w:rsidRPr="00F52443">
        <w:rPr>
          <w:rFonts w:ascii="Helvetica" w:hAnsi="Helvetica" w:cs="Helvetica"/>
          <w:sz w:val="24"/>
          <w:szCs w:val="24"/>
        </w:rPr>
        <w:t>Part 1 -</w:t>
      </w:r>
      <w:r w:rsidRPr="00F52443">
        <w:rPr>
          <w:rFonts w:ascii="Helvetica" w:hAnsi="Helvetica" w:cs="Helvetica"/>
          <w:spacing w:val="16"/>
          <w:sz w:val="24"/>
          <w:szCs w:val="24"/>
        </w:rPr>
        <w:t xml:space="preserve"> </w:t>
      </w:r>
      <w:r w:rsidRPr="00F52443">
        <w:rPr>
          <w:rFonts w:ascii="Helvetica" w:hAnsi="Helvetica" w:cs="Helvetica"/>
          <w:sz w:val="24"/>
          <w:szCs w:val="24"/>
        </w:rPr>
        <w:t>Salary</w:t>
      </w:r>
    </w:p>
    <w:p w:rsidR="002F521A" w:rsidRPr="00F52443" w:rsidRDefault="002F521A" w:rsidP="006E2960">
      <w:pPr>
        <w:pStyle w:val="ListParagraph"/>
        <w:numPr>
          <w:ilvl w:val="1"/>
          <w:numId w:val="48"/>
        </w:numPr>
        <w:autoSpaceDE w:val="0"/>
        <w:autoSpaceDN w:val="0"/>
        <w:spacing w:before="240" w:after="120" w:line="360" w:lineRule="auto"/>
        <w:ind w:left="720" w:hanging="720"/>
        <w:contextualSpacing w:val="0"/>
        <w:jc w:val="both"/>
        <w:rPr>
          <w:rFonts w:cs="Helvetica"/>
          <w:szCs w:val="24"/>
        </w:rPr>
      </w:pPr>
      <w:r w:rsidRPr="00F52443">
        <w:rPr>
          <w:rFonts w:cs="Helvetica"/>
          <w:szCs w:val="24"/>
        </w:rPr>
        <w:t>The salary payable to the Acti</w:t>
      </w:r>
      <w:r w:rsidR="006E2960" w:rsidRPr="00F52443">
        <w:rPr>
          <w:rFonts w:cs="Helvetica"/>
          <w:szCs w:val="24"/>
        </w:rPr>
        <w:t xml:space="preserve">ng Judge is to be based on the </w:t>
      </w:r>
      <w:r w:rsidRPr="00F52443">
        <w:rPr>
          <w:rFonts w:cs="Helvetica"/>
          <w:szCs w:val="24"/>
        </w:rPr>
        <w:t>annual salary payable to a Judge as determined from time to time which, at the date of this instrument, is $325 069 per</w:t>
      </w:r>
      <w:r w:rsidRPr="00F52443">
        <w:rPr>
          <w:rFonts w:cs="Helvetica"/>
          <w:spacing w:val="25"/>
          <w:szCs w:val="24"/>
        </w:rPr>
        <w:t xml:space="preserve"> </w:t>
      </w:r>
      <w:r w:rsidRPr="00F52443">
        <w:rPr>
          <w:rFonts w:cs="Helvetica"/>
          <w:szCs w:val="24"/>
        </w:rPr>
        <w:t>annum.</w:t>
      </w:r>
    </w:p>
    <w:p w:rsidR="002F521A" w:rsidRPr="00F52443" w:rsidRDefault="006E2960" w:rsidP="006E2960">
      <w:pPr>
        <w:pStyle w:val="BodyText"/>
        <w:spacing w:after="120" w:line="360" w:lineRule="auto"/>
        <w:ind w:left="0" w:right="-51"/>
        <w:jc w:val="center"/>
        <w:rPr>
          <w:rFonts w:ascii="Helvetica" w:hAnsi="Helvetica" w:cs="Helvetica"/>
          <w:sz w:val="24"/>
          <w:szCs w:val="24"/>
        </w:rPr>
      </w:pPr>
      <w:r w:rsidRPr="00F52443">
        <w:rPr>
          <w:rFonts w:ascii="Helvetica" w:hAnsi="Helvetica" w:cs="Helvetica"/>
          <w:w w:val="110"/>
          <w:sz w:val="24"/>
          <w:szCs w:val="24"/>
        </w:rPr>
        <w:t>Part 2-Travel</w:t>
      </w:r>
    </w:p>
    <w:p w:rsidR="002F521A" w:rsidRPr="00F52443" w:rsidRDefault="002F521A" w:rsidP="006E2960">
      <w:pPr>
        <w:pStyle w:val="ListParagraph"/>
        <w:numPr>
          <w:ilvl w:val="1"/>
          <w:numId w:val="48"/>
        </w:numPr>
        <w:autoSpaceDE w:val="0"/>
        <w:autoSpaceDN w:val="0"/>
        <w:spacing w:before="2" w:after="0"/>
        <w:ind w:left="0" w:right="-51" w:firstLine="0"/>
        <w:contextualSpacing w:val="0"/>
        <w:jc w:val="both"/>
        <w:rPr>
          <w:rFonts w:cs="Helvetica"/>
          <w:szCs w:val="24"/>
        </w:rPr>
      </w:pPr>
      <w:r w:rsidRPr="00F52443">
        <w:rPr>
          <w:rFonts w:cs="Helvetica"/>
          <w:szCs w:val="24"/>
        </w:rPr>
        <w:t>For this Part:</w:t>
      </w:r>
    </w:p>
    <w:p w:rsidR="002F521A" w:rsidRPr="00F52443" w:rsidRDefault="002F521A" w:rsidP="006E2960">
      <w:pPr>
        <w:tabs>
          <w:tab w:val="left" w:pos="709"/>
        </w:tabs>
        <w:spacing w:before="106"/>
        <w:ind w:left="851" w:hanging="142"/>
        <w:rPr>
          <w:rFonts w:cs="Helvetica"/>
          <w:szCs w:val="24"/>
        </w:rPr>
      </w:pPr>
      <w:r w:rsidRPr="00F52443">
        <w:rPr>
          <w:rFonts w:cs="Helvetica"/>
          <w:b/>
          <w:i/>
          <w:szCs w:val="24"/>
        </w:rPr>
        <w:t xml:space="preserve">travel on official duty </w:t>
      </w:r>
      <w:r w:rsidRPr="00F52443">
        <w:rPr>
          <w:rFonts w:cs="Helvetica"/>
          <w:szCs w:val="24"/>
        </w:rPr>
        <w:t>means the</w:t>
      </w:r>
      <w:r w:rsidRPr="00F52443">
        <w:rPr>
          <w:rFonts w:cs="Helvetica"/>
          <w:spacing w:val="60"/>
          <w:szCs w:val="24"/>
        </w:rPr>
        <w:t xml:space="preserve"> </w:t>
      </w:r>
      <w:r w:rsidRPr="00F52443">
        <w:rPr>
          <w:rFonts w:cs="Helvetica"/>
          <w:szCs w:val="24"/>
        </w:rPr>
        <w:t>following:</w:t>
      </w:r>
    </w:p>
    <w:p w:rsidR="002F521A" w:rsidRPr="00F52443" w:rsidRDefault="002F521A" w:rsidP="006E2960">
      <w:pPr>
        <w:pStyle w:val="ListParagraph"/>
        <w:numPr>
          <w:ilvl w:val="2"/>
          <w:numId w:val="48"/>
        </w:numPr>
        <w:autoSpaceDE w:val="0"/>
        <w:autoSpaceDN w:val="0"/>
        <w:spacing w:before="0" w:after="120" w:line="360" w:lineRule="auto"/>
        <w:ind w:left="1134" w:hanging="425"/>
        <w:contextualSpacing w:val="0"/>
        <w:rPr>
          <w:rFonts w:cs="Helvetica"/>
          <w:szCs w:val="24"/>
        </w:rPr>
      </w:pPr>
      <w:r w:rsidRPr="00F52443">
        <w:rPr>
          <w:rFonts w:cs="Helvetica"/>
          <w:szCs w:val="24"/>
        </w:rPr>
        <w:t>while on duty in the</w:t>
      </w:r>
      <w:r w:rsidRPr="00F52443">
        <w:rPr>
          <w:rFonts w:cs="Helvetica"/>
          <w:spacing w:val="5"/>
          <w:szCs w:val="24"/>
        </w:rPr>
        <w:t xml:space="preserve"> </w:t>
      </w:r>
      <w:r w:rsidRPr="00F52443">
        <w:rPr>
          <w:rFonts w:cs="Helvetica"/>
          <w:szCs w:val="24"/>
        </w:rPr>
        <w:t>Territory;</w:t>
      </w:r>
    </w:p>
    <w:p w:rsidR="002F521A" w:rsidRPr="00F52443" w:rsidRDefault="002F521A" w:rsidP="006E2960">
      <w:pPr>
        <w:pStyle w:val="ListParagraph"/>
        <w:numPr>
          <w:ilvl w:val="2"/>
          <w:numId w:val="48"/>
        </w:numPr>
        <w:autoSpaceDE w:val="0"/>
        <w:autoSpaceDN w:val="0"/>
        <w:spacing w:before="0" w:after="120" w:line="360" w:lineRule="auto"/>
        <w:ind w:left="1134" w:hanging="425"/>
        <w:contextualSpacing w:val="0"/>
        <w:jc w:val="both"/>
        <w:rPr>
          <w:rFonts w:cs="Helvetica"/>
          <w:szCs w:val="24"/>
        </w:rPr>
      </w:pPr>
      <w:r w:rsidRPr="00F52443">
        <w:rPr>
          <w:rFonts w:cs="Helvetica"/>
          <w:szCs w:val="24"/>
        </w:rPr>
        <w:t>for a purpose approved by the Minister for Justice and Attorney</w:t>
      </w:r>
      <w:r w:rsidR="00EB5420" w:rsidRPr="00F52443">
        <w:rPr>
          <w:rFonts w:cs="Helvetica"/>
          <w:szCs w:val="24"/>
        </w:rPr>
        <w:noBreakHyphen/>
      </w:r>
      <w:r w:rsidRPr="00F52443">
        <w:rPr>
          <w:rFonts w:cs="Helvetica"/>
          <w:szCs w:val="24"/>
        </w:rPr>
        <w:t>General or the Chief Executive Officer of the Agency responsible for the administration of this</w:t>
      </w:r>
      <w:r w:rsidRPr="00F52443">
        <w:rPr>
          <w:rFonts w:cs="Helvetica"/>
          <w:spacing w:val="15"/>
          <w:szCs w:val="24"/>
        </w:rPr>
        <w:t xml:space="preserve"> </w:t>
      </w:r>
      <w:r w:rsidRPr="00F52443">
        <w:rPr>
          <w:rFonts w:cs="Helvetica"/>
          <w:szCs w:val="24"/>
        </w:rPr>
        <w:t>Act.</w:t>
      </w:r>
    </w:p>
    <w:p w:rsidR="002F521A" w:rsidRPr="00F52443" w:rsidRDefault="002F521A" w:rsidP="006E2960">
      <w:pPr>
        <w:pStyle w:val="ListParagraph"/>
        <w:numPr>
          <w:ilvl w:val="1"/>
          <w:numId w:val="48"/>
        </w:numPr>
        <w:tabs>
          <w:tab w:val="left" w:pos="1122"/>
        </w:tabs>
        <w:autoSpaceDE w:val="0"/>
        <w:autoSpaceDN w:val="0"/>
        <w:spacing w:before="0" w:after="120" w:line="360" w:lineRule="auto"/>
        <w:ind w:left="720" w:hanging="720"/>
        <w:contextualSpacing w:val="0"/>
        <w:jc w:val="both"/>
        <w:rPr>
          <w:rFonts w:cs="Helvetica"/>
          <w:szCs w:val="24"/>
        </w:rPr>
      </w:pPr>
      <w:r w:rsidRPr="00F52443">
        <w:rPr>
          <w:rFonts w:cs="Helvetica"/>
          <w:szCs w:val="24"/>
        </w:rPr>
        <w:t>The Acting Judge is entitled to travel business class, if available, for travel on official duty by</w:t>
      </w:r>
      <w:r w:rsidRPr="00F52443">
        <w:rPr>
          <w:rFonts w:cs="Helvetica"/>
          <w:spacing w:val="30"/>
          <w:szCs w:val="24"/>
        </w:rPr>
        <w:t xml:space="preserve"> </w:t>
      </w:r>
      <w:r w:rsidRPr="00F52443">
        <w:rPr>
          <w:rFonts w:cs="Helvetica"/>
          <w:szCs w:val="24"/>
        </w:rPr>
        <w:t>air.</w:t>
      </w:r>
    </w:p>
    <w:p w:rsidR="002F521A" w:rsidRPr="00F52443" w:rsidRDefault="002F521A" w:rsidP="006E2960">
      <w:pPr>
        <w:pStyle w:val="ListParagraph"/>
        <w:numPr>
          <w:ilvl w:val="1"/>
          <w:numId w:val="48"/>
        </w:numPr>
        <w:tabs>
          <w:tab w:val="left" w:pos="1122"/>
        </w:tabs>
        <w:autoSpaceDE w:val="0"/>
        <w:autoSpaceDN w:val="0"/>
        <w:spacing w:before="0" w:after="120" w:line="360" w:lineRule="auto"/>
        <w:ind w:left="720" w:hanging="720"/>
        <w:contextualSpacing w:val="0"/>
        <w:jc w:val="both"/>
        <w:rPr>
          <w:rFonts w:cs="Helvetica"/>
          <w:szCs w:val="24"/>
        </w:rPr>
      </w:pPr>
      <w:r w:rsidRPr="00F52443">
        <w:rPr>
          <w:rFonts w:cs="Helvetica"/>
          <w:szCs w:val="24"/>
        </w:rPr>
        <w:t>Travelling allowance is payable to the Acting Judge for travel on official duty.</w:t>
      </w:r>
    </w:p>
    <w:p w:rsidR="002F521A" w:rsidRPr="00F52443" w:rsidRDefault="002F521A" w:rsidP="006E2960">
      <w:pPr>
        <w:pStyle w:val="ListParagraph"/>
        <w:numPr>
          <w:ilvl w:val="1"/>
          <w:numId w:val="48"/>
        </w:numPr>
        <w:tabs>
          <w:tab w:val="left" w:pos="1125"/>
        </w:tabs>
        <w:autoSpaceDE w:val="0"/>
        <w:autoSpaceDN w:val="0"/>
        <w:spacing w:before="0" w:after="120" w:line="360" w:lineRule="auto"/>
        <w:ind w:left="720" w:hanging="720"/>
        <w:contextualSpacing w:val="0"/>
        <w:jc w:val="both"/>
        <w:rPr>
          <w:rFonts w:cs="Helvetica"/>
          <w:szCs w:val="24"/>
        </w:rPr>
      </w:pPr>
      <w:r w:rsidRPr="00F52443">
        <w:rPr>
          <w:rFonts w:cs="Helvetica"/>
          <w:szCs w:val="24"/>
        </w:rPr>
        <w:t>The following provisions apply to travel on official duty that involves an overnight</w:t>
      </w:r>
      <w:r w:rsidRPr="00F52443">
        <w:rPr>
          <w:rFonts w:cs="Helvetica"/>
          <w:spacing w:val="12"/>
          <w:szCs w:val="24"/>
        </w:rPr>
        <w:t xml:space="preserve"> </w:t>
      </w:r>
      <w:r w:rsidRPr="00F52443">
        <w:rPr>
          <w:rFonts w:cs="Helvetica"/>
          <w:szCs w:val="24"/>
        </w:rPr>
        <w:t>stay:</w:t>
      </w:r>
    </w:p>
    <w:p w:rsidR="002F521A" w:rsidRPr="00F52443" w:rsidRDefault="002F521A" w:rsidP="00EB5420">
      <w:pPr>
        <w:pStyle w:val="ListParagraph"/>
        <w:numPr>
          <w:ilvl w:val="2"/>
          <w:numId w:val="48"/>
        </w:numPr>
        <w:autoSpaceDE w:val="0"/>
        <w:autoSpaceDN w:val="0"/>
        <w:spacing w:before="0" w:after="120" w:line="360" w:lineRule="auto"/>
        <w:ind w:left="993" w:hanging="426"/>
        <w:contextualSpacing w:val="0"/>
        <w:jc w:val="both"/>
        <w:rPr>
          <w:rFonts w:cs="Helvetica"/>
          <w:szCs w:val="24"/>
        </w:rPr>
      </w:pPr>
      <w:r w:rsidRPr="00F52443">
        <w:rPr>
          <w:rFonts w:cs="Helvetica"/>
          <w:szCs w:val="24"/>
        </w:rPr>
        <w:t>if the cost of accommodation and meals is met by the Acting Judge, the amount of travelling allowance payable for each night spent at a location specified in Table 1, column 1, is the amount specified opposite in column</w:t>
      </w:r>
      <w:r w:rsidRPr="00F52443">
        <w:rPr>
          <w:rFonts w:cs="Helvetica"/>
          <w:spacing w:val="22"/>
          <w:szCs w:val="24"/>
        </w:rPr>
        <w:t xml:space="preserve"> </w:t>
      </w:r>
      <w:r w:rsidRPr="00F52443">
        <w:rPr>
          <w:rFonts w:cs="Helvetica"/>
          <w:szCs w:val="24"/>
        </w:rPr>
        <w:t>2;</w:t>
      </w:r>
    </w:p>
    <w:p w:rsidR="002F521A" w:rsidRPr="00F52443" w:rsidRDefault="002F521A" w:rsidP="00EB5420">
      <w:pPr>
        <w:pStyle w:val="ListParagraph"/>
        <w:numPr>
          <w:ilvl w:val="2"/>
          <w:numId w:val="48"/>
        </w:numPr>
        <w:tabs>
          <w:tab w:val="left" w:pos="1790"/>
        </w:tabs>
        <w:autoSpaceDE w:val="0"/>
        <w:autoSpaceDN w:val="0"/>
        <w:spacing w:before="0" w:after="120" w:line="360" w:lineRule="auto"/>
        <w:ind w:left="993" w:hanging="426"/>
        <w:contextualSpacing w:val="0"/>
        <w:jc w:val="both"/>
        <w:rPr>
          <w:rFonts w:cs="Helvetica"/>
          <w:szCs w:val="24"/>
        </w:rPr>
      </w:pPr>
      <w:r w:rsidRPr="00F52443">
        <w:rPr>
          <w:rFonts w:cs="Helvetica"/>
          <w:szCs w:val="24"/>
        </w:rPr>
        <w:t>if an entity other than the Actin</w:t>
      </w:r>
      <w:r w:rsidR="00EB5420" w:rsidRPr="00F52443">
        <w:rPr>
          <w:rFonts w:cs="Helvetica"/>
          <w:szCs w:val="24"/>
        </w:rPr>
        <w:t>g Judge pays for accommodation,</w:t>
      </w:r>
      <w:r w:rsidRPr="00F52443">
        <w:rPr>
          <w:rFonts w:cs="Helvetica"/>
          <w:szCs w:val="24"/>
        </w:rPr>
        <w:t xml:space="preserve"> the amount of travelling allowance payable is the total amount specified in Table 1, column</w:t>
      </w:r>
      <w:r w:rsidRPr="00F52443">
        <w:rPr>
          <w:rFonts w:cs="Helvetica"/>
          <w:spacing w:val="15"/>
          <w:szCs w:val="24"/>
        </w:rPr>
        <w:t xml:space="preserve"> </w:t>
      </w:r>
      <w:r w:rsidRPr="00F52443">
        <w:rPr>
          <w:rFonts w:cs="Helvetica"/>
          <w:szCs w:val="24"/>
        </w:rPr>
        <w:t>2;</w:t>
      </w:r>
    </w:p>
    <w:p w:rsidR="002F521A" w:rsidRPr="00F52443" w:rsidRDefault="002F521A" w:rsidP="00EB5420">
      <w:pPr>
        <w:pStyle w:val="ListParagraph"/>
        <w:numPr>
          <w:ilvl w:val="2"/>
          <w:numId w:val="48"/>
        </w:numPr>
        <w:autoSpaceDE w:val="0"/>
        <w:autoSpaceDN w:val="0"/>
        <w:spacing w:before="0" w:after="120" w:line="360" w:lineRule="auto"/>
        <w:ind w:left="993" w:hanging="426"/>
        <w:contextualSpacing w:val="0"/>
        <w:jc w:val="both"/>
        <w:rPr>
          <w:rFonts w:cs="Helvetica"/>
          <w:szCs w:val="24"/>
        </w:rPr>
      </w:pPr>
      <w:r w:rsidRPr="00F52443">
        <w:rPr>
          <w:rFonts w:cs="Helvetica"/>
          <w:szCs w:val="24"/>
        </w:rPr>
        <w:t>if an entity other than the Acting Judge pays for a meal, the travelling allowance payable must be reduced by the rate specified for that meal in Table 2, column</w:t>
      </w:r>
      <w:r w:rsidRPr="00F52443">
        <w:rPr>
          <w:rFonts w:cs="Helvetica"/>
          <w:spacing w:val="20"/>
          <w:szCs w:val="24"/>
        </w:rPr>
        <w:t xml:space="preserve"> </w:t>
      </w:r>
      <w:r w:rsidRPr="00F52443">
        <w:rPr>
          <w:rFonts w:cs="Helvetica"/>
          <w:szCs w:val="24"/>
        </w:rPr>
        <w:t>2;</w:t>
      </w:r>
    </w:p>
    <w:p w:rsidR="002F521A" w:rsidRPr="00F52443" w:rsidRDefault="002F521A" w:rsidP="00D1550A">
      <w:pPr>
        <w:pStyle w:val="ListParagraph"/>
        <w:pageBreakBefore/>
        <w:numPr>
          <w:ilvl w:val="2"/>
          <w:numId w:val="48"/>
        </w:numPr>
        <w:tabs>
          <w:tab w:val="left" w:pos="1797"/>
        </w:tabs>
        <w:autoSpaceDE w:val="0"/>
        <w:autoSpaceDN w:val="0"/>
        <w:spacing w:before="0" w:after="120" w:line="360" w:lineRule="auto"/>
        <w:ind w:left="992" w:hanging="425"/>
        <w:contextualSpacing w:val="0"/>
        <w:jc w:val="both"/>
        <w:rPr>
          <w:rFonts w:cs="Helvetica"/>
          <w:szCs w:val="24"/>
        </w:rPr>
      </w:pPr>
      <w:r w:rsidRPr="00F52443">
        <w:rPr>
          <w:rFonts w:cs="Helvetica"/>
          <w:szCs w:val="24"/>
        </w:rPr>
        <w:t xml:space="preserve">if the Acting Judge is accommodated in private non-commercial accommodation (such as the home of a family member or friend), the </w:t>
      </w:r>
      <w:r w:rsidRPr="00F52443">
        <w:rPr>
          <w:rFonts w:cs="Helvetica"/>
          <w:szCs w:val="24"/>
        </w:rPr>
        <w:lastRenderedPageBreak/>
        <w:t>amount of travelling allowance payable for each night spent at a location specified in Table 1, column 1, is one third of the rate specified opposite in column 2, rounded up to the nearest</w:t>
      </w:r>
      <w:r w:rsidRPr="00F52443">
        <w:rPr>
          <w:rFonts w:cs="Helvetica"/>
          <w:spacing w:val="8"/>
          <w:szCs w:val="24"/>
        </w:rPr>
        <w:t xml:space="preserve"> </w:t>
      </w:r>
      <w:r w:rsidRPr="00F52443">
        <w:rPr>
          <w:rFonts w:cs="Helvetica"/>
          <w:szCs w:val="24"/>
        </w:rPr>
        <w:t>dollar.</w:t>
      </w:r>
    </w:p>
    <w:p w:rsidR="00EB5420" w:rsidRPr="00F52443" w:rsidRDefault="00EB5420" w:rsidP="00EB5420">
      <w:pPr>
        <w:pStyle w:val="ListParagraph"/>
        <w:numPr>
          <w:ilvl w:val="1"/>
          <w:numId w:val="48"/>
        </w:numPr>
        <w:tabs>
          <w:tab w:val="left" w:pos="1125"/>
        </w:tabs>
        <w:autoSpaceDE w:val="0"/>
        <w:autoSpaceDN w:val="0"/>
        <w:spacing w:before="0" w:after="120" w:line="360" w:lineRule="auto"/>
        <w:ind w:left="720" w:hanging="720"/>
        <w:contextualSpacing w:val="0"/>
        <w:jc w:val="both"/>
        <w:rPr>
          <w:sz w:val="21"/>
        </w:rPr>
      </w:pPr>
      <w:r w:rsidRPr="00F52443">
        <w:rPr>
          <w:w w:val="105"/>
          <w:sz w:val="21"/>
        </w:rPr>
        <w:t>For travel on official duty of for 5 hours or more that does not involve an overnight stay, the amount of travel allowance payable is</w:t>
      </w:r>
      <w:r w:rsidRPr="00F52443">
        <w:rPr>
          <w:spacing w:val="30"/>
          <w:w w:val="105"/>
          <w:sz w:val="21"/>
        </w:rPr>
        <w:t xml:space="preserve"> </w:t>
      </w:r>
      <w:r w:rsidRPr="00F52443">
        <w:rPr>
          <w:w w:val="105"/>
          <w:sz w:val="21"/>
        </w:rPr>
        <w:t>$45.</w:t>
      </w:r>
    </w:p>
    <w:p w:rsidR="00EB5420" w:rsidRPr="00F52443" w:rsidRDefault="00844458" w:rsidP="00EB5420">
      <w:pPr>
        <w:tabs>
          <w:tab w:val="left" w:pos="6137"/>
        </w:tabs>
        <w:spacing w:after="120"/>
        <w:ind w:left="1746"/>
        <w:rPr>
          <w:b/>
          <w:sz w:val="20"/>
        </w:rPr>
      </w:pPr>
      <w:r w:rsidRPr="00F52443">
        <w:rPr>
          <w:noProof/>
          <w:sz w:val="22"/>
          <w:lang w:val="en-AU" w:eastAsia="en-AU"/>
        </w:rPr>
        <mc:AlternateContent>
          <mc:Choice Requires="wps">
            <w:drawing>
              <wp:anchor distT="0" distB="0" distL="0" distR="0" simplePos="0" relativeHeight="251663360" behindDoc="0" locked="0" layoutInCell="1" allowOverlap="1">
                <wp:simplePos x="0" y="0"/>
                <wp:positionH relativeFrom="page">
                  <wp:posOffset>1203158</wp:posOffset>
                </wp:positionH>
                <wp:positionV relativeFrom="paragraph">
                  <wp:posOffset>347378</wp:posOffset>
                </wp:positionV>
                <wp:extent cx="2083435" cy="3272155"/>
                <wp:effectExtent l="0" t="0" r="12065" b="44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327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1"/>
                              <w:tblDescription w:val="Terms and conditions of Acting Judge"/>
                            </w:tblPr>
                            <w:tblGrid>
                              <w:gridCol w:w="1980"/>
                              <w:gridCol w:w="1291"/>
                            </w:tblGrid>
                            <w:tr w:rsidR="00EB5420" w:rsidRPr="00EB5420" w:rsidTr="00ED740F">
                              <w:trPr>
                                <w:trHeight w:val="847"/>
                                <w:tblHeader/>
                              </w:trPr>
                              <w:tc>
                                <w:tcPr>
                                  <w:tcW w:w="1980" w:type="dxa"/>
                                </w:tcPr>
                                <w:p w:rsidR="00EB5420" w:rsidRPr="00EB5420" w:rsidRDefault="00EB5420" w:rsidP="00ED740F">
                                  <w:pPr>
                                    <w:pStyle w:val="TableParagraph"/>
                                    <w:spacing w:before="120" w:after="120"/>
                                    <w:ind w:left="108"/>
                                    <w:jc w:val="center"/>
                                    <w:rPr>
                                      <w:rFonts w:ascii="Helvetica" w:hAnsi="Helvetica" w:cs="Helvetica"/>
                                      <w:sz w:val="20"/>
                                      <w:szCs w:val="20"/>
                                    </w:rPr>
                                  </w:pPr>
                                  <w:r w:rsidRPr="00EB5420">
                                    <w:rPr>
                                      <w:rFonts w:ascii="Helvetica" w:hAnsi="Helvetica" w:cs="Helvetica"/>
                                      <w:color w:val="262323"/>
                                      <w:sz w:val="20"/>
                                      <w:szCs w:val="20"/>
                                    </w:rPr>
                                    <w:t>Column 1</w:t>
                                  </w:r>
                                </w:p>
                                <w:p w:rsidR="00EB5420" w:rsidRPr="00EB5420" w:rsidRDefault="00EB5420" w:rsidP="00ED740F">
                                  <w:pPr>
                                    <w:pStyle w:val="TableParagraph"/>
                                    <w:spacing w:before="120" w:after="120"/>
                                    <w:ind w:left="108"/>
                                    <w:jc w:val="center"/>
                                    <w:rPr>
                                      <w:rFonts w:ascii="Helvetica" w:hAnsi="Helvetica" w:cs="Helvetica"/>
                                      <w:sz w:val="20"/>
                                      <w:szCs w:val="20"/>
                                    </w:rPr>
                                  </w:pPr>
                                  <w:r w:rsidRPr="00EB5420">
                                    <w:rPr>
                                      <w:rFonts w:ascii="Helvetica" w:hAnsi="Helvetica" w:cs="Helvetica"/>
                                      <w:color w:val="262323"/>
                                      <w:sz w:val="20"/>
                                      <w:szCs w:val="20"/>
                                    </w:rPr>
                                    <w:t>Location</w:t>
                                  </w:r>
                                </w:p>
                              </w:tc>
                              <w:tc>
                                <w:tcPr>
                                  <w:tcW w:w="1291" w:type="dxa"/>
                                </w:tcPr>
                                <w:p w:rsidR="00EB5420" w:rsidRPr="00EB5420" w:rsidRDefault="00EB5420" w:rsidP="00ED740F">
                                  <w:pPr>
                                    <w:pStyle w:val="TableParagraph"/>
                                    <w:spacing w:before="120" w:after="120"/>
                                    <w:ind w:left="107"/>
                                    <w:jc w:val="center"/>
                                    <w:rPr>
                                      <w:rFonts w:ascii="Helvetica" w:hAnsi="Helvetica" w:cs="Helvetica"/>
                                      <w:sz w:val="20"/>
                                      <w:szCs w:val="20"/>
                                    </w:rPr>
                                  </w:pPr>
                                  <w:r w:rsidRPr="00EB5420">
                                    <w:rPr>
                                      <w:rFonts w:ascii="Helvetica" w:hAnsi="Helvetica" w:cs="Helvetica"/>
                                      <w:color w:val="262323"/>
                                      <w:w w:val="105"/>
                                      <w:sz w:val="20"/>
                                      <w:szCs w:val="20"/>
                                    </w:rPr>
                                    <w:t>Column 2</w:t>
                                  </w:r>
                                </w:p>
                                <w:p w:rsidR="00EB5420" w:rsidRPr="00EB5420" w:rsidRDefault="00EB5420" w:rsidP="00ED740F">
                                  <w:pPr>
                                    <w:pStyle w:val="TableParagraph"/>
                                    <w:spacing w:before="120" w:after="120"/>
                                    <w:ind w:left="108"/>
                                    <w:jc w:val="center"/>
                                    <w:rPr>
                                      <w:rFonts w:ascii="Helvetica" w:hAnsi="Helvetica" w:cs="Helvetica"/>
                                      <w:sz w:val="20"/>
                                      <w:szCs w:val="20"/>
                                    </w:rPr>
                                  </w:pPr>
                                  <w:r w:rsidRPr="00EB5420">
                                    <w:rPr>
                                      <w:rFonts w:ascii="Helvetica" w:hAnsi="Helvetica" w:cs="Helvetica"/>
                                      <w:color w:val="262323"/>
                                      <w:w w:val="105"/>
                                      <w:sz w:val="20"/>
                                      <w:szCs w:val="20"/>
                                    </w:rPr>
                                    <w:t>Rate</w:t>
                                  </w:r>
                                </w:p>
                              </w:tc>
                            </w:tr>
                            <w:tr w:rsidR="00EB5420" w:rsidRPr="00EB5420" w:rsidTr="00ED740F">
                              <w:trPr>
                                <w:trHeight w:val="601"/>
                                <w:tblHeader/>
                              </w:trPr>
                              <w:tc>
                                <w:tcPr>
                                  <w:tcW w:w="1980" w:type="dxa"/>
                                </w:tcPr>
                                <w:p w:rsidR="00EB5420" w:rsidRPr="00EB5420" w:rsidRDefault="00EB5420" w:rsidP="00ED740F">
                                  <w:pPr>
                                    <w:pStyle w:val="TableParagraph"/>
                                    <w:spacing w:before="60" w:after="60"/>
                                    <w:ind w:left="107"/>
                                    <w:jc w:val="center"/>
                                    <w:rPr>
                                      <w:rFonts w:ascii="Helvetica" w:hAnsi="Helvetica" w:cs="Helvetica"/>
                                      <w:sz w:val="20"/>
                                      <w:szCs w:val="20"/>
                                    </w:rPr>
                                  </w:pPr>
                                  <w:r w:rsidRPr="00EB5420">
                                    <w:rPr>
                                      <w:rFonts w:ascii="Helvetica" w:hAnsi="Helvetica" w:cs="Helvetica"/>
                                      <w:color w:val="262323"/>
                                      <w:sz w:val="20"/>
                                      <w:szCs w:val="20"/>
                                    </w:rPr>
                                    <w:t>Sydney, Melbourne</w:t>
                                  </w:r>
                                </w:p>
                              </w:tc>
                              <w:tc>
                                <w:tcPr>
                                  <w:tcW w:w="1291" w:type="dxa"/>
                                </w:tcPr>
                                <w:p w:rsidR="00EB5420" w:rsidRPr="00EB5420" w:rsidRDefault="00EB5420" w:rsidP="00ED740F">
                                  <w:pPr>
                                    <w:pStyle w:val="TableParagraph"/>
                                    <w:spacing w:before="60" w:after="60"/>
                                    <w:ind w:right="186"/>
                                    <w:jc w:val="center"/>
                                    <w:rPr>
                                      <w:rFonts w:ascii="Helvetica" w:hAnsi="Helvetica" w:cs="Helvetica"/>
                                      <w:sz w:val="20"/>
                                      <w:szCs w:val="20"/>
                                    </w:rPr>
                                  </w:pPr>
                                  <w:r w:rsidRPr="00EB5420">
                                    <w:rPr>
                                      <w:rFonts w:ascii="Helvetica" w:hAnsi="Helvetica" w:cs="Helvetica"/>
                                      <w:color w:val="262323"/>
                                      <w:sz w:val="20"/>
                                      <w:szCs w:val="20"/>
                                    </w:rPr>
                                    <w:t>$442.00</w:t>
                                  </w:r>
                                </w:p>
                              </w:tc>
                            </w:tr>
                            <w:tr w:rsidR="00EB5420" w:rsidRPr="00EB5420" w:rsidTr="00ED740F">
                              <w:trPr>
                                <w:trHeight w:val="599"/>
                                <w:tblHeader/>
                              </w:trPr>
                              <w:tc>
                                <w:tcPr>
                                  <w:tcW w:w="1980" w:type="dxa"/>
                                </w:tcPr>
                                <w:p w:rsidR="00EB5420" w:rsidRPr="00EB5420" w:rsidRDefault="00EB5420" w:rsidP="00ED740F">
                                  <w:pPr>
                                    <w:pStyle w:val="TableParagraph"/>
                                    <w:spacing w:before="60" w:after="60"/>
                                    <w:ind w:left="104"/>
                                    <w:jc w:val="center"/>
                                    <w:rPr>
                                      <w:rFonts w:ascii="Helvetica" w:hAnsi="Helvetica" w:cs="Helvetica"/>
                                      <w:sz w:val="20"/>
                                      <w:szCs w:val="20"/>
                                    </w:rPr>
                                  </w:pPr>
                                  <w:r w:rsidRPr="00EB5420">
                                    <w:rPr>
                                      <w:rFonts w:ascii="Helvetica" w:hAnsi="Helvetica" w:cs="Helvetica"/>
                                      <w:color w:val="262323"/>
                                      <w:sz w:val="20"/>
                                      <w:szCs w:val="20"/>
                                    </w:rPr>
                                    <w:t>Perth</w:t>
                                  </w:r>
                                </w:p>
                              </w:tc>
                              <w:tc>
                                <w:tcPr>
                                  <w:tcW w:w="1291" w:type="dxa"/>
                                </w:tcPr>
                                <w:p w:rsidR="00EB5420" w:rsidRPr="00EB5420" w:rsidRDefault="00EB5420" w:rsidP="00ED740F">
                                  <w:pPr>
                                    <w:pStyle w:val="TableParagraph"/>
                                    <w:spacing w:before="60" w:after="60"/>
                                    <w:ind w:right="189"/>
                                    <w:jc w:val="center"/>
                                    <w:rPr>
                                      <w:rFonts w:ascii="Helvetica" w:hAnsi="Helvetica" w:cs="Helvetica"/>
                                      <w:sz w:val="20"/>
                                      <w:szCs w:val="20"/>
                                    </w:rPr>
                                  </w:pPr>
                                  <w:r w:rsidRPr="00EB5420">
                                    <w:rPr>
                                      <w:rFonts w:ascii="Helvetica" w:hAnsi="Helvetica" w:cs="Helvetica"/>
                                      <w:color w:val="262323"/>
                                      <w:sz w:val="20"/>
                                      <w:szCs w:val="20"/>
                                    </w:rPr>
                                    <w:t>$492.70</w:t>
                                  </w:r>
                                </w:p>
                              </w:tc>
                            </w:tr>
                            <w:tr w:rsidR="00EB5420" w:rsidRPr="00EB5420" w:rsidTr="00ED740F">
                              <w:trPr>
                                <w:trHeight w:val="603"/>
                                <w:tblHeader/>
                              </w:trPr>
                              <w:tc>
                                <w:tcPr>
                                  <w:tcW w:w="1980" w:type="dxa"/>
                                </w:tcPr>
                                <w:p w:rsidR="00EB5420" w:rsidRPr="00EB5420" w:rsidRDefault="00EB5420" w:rsidP="00ED740F">
                                  <w:pPr>
                                    <w:pStyle w:val="TableParagraph"/>
                                    <w:spacing w:before="60" w:after="60"/>
                                    <w:ind w:left="105"/>
                                    <w:jc w:val="center"/>
                                    <w:rPr>
                                      <w:rFonts w:ascii="Helvetica" w:hAnsi="Helvetica" w:cs="Helvetica"/>
                                      <w:sz w:val="20"/>
                                      <w:szCs w:val="20"/>
                                    </w:rPr>
                                  </w:pPr>
                                  <w:r w:rsidRPr="00EB5420">
                                    <w:rPr>
                                      <w:rFonts w:ascii="Helvetica" w:hAnsi="Helvetica" w:cs="Helvetica"/>
                                      <w:color w:val="262323"/>
                                      <w:sz w:val="20"/>
                                      <w:szCs w:val="20"/>
                                    </w:rPr>
                                    <w:t>Brisbane</w:t>
                                  </w:r>
                                </w:p>
                              </w:tc>
                              <w:tc>
                                <w:tcPr>
                                  <w:tcW w:w="1291" w:type="dxa"/>
                                </w:tcPr>
                                <w:p w:rsidR="00EB5420" w:rsidRPr="00EB5420" w:rsidRDefault="00EB5420" w:rsidP="00ED740F">
                                  <w:pPr>
                                    <w:pStyle w:val="TableParagraph"/>
                                    <w:spacing w:before="60" w:after="60"/>
                                    <w:ind w:right="189"/>
                                    <w:jc w:val="center"/>
                                    <w:rPr>
                                      <w:rFonts w:ascii="Helvetica" w:hAnsi="Helvetica" w:cs="Helvetica"/>
                                      <w:sz w:val="20"/>
                                      <w:szCs w:val="20"/>
                                    </w:rPr>
                                  </w:pPr>
                                  <w:r w:rsidRPr="00EB5420">
                                    <w:rPr>
                                      <w:rFonts w:ascii="Helvetica" w:hAnsi="Helvetica" w:cs="Helvetica"/>
                                      <w:color w:val="262323"/>
                                      <w:sz w:val="20"/>
                                      <w:szCs w:val="20"/>
                                    </w:rPr>
                                    <w:t>$434.00</w:t>
                                  </w:r>
                                </w:p>
                              </w:tc>
                            </w:tr>
                            <w:tr w:rsidR="00EB5420" w:rsidRPr="00EB5420" w:rsidTr="00ED740F">
                              <w:trPr>
                                <w:trHeight w:val="603"/>
                                <w:tblHeader/>
                              </w:trPr>
                              <w:tc>
                                <w:tcPr>
                                  <w:tcW w:w="1980" w:type="dxa"/>
                                </w:tcPr>
                                <w:p w:rsidR="00EB5420" w:rsidRPr="00EB5420" w:rsidRDefault="00EB5420" w:rsidP="00ED740F">
                                  <w:pPr>
                                    <w:pStyle w:val="TableParagraph"/>
                                    <w:spacing w:before="60" w:after="60"/>
                                    <w:ind w:left="103"/>
                                    <w:jc w:val="center"/>
                                    <w:rPr>
                                      <w:rFonts w:ascii="Helvetica" w:hAnsi="Helvetica" w:cs="Helvetica"/>
                                      <w:sz w:val="20"/>
                                      <w:szCs w:val="20"/>
                                    </w:rPr>
                                  </w:pPr>
                                  <w:r w:rsidRPr="00EB5420">
                                    <w:rPr>
                                      <w:rFonts w:ascii="Helvetica" w:hAnsi="Helvetica" w:cs="Helvetica"/>
                                      <w:color w:val="262323"/>
                                      <w:sz w:val="20"/>
                                      <w:szCs w:val="20"/>
                                    </w:rPr>
                                    <w:t>Adelaide</w:t>
                                  </w:r>
                                </w:p>
                              </w:tc>
                              <w:tc>
                                <w:tcPr>
                                  <w:tcW w:w="1291" w:type="dxa"/>
                                </w:tcPr>
                                <w:p w:rsidR="00EB5420" w:rsidRPr="00EB5420" w:rsidRDefault="00EB5420" w:rsidP="00ED740F">
                                  <w:pPr>
                                    <w:pStyle w:val="TableParagraph"/>
                                    <w:spacing w:before="60" w:after="60"/>
                                    <w:ind w:right="189"/>
                                    <w:jc w:val="center"/>
                                    <w:rPr>
                                      <w:rFonts w:ascii="Helvetica" w:hAnsi="Helvetica" w:cs="Helvetica"/>
                                      <w:sz w:val="20"/>
                                      <w:szCs w:val="20"/>
                                    </w:rPr>
                                  </w:pPr>
                                  <w:r w:rsidRPr="00EB5420">
                                    <w:rPr>
                                      <w:rFonts w:ascii="Helvetica" w:hAnsi="Helvetica" w:cs="Helvetica"/>
                                      <w:color w:val="262323"/>
                                      <w:sz w:val="20"/>
                                      <w:szCs w:val="20"/>
                                    </w:rPr>
                                    <w:t>$386.00</w:t>
                                  </w:r>
                                </w:p>
                              </w:tc>
                            </w:tr>
                            <w:tr w:rsidR="00EB5420" w:rsidRPr="00EB5420" w:rsidTr="00ED740F">
                              <w:trPr>
                                <w:trHeight w:val="599"/>
                                <w:tblHeader/>
                              </w:trPr>
                              <w:tc>
                                <w:tcPr>
                                  <w:tcW w:w="1980" w:type="dxa"/>
                                </w:tcPr>
                                <w:p w:rsidR="00EB5420" w:rsidRPr="00EB5420" w:rsidRDefault="00EB5420" w:rsidP="00ED740F">
                                  <w:pPr>
                                    <w:pStyle w:val="TableParagraph"/>
                                    <w:spacing w:before="60" w:after="60"/>
                                    <w:ind w:left="99"/>
                                    <w:jc w:val="center"/>
                                    <w:rPr>
                                      <w:rFonts w:ascii="Helvetica" w:hAnsi="Helvetica" w:cs="Helvetica"/>
                                      <w:sz w:val="20"/>
                                      <w:szCs w:val="20"/>
                                    </w:rPr>
                                  </w:pPr>
                                  <w:r w:rsidRPr="00EB5420">
                                    <w:rPr>
                                      <w:rFonts w:ascii="Helvetica" w:hAnsi="Helvetica" w:cs="Helvetica"/>
                                      <w:color w:val="262323"/>
                                      <w:sz w:val="20"/>
                                      <w:szCs w:val="20"/>
                                    </w:rPr>
                                    <w:t>Canberra</w:t>
                                  </w:r>
                                </w:p>
                              </w:tc>
                              <w:tc>
                                <w:tcPr>
                                  <w:tcW w:w="1291" w:type="dxa"/>
                                </w:tcPr>
                                <w:p w:rsidR="00EB5420" w:rsidRPr="00EB5420" w:rsidRDefault="00EB5420" w:rsidP="00ED740F">
                                  <w:pPr>
                                    <w:pStyle w:val="TableParagraph"/>
                                    <w:spacing w:before="60" w:after="60"/>
                                    <w:ind w:right="192"/>
                                    <w:jc w:val="center"/>
                                    <w:rPr>
                                      <w:rFonts w:ascii="Helvetica" w:hAnsi="Helvetica" w:cs="Helvetica"/>
                                      <w:sz w:val="20"/>
                                      <w:szCs w:val="20"/>
                                    </w:rPr>
                                  </w:pPr>
                                  <w:r w:rsidRPr="00EB5420">
                                    <w:rPr>
                                      <w:rFonts w:ascii="Helvetica" w:hAnsi="Helvetica" w:cs="Helvetica"/>
                                      <w:color w:val="262323"/>
                                      <w:sz w:val="20"/>
                                      <w:szCs w:val="20"/>
                                    </w:rPr>
                                    <w:t>$423.00</w:t>
                                  </w:r>
                                </w:p>
                              </w:tc>
                            </w:tr>
                            <w:tr w:rsidR="00EB5420" w:rsidRPr="00EB5420" w:rsidTr="00ED740F">
                              <w:trPr>
                                <w:trHeight w:val="603"/>
                                <w:tblHeader/>
                              </w:trPr>
                              <w:tc>
                                <w:tcPr>
                                  <w:tcW w:w="1980" w:type="dxa"/>
                                </w:tcPr>
                                <w:p w:rsidR="00EB5420" w:rsidRPr="00EB5420" w:rsidRDefault="00EB5420" w:rsidP="00ED740F">
                                  <w:pPr>
                                    <w:pStyle w:val="TableParagraph"/>
                                    <w:spacing w:before="60" w:after="60"/>
                                    <w:ind w:left="103"/>
                                    <w:jc w:val="center"/>
                                    <w:rPr>
                                      <w:rFonts w:ascii="Helvetica" w:hAnsi="Helvetica" w:cs="Helvetica"/>
                                      <w:sz w:val="20"/>
                                      <w:szCs w:val="20"/>
                                    </w:rPr>
                                  </w:pPr>
                                  <w:r w:rsidRPr="00EB5420">
                                    <w:rPr>
                                      <w:rFonts w:ascii="Helvetica" w:hAnsi="Helvetica" w:cs="Helvetica"/>
                                      <w:color w:val="262323"/>
                                      <w:sz w:val="20"/>
                                      <w:szCs w:val="20"/>
                                    </w:rPr>
                                    <w:t>Hobart</w:t>
                                  </w:r>
                                </w:p>
                              </w:tc>
                              <w:tc>
                                <w:tcPr>
                                  <w:tcW w:w="1291" w:type="dxa"/>
                                </w:tcPr>
                                <w:p w:rsidR="00EB5420" w:rsidRPr="00EB5420" w:rsidRDefault="00EB5420" w:rsidP="00ED740F">
                                  <w:pPr>
                                    <w:pStyle w:val="TableParagraph"/>
                                    <w:spacing w:before="60" w:after="60"/>
                                    <w:ind w:right="192"/>
                                    <w:jc w:val="center"/>
                                    <w:rPr>
                                      <w:rFonts w:ascii="Helvetica" w:hAnsi="Helvetica" w:cs="Helvetica"/>
                                      <w:sz w:val="20"/>
                                      <w:szCs w:val="20"/>
                                    </w:rPr>
                                  </w:pPr>
                                  <w:r w:rsidRPr="00EB5420">
                                    <w:rPr>
                                      <w:rFonts w:ascii="Helvetica" w:hAnsi="Helvetica" w:cs="Helvetica"/>
                                      <w:color w:val="262323"/>
                                      <w:sz w:val="20"/>
                                      <w:szCs w:val="20"/>
                                    </w:rPr>
                                    <w:t>$372.00</w:t>
                                  </w:r>
                                </w:p>
                              </w:tc>
                            </w:tr>
                            <w:tr w:rsidR="00EB5420" w:rsidRPr="00EB5420" w:rsidTr="00ED740F">
                              <w:trPr>
                                <w:trHeight w:val="599"/>
                                <w:tblHeader/>
                              </w:trPr>
                              <w:tc>
                                <w:tcPr>
                                  <w:tcW w:w="1980" w:type="dxa"/>
                                </w:tcPr>
                                <w:p w:rsidR="00EB5420" w:rsidRPr="00EB5420" w:rsidRDefault="00EB5420" w:rsidP="00ED740F">
                                  <w:pPr>
                                    <w:pStyle w:val="TableParagraph"/>
                                    <w:spacing w:before="60" w:after="60"/>
                                    <w:ind w:left="103"/>
                                    <w:jc w:val="center"/>
                                    <w:rPr>
                                      <w:rFonts w:ascii="Helvetica" w:hAnsi="Helvetica" w:cs="Helvetica"/>
                                      <w:sz w:val="20"/>
                                      <w:szCs w:val="20"/>
                                    </w:rPr>
                                  </w:pPr>
                                  <w:r w:rsidRPr="00EB5420">
                                    <w:rPr>
                                      <w:rFonts w:ascii="Helvetica" w:hAnsi="Helvetica" w:cs="Helvetica"/>
                                      <w:color w:val="262323"/>
                                      <w:sz w:val="20"/>
                                      <w:szCs w:val="20"/>
                                    </w:rPr>
                                    <w:t>Any other location</w:t>
                                  </w:r>
                                </w:p>
                              </w:tc>
                              <w:tc>
                                <w:tcPr>
                                  <w:tcW w:w="1291" w:type="dxa"/>
                                </w:tcPr>
                                <w:p w:rsidR="00EB5420" w:rsidRPr="00EB5420" w:rsidRDefault="00EB5420" w:rsidP="00ED740F">
                                  <w:pPr>
                                    <w:pStyle w:val="TableParagraph"/>
                                    <w:spacing w:before="60" w:after="60"/>
                                    <w:ind w:right="192"/>
                                    <w:jc w:val="center"/>
                                    <w:rPr>
                                      <w:rFonts w:ascii="Helvetica" w:hAnsi="Helvetica" w:cs="Helvetica"/>
                                      <w:sz w:val="20"/>
                                      <w:szCs w:val="20"/>
                                    </w:rPr>
                                  </w:pPr>
                                  <w:r w:rsidRPr="00EB5420">
                                    <w:rPr>
                                      <w:rFonts w:ascii="Helvetica" w:hAnsi="Helvetica" w:cs="Helvetica"/>
                                      <w:color w:val="262323"/>
                                      <w:sz w:val="20"/>
                                      <w:szCs w:val="20"/>
                                    </w:rPr>
                                    <w:t>$372.00</w:t>
                                  </w:r>
                                </w:p>
                              </w:tc>
                            </w:tr>
                          </w:tbl>
                          <w:p w:rsidR="00EB5420" w:rsidRPr="00EB5420" w:rsidRDefault="00EB5420" w:rsidP="00EB5420">
                            <w:pPr>
                              <w:pStyle w:val="BodyText"/>
                              <w:rPr>
                                <w:rFonts w:ascii="Helvetica" w:hAnsi="Helvetica" w:cs="Helvetic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75pt;margin-top:27.35pt;width:164.05pt;height:257.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urwIAAKo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1"/>
                        <w:tblDescription w:val="Terms and conditions of Acting Judge"/>
                      </w:tblPr>
                      <w:tblGrid>
                        <w:gridCol w:w="1980"/>
                        <w:gridCol w:w="1291"/>
                      </w:tblGrid>
                      <w:tr w:rsidR="00EB5420" w:rsidRPr="00EB5420" w:rsidTr="00ED740F">
                        <w:trPr>
                          <w:trHeight w:val="847"/>
                          <w:tblHeader/>
                        </w:trPr>
                        <w:tc>
                          <w:tcPr>
                            <w:tcW w:w="1980" w:type="dxa"/>
                          </w:tcPr>
                          <w:p w:rsidR="00EB5420" w:rsidRPr="00EB5420" w:rsidRDefault="00EB5420" w:rsidP="00ED740F">
                            <w:pPr>
                              <w:pStyle w:val="TableParagraph"/>
                              <w:spacing w:before="120" w:after="120"/>
                              <w:ind w:left="108"/>
                              <w:jc w:val="center"/>
                              <w:rPr>
                                <w:rFonts w:ascii="Helvetica" w:hAnsi="Helvetica" w:cs="Helvetica"/>
                                <w:sz w:val="20"/>
                                <w:szCs w:val="20"/>
                              </w:rPr>
                            </w:pPr>
                            <w:r w:rsidRPr="00EB5420">
                              <w:rPr>
                                <w:rFonts w:ascii="Helvetica" w:hAnsi="Helvetica" w:cs="Helvetica"/>
                                <w:color w:val="262323"/>
                                <w:sz w:val="20"/>
                                <w:szCs w:val="20"/>
                              </w:rPr>
                              <w:t>Column 1</w:t>
                            </w:r>
                          </w:p>
                          <w:p w:rsidR="00EB5420" w:rsidRPr="00EB5420" w:rsidRDefault="00EB5420" w:rsidP="00ED740F">
                            <w:pPr>
                              <w:pStyle w:val="TableParagraph"/>
                              <w:spacing w:before="120" w:after="120"/>
                              <w:ind w:left="108"/>
                              <w:jc w:val="center"/>
                              <w:rPr>
                                <w:rFonts w:ascii="Helvetica" w:hAnsi="Helvetica" w:cs="Helvetica"/>
                                <w:sz w:val="20"/>
                                <w:szCs w:val="20"/>
                              </w:rPr>
                            </w:pPr>
                            <w:r w:rsidRPr="00EB5420">
                              <w:rPr>
                                <w:rFonts w:ascii="Helvetica" w:hAnsi="Helvetica" w:cs="Helvetica"/>
                                <w:color w:val="262323"/>
                                <w:sz w:val="20"/>
                                <w:szCs w:val="20"/>
                              </w:rPr>
                              <w:t>Location</w:t>
                            </w:r>
                          </w:p>
                        </w:tc>
                        <w:tc>
                          <w:tcPr>
                            <w:tcW w:w="1291" w:type="dxa"/>
                          </w:tcPr>
                          <w:p w:rsidR="00EB5420" w:rsidRPr="00EB5420" w:rsidRDefault="00EB5420" w:rsidP="00ED740F">
                            <w:pPr>
                              <w:pStyle w:val="TableParagraph"/>
                              <w:spacing w:before="120" w:after="120"/>
                              <w:ind w:left="107"/>
                              <w:jc w:val="center"/>
                              <w:rPr>
                                <w:rFonts w:ascii="Helvetica" w:hAnsi="Helvetica" w:cs="Helvetica"/>
                                <w:sz w:val="20"/>
                                <w:szCs w:val="20"/>
                              </w:rPr>
                            </w:pPr>
                            <w:r w:rsidRPr="00EB5420">
                              <w:rPr>
                                <w:rFonts w:ascii="Helvetica" w:hAnsi="Helvetica" w:cs="Helvetica"/>
                                <w:color w:val="262323"/>
                                <w:w w:val="105"/>
                                <w:sz w:val="20"/>
                                <w:szCs w:val="20"/>
                              </w:rPr>
                              <w:t>Column 2</w:t>
                            </w:r>
                          </w:p>
                          <w:p w:rsidR="00EB5420" w:rsidRPr="00EB5420" w:rsidRDefault="00EB5420" w:rsidP="00ED740F">
                            <w:pPr>
                              <w:pStyle w:val="TableParagraph"/>
                              <w:spacing w:before="120" w:after="120"/>
                              <w:ind w:left="108"/>
                              <w:jc w:val="center"/>
                              <w:rPr>
                                <w:rFonts w:ascii="Helvetica" w:hAnsi="Helvetica" w:cs="Helvetica"/>
                                <w:sz w:val="20"/>
                                <w:szCs w:val="20"/>
                              </w:rPr>
                            </w:pPr>
                            <w:r w:rsidRPr="00EB5420">
                              <w:rPr>
                                <w:rFonts w:ascii="Helvetica" w:hAnsi="Helvetica" w:cs="Helvetica"/>
                                <w:color w:val="262323"/>
                                <w:w w:val="105"/>
                                <w:sz w:val="20"/>
                                <w:szCs w:val="20"/>
                              </w:rPr>
                              <w:t>Rate</w:t>
                            </w:r>
                          </w:p>
                        </w:tc>
                      </w:tr>
                      <w:tr w:rsidR="00EB5420" w:rsidRPr="00EB5420" w:rsidTr="00ED740F">
                        <w:trPr>
                          <w:trHeight w:val="601"/>
                          <w:tblHeader/>
                        </w:trPr>
                        <w:tc>
                          <w:tcPr>
                            <w:tcW w:w="1980" w:type="dxa"/>
                          </w:tcPr>
                          <w:p w:rsidR="00EB5420" w:rsidRPr="00EB5420" w:rsidRDefault="00EB5420" w:rsidP="00ED740F">
                            <w:pPr>
                              <w:pStyle w:val="TableParagraph"/>
                              <w:spacing w:before="60" w:after="60"/>
                              <w:ind w:left="107"/>
                              <w:jc w:val="center"/>
                              <w:rPr>
                                <w:rFonts w:ascii="Helvetica" w:hAnsi="Helvetica" w:cs="Helvetica"/>
                                <w:sz w:val="20"/>
                                <w:szCs w:val="20"/>
                              </w:rPr>
                            </w:pPr>
                            <w:r w:rsidRPr="00EB5420">
                              <w:rPr>
                                <w:rFonts w:ascii="Helvetica" w:hAnsi="Helvetica" w:cs="Helvetica"/>
                                <w:color w:val="262323"/>
                                <w:sz w:val="20"/>
                                <w:szCs w:val="20"/>
                              </w:rPr>
                              <w:t>Sydney, Melbourne</w:t>
                            </w:r>
                          </w:p>
                        </w:tc>
                        <w:tc>
                          <w:tcPr>
                            <w:tcW w:w="1291" w:type="dxa"/>
                          </w:tcPr>
                          <w:p w:rsidR="00EB5420" w:rsidRPr="00EB5420" w:rsidRDefault="00EB5420" w:rsidP="00ED740F">
                            <w:pPr>
                              <w:pStyle w:val="TableParagraph"/>
                              <w:spacing w:before="60" w:after="60"/>
                              <w:ind w:right="186"/>
                              <w:jc w:val="center"/>
                              <w:rPr>
                                <w:rFonts w:ascii="Helvetica" w:hAnsi="Helvetica" w:cs="Helvetica"/>
                                <w:sz w:val="20"/>
                                <w:szCs w:val="20"/>
                              </w:rPr>
                            </w:pPr>
                            <w:r w:rsidRPr="00EB5420">
                              <w:rPr>
                                <w:rFonts w:ascii="Helvetica" w:hAnsi="Helvetica" w:cs="Helvetica"/>
                                <w:color w:val="262323"/>
                                <w:sz w:val="20"/>
                                <w:szCs w:val="20"/>
                              </w:rPr>
                              <w:t>$442.00</w:t>
                            </w:r>
                          </w:p>
                        </w:tc>
                      </w:tr>
                      <w:tr w:rsidR="00EB5420" w:rsidRPr="00EB5420" w:rsidTr="00ED740F">
                        <w:trPr>
                          <w:trHeight w:val="599"/>
                          <w:tblHeader/>
                        </w:trPr>
                        <w:tc>
                          <w:tcPr>
                            <w:tcW w:w="1980" w:type="dxa"/>
                          </w:tcPr>
                          <w:p w:rsidR="00EB5420" w:rsidRPr="00EB5420" w:rsidRDefault="00EB5420" w:rsidP="00ED740F">
                            <w:pPr>
                              <w:pStyle w:val="TableParagraph"/>
                              <w:spacing w:before="60" w:after="60"/>
                              <w:ind w:left="104"/>
                              <w:jc w:val="center"/>
                              <w:rPr>
                                <w:rFonts w:ascii="Helvetica" w:hAnsi="Helvetica" w:cs="Helvetica"/>
                                <w:sz w:val="20"/>
                                <w:szCs w:val="20"/>
                              </w:rPr>
                            </w:pPr>
                            <w:r w:rsidRPr="00EB5420">
                              <w:rPr>
                                <w:rFonts w:ascii="Helvetica" w:hAnsi="Helvetica" w:cs="Helvetica"/>
                                <w:color w:val="262323"/>
                                <w:sz w:val="20"/>
                                <w:szCs w:val="20"/>
                              </w:rPr>
                              <w:t>Perth</w:t>
                            </w:r>
                          </w:p>
                        </w:tc>
                        <w:tc>
                          <w:tcPr>
                            <w:tcW w:w="1291" w:type="dxa"/>
                          </w:tcPr>
                          <w:p w:rsidR="00EB5420" w:rsidRPr="00EB5420" w:rsidRDefault="00EB5420" w:rsidP="00ED740F">
                            <w:pPr>
                              <w:pStyle w:val="TableParagraph"/>
                              <w:spacing w:before="60" w:after="60"/>
                              <w:ind w:right="189"/>
                              <w:jc w:val="center"/>
                              <w:rPr>
                                <w:rFonts w:ascii="Helvetica" w:hAnsi="Helvetica" w:cs="Helvetica"/>
                                <w:sz w:val="20"/>
                                <w:szCs w:val="20"/>
                              </w:rPr>
                            </w:pPr>
                            <w:r w:rsidRPr="00EB5420">
                              <w:rPr>
                                <w:rFonts w:ascii="Helvetica" w:hAnsi="Helvetica" w:cs="Helvetica"/>
                                <w:color w:val="262323"/>
                                <w:sz w:val="20"/>
                                <w:szCs w:val="20"/>
                              </w:rPr>
                              <w:t>$492.70</w:t>
                            </w:r>
                          </w:p>
                        </w:tc>
                      </w:tr>
                      <w:tr w:rsidR="00EB5420" w:rsidRPr="00EB5420" w:rsidTr="00ED740F">
                        <w:trPr>
                          <w:trHeight w:val="603"/>
                          <w:tblHeader/>
                        </w:trPr>
                        <w:tc>
                          <w:tcPr>
                            <w:tcW w:w="1980" w:type="dxa"/>
                          </w:tcPr>
                          <w:p w:rsidR="00EB5420" w:rsidRPr="00EB5420" w:rsidRDefault="00EB5420" w:rsidP="00ED740F">
                            <w:pPr>
                              <w:pStyle w:val="TableParagraph"/>
                              <w:spacing w:before="60" w:after="60"/>
                              <w:ind w:left="105"/>
                              <w:jc w:val="center"/>
                              <w:rPr>
                                <w:rFonts w:ascii="Helvetica" w:hAnsi="Helvetica" w:cs="Helvetica"/>
                                <w:sz w:val="20"/>
                                <w:szCs w:val="20"/>
                              </w:rPr>
                            </w:pPr>
                            <w:r w:rsidRPr="00EB5420">
                              <w:rPr>
                                <w:rFonts w:ascii="Helvetica" w:hAnsi="Helvetica" w:cs="Helvetica"/>
                                <w:color w:val="262323"/>
                                <w:sz w:val="20"/>
                                <w:szCs w:val="20"/>
                              </w:rPr>
                              <w:t>Brisbane</w:t>
                            </w:r>
                          </w:p>
                        </w:tc>
                        <w:tc>
                          <w:tcPr>
                            <w:tcW w:w="1291" w:type="dxa"/>
                          </w:tcPr>
                          <w:p w:rsidR="00EB5420" w:rsidRPr="00EB5420" w:rsidRDefault="00EB5420" w:rsidP="00ED740F">
                            <w:pPr>
                              <w:pStyle w:val="TableParagraph"/>
                              <w:spacing w:before="60" w:after="60"/>
                              <w:ind w:right="189"/>
                              <w:jc w:val="center"/>
                              <w:rPr>
                                <w:rFonts w:ascii="Helvetica" w:hAnsi="Helvetica" w:cs="Helvetica"/>
                                <w:sz w:val="20"/>
                                <w:szCs w:val="20"/>
                              </w:rPr>
                            </w:pPr>
                            <w:r w:rsidRPr="00EB5420">
                              <w:rPr>
                                <w:rFonts w:ascii="Helvetica" w:hAnsi="Helvetica" w:cs="Helvetica"/>
                                <w:color w:val="262323"/>
                                <w:sz w:val="20"/>
                                <w:szCs w:val="20"/>
                              </w:rPr>
                              <w:t>$434.00</w:t>
                            </w:r>
                          </w:p>
                        </w:tc>
                      </w:tr>
                      <w:tr w:rsidR="00EB5420" w:rsidRPr="00EB5420" w:rsidTr="00ED740F">
                        <w:trPr>
                          <w:trHeight w:val="603"/>
                          <w:tblHeader/>
                        </w:trPr>
                        <w:tc>
                          <w:tcPr>
                            <w:tcW w:w="1980" w:type="dxa"/>
                          </w:tcPr>
                          <w:p w:rsidR="00EB5420" w:rsidRPr="00EB5420" w:rsidRDefault="00EB5420" w:rsidP="00ED740F">
                            <w:pPr>
                              <w:pStyle w:val="TableParagraph"/>
                              <w:spacing w:before="60" w:after="60"/>
                              <w:ind w:left="103"/>
                              <w:jc w:val="center"/>
                              <w:rPr>
                                <w:rFonts w:ascii="Helvetica" w:hAnsi="Helvetica" w:cs="Helvetica"/>
                                <w:sz w:val="20"/>
                                <w:szCs w:val="20"/>
                              </w:rPr>
                            </w:pPr>
                            <w:r w:rsidRPr="00EB5420">
                              <w:rPr>
                                <w:rFonts w:ascii="Helvetica" w:hAnsi="Helvetica" w:cs="Helvetica"/>
                                <w:color w:val="262323"/>
                                <w:sz w:val="20"/>
                                <w:szCs w:val="20"/>
                              </w:rPr>
                              <w:t>Adelaide</w:t>
                            </w:r>
                          </w:p>
                        </w:tc>
                        <w:tc>
                          <w:tcPr>
                            <w:tcW w:w="1291" w:type="dxa"/>
                          </w:tcPr>
                          <w:p w:rsidR="00EB5420" w:rsidRPr="00EB5420" w:rsidRDefault="00EB5420" w:rsidP="00ED740F">
                            <w:pPr>
                              <w:pStyle w:val="TableParagraph"/>
                              <w:spacing w:before="60" w:after="60"/>
                              <w:ind w:right="189"/>
                              <w:jc w:val="center"/>
                              <w:rPr>
                                <w:rFonts w:ascii="Helvetica" w:hAnsi="Helvetica" w:cs="Helvetica"/>
                                <w:sz w:val="20"/>
                                <w:szCs w:val="20"/>
                              </w:rPr>
                            </w:pPr>
                            <w:r w:rsidRPr="00EB5420">
                              <w:rPr>
                                <w:rFonts w:ascii="Helvetica" w:hAnsi="Helvetica" w:cs="Helvetica"/>
                                <w:color w:val="262323"/>
                                <w:sz w:val="20"/>
                                <w:szCs w:val="20"/>
                              </w:rPr>
                              <w:t>$386.00</w:t>
                            </w:r>
                          </w:p>
                        </w:tc>
                      </w:tr>
                      <w:tr w:rsidR="00EB5420" w:rsidRPr="00EB5420" w:rsidTr="00ED740F">
                        <w:trPr>
                          <w:trHeight w:val="599"/>
                          <w:tblHeader/>
                        </w:trPr>
                        <w:tc>
                          <w:tcPr>
                            <w:tcW w:w="1980" w:type="dxa"/>
                          </w:tcPr>
                          <w:p w:rsidR="00EB5420" w:rsidRPr="00EB5420" w:rsidRDefault="00EB5420" w:rsidP="00ED740F">
                            <w:pPr>
                              <w:pStyle w:val="TableParagraph"/>
                              <w:spacing w:before="60" w:after="60"/>
                              <w:ind w:left="99"/>
                              <w:jc w:val="center"/>
                              <w:rPr>
                                <w:rFonts w:ascii="Helvetica" w:hAnsi="Helvetica" w:cs="Helvetica"/>
                                <w:sz w:val="20"/>
                                <w:szCs w:val="20"/>
                              </w:rPr>
                            </w:pPr>
                            <w:r w:rsidRPr="00EB5420">
                              <w:rPr>
                                <w:rFonts w:ascii="Helvetica" w:hAnsi="Helvetica" w:cs="Helvetica"/>
                                <w:color w:val="262323"/>
                                <w:sz w:val="20"/>
                                <w:szCs w:val="20"/>
                              </w:rPr>
                              <w:t>Canberra</w:t>
                            </w:r>
                          </w:p>
                        </w:tc>
                        <w:tc>
                          <w:tcPr>
                            <w:tcW w:w="1291" w:type="dxa"/>
                          </w:tcPr>
                          <w:p w:rsidR="00EB5420" w:rsidRPr="00EB5420" w:rsidRDefault="00EB5420" w:rsidP="00ED740F">
                            <w:pPr>
                              <w:pStyle w:val="TableParagraph"/>
                              <w:spacing w:before="60" w:after="60"/>
                              <w:ind w:right="192"/>
                              <w:jc w:val="center"/>
                              <w:rPr>
                                <w:rFonts w:ascii="Helvetica" w:hAnsi="Helvetica" w:cs="Helvetica"/>
                                <w:sz w:val="20"/>
                                <w:szCs w:val="20"/>
                              </w:rPr>
                            </w:pPr>
                            <w:r w:rsidRPr="00EB5420">
                              <w:rPr>
                                <w:rFonts w:ascii="Helvetica" w:hAnsi="Helvetica" w:cs="Helvetica"/>
                                <w:color w:val="262323"/>
                                <w:sz w:val="20"/>
                                <w:szCs w:val="20"/>
                              </w:rPr>
                              <w:t>$423.00</w:t>
                            </w:r>
                          </w:p>
                        </w:tc>
                      </w:tr>
                      <w:tr w:rsidR="00EB5420" w:rsidRPr="00EB5420" w:rsidTr="00ED740F">
                        <w:trPr>
                          <w:trHeight w:val="603"/>
                          <w:tblHeader/>
                        </w:trPr>
                        <w:tc>
                          <w:tcPr>
                            <w:tcW w:w="1980" w:type="dxa"/>
                          </w:tcPr>
                          <w:p w:rsidR="00EB5420" w:rsidRPr="00EB5420" w:rsidRDefault="00EB5420" w:rsidP="00ED740F">
                            <w:pPr>
                              <w:pStyle w:val="TableParagraph"/>
                              <w:spacing w:before="60" w:after="60"/>
                              <w:ind w:left="103"/>
                              <w:jc w:val="center"/>
                              <w:rPr>
                                <w:rFonts w:ascii="Helvetica" w:hAnsi="Helvetica" w:cs="Helvetica"/>
                                <w:sz w:val="20"/>
                                <w:szCs w:val="20"/>
                              </w:rPr>
                            </w:pPr>
                            <w:r w:rsidRPr="00EB5420">
                              <w:rPr>
                                <w:rFonts w:ascii="Helvetica" w:hAnsi="Helvetica" w:cs="Helvetica"/>
                                <w:color w:val="262323"/>
                                <w:sz w:val="20"/>
                                <w:szCs w:val="20"/>
                              </w:rPr>
                              <w:t>Hobart</w:t>
                            </w:r>
                          </w:p>
                        </w:tc>
                        <w:tc>
                          <w:tcPr>
                            <w:tcW w:w="1291" w:type="dxa"/>
                          </w:tcPr>
                          <w:p w:rsidR="00EB5420" w:rsidRPr="00EB5420" w:rsidRDefault="00EB5420" w:rsidP="00ED740F">
                            <w:pPr>
                              <w:pStyle w:val="TableParagraph"/>
                              <w:spacing w:before="60" w:after="60"/>
                              <w:ind w:right="192"/>
                              <w:jc w:val="center"/>
                              <w:rPr>
                                <w:rFonts w:ascii="Helvetica" w:hAnsi="Helvetica" w:cs="Helvetica"/>
                                <w:sz w:val="20"/>
                                <w:szCs w:val="20"/>
                              </w:rPr>
                            </w:pPr>
                            <w:r w:rsidRPr="00EB5420">
                              <w:rPr>
                                <w:rFonts w:ascii="Helvetica" w:hAnsi="Helvetica" w:cs="Helvetica"/>
                                <w:color w:val="262323"/>
                                <w:sz w:val="20"/>
                                <w:szCs w:val="20"/>
                              </w:rPr>
                              <w:t>$372.00</w:t>
                            </w:r>
                          </w:p>
                        </w:tc>
                      </w:tr>
                      <w:tr w:rsidR="00EB5420" w:rsidRPr="00EB5420" w:rsidTr="00ED740F">
                        <w:trPr>
                          <w:trHeight w:val="599"/>
                          <w:tblHeader/>
                        </w:trPr>
                        <w:tc>
                          <w:tcPr>
                            <w:tcW w:w="1980" w:type="dxa"/>
                          </w:tcPr>
                          <w:p w:rsidR="00EB5420" w:rsidRPr="00EB5420" w:rsidRDefault="00EB5420" w:rsidP="00ED740F">
                            <w:pPr>
                              <w:pStyle w:val="TableParagraph"/>
                              <w:spacing w:before="60" w:after="60"/>
                              <w:ind w:left="103"/>
                              <w:jc w:val="center"/>
                              <w:rPr>
                                <w:rFonts w:ascii="Helvetica" w:hAnsi="Helvetica" w:cs="Helvetica"/>
                                <w:sz w:val="20"/>
                                <w:szCs w:val="20"/>
                              </w:rPr>
                            </w:pPr>
                            <w:r w:rsidRPr="00EB5420">
                              <w:rPr>
                                <w:rFonts w:ascii="Helvetica" w:hAnsi="Helvetica" w:cs="Helvetica"/>
                                <w:color w:val="262323"/>
                                <w:sz w:val="20"/>
                                <w:szCs w:val="20"/>
                              </w:rPr>
                              <w:t>Any other location</w:t>
                            </w:r>
                          </w:p>
                        </w:tc>
                        <w:tc>
                          <w:tcPr>
                            <w:tcW w:w="1291" w:type="dxa"/>
                          </w:tcPr>
                          <w:p w:rsidR="00EB5420" w:rsidRPr="00EB5420" w:rsidRDefault="00EB5420" w:rsidP="00ED740F">
                            <w:pPr>
                              <w:pStyle w:val="TableParagraph"/>
                              <w:spacing w:before="60" w:after="60"/>
                              <w:ind w:right="192"/>
                              <w:jc w:val="center"/>
                              <w:rPr>
                                <w:rFonts w:ascii="Helvetica" w:hAnsi="Helvetica" w:cs="Helvetica"/>
                                <w:sz w:val="20"/>
                                <w:szCs w:val="20"/>
                              </w:rPr>
                            </w:pPr>
                            <w:r w:rsidRPr="00EB5420">
                              <w:rPr>
                                <w:rFonts w:ascii="Helvetica" w:hAnsi="Helvetica" w:cs="Helvetica"/>
                                <w:color w:val="262323"/>
                                <w:sz w:val="20"/>
                                <w:szCs w:val="20"/>
                              </w:rPr>
                              <w:t>$372.00</w:t>
                            </w:r>
                          </w:p>
                        </w:tc>
                      </w:tr>
                    </w:tbl>
                    <w:p w:rsidR="00EB5420" w:rsidRPr="00EB5420" w:rsidRDefault="00EB5420" w:rsidP="00EB5420">
                      <w:pPr>
                        <w:pStyle w:val="BodyText"/>
                        <w:rPr>
                          <w:rFonts w:ascii="Helvetica" w:hAnsi="Helvetica" w:cs="Helvetica"/>
                          <w:sz w:val="20"/>
                          <w:szCs w:val="20"/>
                        </w:rPr>
                      </w:pPr>
                    </w:p>
                  </w:txbxContent>
                </v:textbox>
                <w10:wrap type="topAndBottom" anchorx="page"/>
              </v:shape>
            </w:pict>
          </mc:Fallback>
        </mc:AlternateContent>
      </w:r>
      <w:r w:rsidRPr="00F52443">
        <w:rPr>
          <w:noProof/>
          <w:sz w:val="22"/>
          <w:lang w:val="en-AU" w:eastAsia="en-AU"/>
        </w:rPr>
        <mc:AlternateContent>
          <mc:Choice Requires="wps">
            <w:drawing>
              <wp:anchor distT="0" distB="0" distL="0" distR="0" simplePos="0" relativeHeight="251664384" behindDoc="0" locked="0" layoutInCell="1" allowOverlap="1">
                <wp:simplePos x="0" y="0"/>
                <wp:positionH relativeFrom="page">
                  <wp:posOffset>4090737</wp:posOffset>
                </wp:positionH>
                <wp:positionV relativeFrom="paragraph">
                  <wp:posOffset>371442</wp:posOffset>
                </wp:positionV>
                <wp:extent cx="2221230" cy="3272155"/>
                <wp:effectExtent l="0" t="0" r="7620" b="444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27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2"/>
                              <w:tblDescription w:val="Terms and conditions of Acting Judge"/>
                            </w:tblPr>
                            <w:tblGrid>
                              <w:gridCol w:w="1996"/>
                              <w:gridCol w:w="1491"/>
                            </w:tblGrid>
                            <w:tr w:rsidR="00EB5420" w:rsidTr="00ED740F">
                              <w:trPr>
                                <w:trHeight w:val="847"/>
                              </w:trPr>
                              <w:tc>
                                <w:tcPr>
                                  <w:tcW w:w="1996"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r w:rsidRPr="00EB5420">
                                    <w:rPr>
                                      <w:rFonts w:ascii="Helvetica" w:hAnsi="Helvetica" w:cs="Helvetica"/>
                                      <w:color w:val="262323"/>
                                      <w:sz w:val="20"/>
                                      <w:szCs w:val="20"/>
                                    </w:rPr>
                                    <w:t>Column 1</w:t>
                                  </w:r>
                                </w:p>
                                <w:p w:rsidR="00EB5420" w:rsidRPr="00EB5420" w:rsidRDefault="00EB5420" w:rsidP="00ED740F">
                                  <w:pPr>
                                    <w:pStyle w:val="TableParagraph"/>
                                    <w:spacing w:before="120" w:after="120"/>
                                    <w:ind w:left="108"/>
                                    <w:jc w:val="center"/>
                                    <w:rPr>
                                      <w:rFonts w:ascii="Helvetica" w:hAnsi="Helvetica" w:cs="Helvetica"/>
                                      <w:color w:val="262323"/>
                                      <w:sz w:val="20"/>
                                      <w:szCs w:val="20"/>
                                    </w:rPr>
                                  </w:pPr>
                                  <w:r w:rsidRPr="00EB5420">
                                    <w:rPr>
                                      <w:rFonts w:ascii="Helvetica" w:hAnsi="Helvetica" w:cs="Helvetica"/>
                                      <w:color w:val="262323"/>
                                      <w:sz w:val="20"/>
                                      <w:szCs w:val="20"/>
                                    </w:rPr>
                                    <w:t>Meal</w:t>
                                  </w:r>
                                </w:p>
                              </w:tc>
                              <w:tc>
                                <w:tcPr>
                                  <w:tcW w:w="1491" w:type="dxa"/>
                                </w:tcPr>
                                <w:p w:rsidR="00EB5420" w:rsidRPr="00EB5420" w:rsidRDefault="00EB5420" w:rsidP="00ED740F">
                                  <w:pPr>
                                    <w:pStyle w:val="TableParagraph"/>
                                    <w:spacing w:before="120" w:after="120"/>
                                    <w:ind w:left="98"/>
                                    <w:jc w:val="center"/>
                                    <w:rPr>
                                      <w:rFonts w:ascii="Helvetica" w:hAnsi="Helvetica" w:cs="Helvetica"/>
                                      <w:color w:val="262323"/>
                                      <w:sz w:val="20"/>
                                      <w:szCs w:val="20"/>
                                    </w:rPr>
                                  </w:pPr>
                                  <w:r w:rsidRPr="00EB5420">
                                    <w:rPr>
                                      <w:rFonts w:ascii="Helvetica" w:hAnsi="Helvetica" w:cs="Helvetica"/>
                                      <w:color w:val="262323"/>
                                      <w:sz w:val="20"/>
                                      <w:szCs w:val="20"/>
                                    </w:rPr>
                                    <w:t>Column 2</w:t>
                                  </w:r>
                                </w:p>
                                <w:p w:rsidR="00EB5420" w:rsidRPr="00EB5420" w:rsidRDefault="00EB5420" w:rsidP="00ED740F">
                                  <w:pPr>
                                    <w:pStyle w:val="TableParagraph"/>
                                    <w:spacing w:before="120" w:after="120"/>
                                    <w:ind w:left="98"/>
                                    <w:jc w:val="center"/>
                                    <w:rPr>
                                      <w:rFonts w:ascii="Helvetica" w:hAnsi="Helvetica" w:cs="Helvetica"/>
                                      <w:color w:val="262323"/>
                                      <w:sz w:val="20"/>
                                      <w:szCs w:val="20"/>
                                    </w:rPr>
                                  </w:pPr>
                                  <w:r w:rsidRPr="00EB5420">
                                    <w:rPr>
                                      <w:rFonts w:ascii="Helvetica" w:hAnsi="Helvetica" w:cs="Helvetica"/>
                                      <w:color w:val="262323"/>
                                      <w:sz w:val="20"/>
                                      <w:szCs w:val="20"/>
                                    </w:rPr>
                                    <w:t>Rate</w:t>
                                  </w:r>
                                </w:p>
                              </w:tc>
                            </w:tr>
                            <w:tr w:rsidR="00EB5420" w:rsidTr="00ED740F">
                              <w:trPr>
                                <w:trHeight w:val="605"/>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r w:rsidRPr="00EB5420">
                                    <w:rPr>
                                      <w:rFonts w:ascii="Helvetica" w:hAnsi="Helvetica" w:cs="Helvetica"/>
                                      <w:color w:val="262323"/>
                                      <w:sz w:val="20"/>
                                      <w:szCs w:val="20"/>
                                    </w:rPr>
                                    <w:t>Breakfast</w:t>
                                  </w:r>
                                </w:p>
                              </w:tc>
                              <w:tc>
                                <w:tcPr>
                                  <w:tcW w:w="1491" w:type="dxa"/>
                                </w:tcPr>
                                <w:p w:rsidR="00EB5420" w:rsidRPr="00EB5420" w:rsidRDefault="00F52443" w:rsidP="00ED740F">
                                  <w:pPr>
                                    <w:pStyle w:val="TableParagraph"/>
                                    <w:spacing w:before="60" w:after="60"/>
                                    <w:ind w:left="109" w:right="325"/>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34.00</w:t>
                                  </w:r>
                                </w:p>
                              </w:tc>
                            </w:tr>
                            <w:tr w:rsidR="00EB5420" w:rsidTr="00ED740F">
                              <w:trPr>
                                <w:trHeight w:val="599"/>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r w:rsidRPr="00EB5420">
                                    <w:rPr>
                                      <w:rFonts w:ascii="Helvetica" w:hAnsi="Helvetica" w:cs="Helvetica"/>
                                      <w:color w:val="262323"/>
                                      <w:sz w:val="20"/>
                                      <w:szCs w:val="20"/>
                                    </w:rPr>
                                    <w:t>Lunch</w:t>
                                  </w:r>
                                </w:p>
                              </w:tc>
                              <w:tc>
                                <w:tcPr>
                                  <w:tcW w:w="1491" w:type="dxa"/>
                                </w:tcPr>
                                <w:p w:rsidR="00EB5420" w:rsidRPr="00EB5420" w:rsidRDefault="00F52443" w:rsidP="00ED740F">
                                  <w:pPr>
                                    <w:pStyle w:val="TableParagraph"/>
                                    <w:spacing w:before="60" w:after="60"/>
                                    <w:ind w:left="109" w:right="326"/>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48.00</w:t>
                                  </w:r>
                                </w:p>
                              </w:tc>
                            </w:tr>
                            <w:tr w:rsidR="00EB5420" w:rsidTr="00ED740F">
                              <w:trPr>
                                <w:trHeight w:val="603"/>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r w:rsidRPr="00EB5420">
                                    <w:rPr>
                                      <w:rFonts w:ascii="Helvetica" w:hAnsi="Helvetica" w:cs="Helvetica"/>
                                      <w:color w:val="262323"/>
                                      <w:sz w:val="20"/>
                                      <w:szCs w:val="20"/>
                                    </w:rPr>
                                    <w:t>Dinner</w:t>
                                  </w:r>
                                </w:p>
                              </w:tc>
                              <w:tc>
                                <w:tcPr>
                                  <w:tcW w:w="1491" w:type="dxa"/>
                                </w:tcPr>
                                <w:p w:rsidR="00EB5420" w:rsidRPr="00EB5420" w:rsidRDefault="00F52443" w:rsidP="00ED740F">
                                  <w:pPr>
                                    <w:pStyle w:val="TableParagraph"/>
                                    <w:spacing w:before="60" w:after="60"/>
                                    <w:ind w:left="109" w:right="323"/>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67.00</w:t>
                                  </w:r>
                                </w:p>
                              </w:tc>
                            </w:tr>
                            <w:tr w:rsidR="00EB5420" w:rsidTr="00ED740F">
                              <w:trPr>
                                <w:trHeight w:val="603"/>
                              </w:trPr>
                              <w:tc>
                                <w:tcPr>
                                  <w:tcW w:w="1996" w:type="dxa"/>
                                </w:tcPr>
                                <w:p w:rsidR="00EB5420" w:rsidRPr="00EB5420" w:rsidRDefault="00EB5420" w:rsidP="00ED740F">
                                  <w:pPr>
                                    <w:pStyle w:val="TableParagraph"/>
                                    <w:spacing w:before="60" w:after="60"/>
                                    <w:ind w:left="108"/>
                                    <w:jc w:val="center"/>
                                    <w:rPr>
                                      <w:rFonts w:ascii="Helvetica" w:hAnsi="Helvetica" w:cs="Helvetica"/>
                                      <w:color w:val="262323"/>
                                      <w:sz w:val="20"/>
                                      <w:szCs w:val="20"/>
                                    </w:rPr>
                                  </w:pPr>
                                  <w:r w:rsidRPr="00EB5420">
                                    <w:rPr>
                                      <w:rFonts w:ascii="Helvetica" w:hAnsi="Helvetica" w:cs="Helvetica"/>
                                      <w:color w:val="262323"/>
                                      <w:sz w:val="20"/>
                                      <w:szCs w:val="20"/>
                                    </w:rPr>
                                    <w:t>Incidentals</w:t>
                                  </w:r>
                                </w:p>
                              </w:tc>
                              <w:tc>
                                <w:tcPr>
                                  <w:tcW w:w="1491" w:type="dxa"/>
                                </w:tcPr>
                                <w:p w:rsidR="00EB5420" w:rsidRPr="00EB5420" w:rsidRDefault="00F52443" w:rsidP="00ED740F">
                                  <w:pPr>
                                    <w:pStyle w:val="TableParagraph"/>
                                    <w:spacing w:before="60" w:after="60"/>
                                    <w:ind w:left="109" w:right="326"/>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27.00</w:t>
                                  </w:r>
                                </w:p>
                              </w:tc>
                            </w:tr>
                            <w:tr w:rsidR="00EB5420" w:rsidTr="00ED740F">
                              <w:trPr>
                                <w:trHeight w:val="599"/>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p>
                              </w:tc>
                              <w:tc>
                                <w:tcPr>
                                  <w:tcW w:w="1491"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p>
                              </w:tc>
                            </w:tr>
                            <w:tr w:rsidR="00EB5420" w:rsidTr="00ED740F">
                              <w:trPr>
                                <w:trHeight w:val="603"/>
                              </w:trPr>
                              <w:tc>
                                <w:tcPr>
                                  <w:tcW w:w="1996"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p>
                              </w:tc>
                              <w:tc>
                                <w:tcPr>
                                  <w:tcW w:w="1491"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p>
                              </w:tc>
                            </w:tr>
                            <w:tr w:rsidR="00EB5420" w:rsidTr="00ED740F">
                              <w:trPr>
                                <w:trHeight w:val="599"/>
                              </w:trPr>
                              <w:tc>
                                <w:tcPr>
                                  <w:tcW w:w="1996"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r w:rsidRPr="00EB5420">
                                    <w:rPr>
                                      <w:rFonts w:ascii="Helvetica" w:hAnsi="Helvetica" w:cs="Helvetica"/>
                                      <w:color w:val="262323"/>
                                      <w:sz w:val="20"/>
                                      <w:szCs w:val="20"/>
                                    </w:rPr>
                                    <w:t>Total amount</w:t>
                                  </w:r>
                                </w:p>
                              </w:tc>
                              <w:tc>
                                <w:tcPr>
                                  <w:tcW w:w="1491" w:type="dxa"/>
                                </w:tcPr>
                                <w:p w:rsidR="00EB5420" w:rsidRPr="00EB5420" w:rsidRDefault="00EB5420" w:rsidP="00ED740F">
                                  <w:pPr>
                                    <w:pStyle w:val="TableParagraph"/>
                                    <w:spacing w:before="120" w:after="120"/>
                                    <w:ind w:left="109" w:right="337"/>
                                    <w:jc w:val="center"/>
                                    <w:rPr>
                                      <w:rFonts w:ascii="Helvetica" w:hAnsi="Helvetica" w:cs="Helvetica"/>
                                      <w:color w:val="262323"/>
                                      <w:sz w:val="20"/>
                                      <w:szCs w:val="20"/>
                                    </w:rPr>
                                  </w:pPr>
                                  <w:r w:rsidRPr="00EB5420">
                                    <w:rPr>
                                      <w:rFonts w:ascii="Helvetica" w:hAnsi="Helvetica" w:cs="Helvetica"/>
                                      <w:color w:val="262323"/>
                                      <w:sz w:val="20"/>
                                      <w:szCs w:val="20"/>
                                    </w:rPr>
                                    <w:t>$176.00</w:t>
                                  </w:r>
                                </w:p>
                              </w:tc>
                            </w:tr>
                          </w:tbl>
                          <w:p w:rsidR="00EB5420" w:rsidRDefault="00EB5420" w:rsidP="00EB542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2.1pt;margin-top:29.25pt;width:174.9pt;height:257.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c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Table 2"/>
                        <w:tblDescription w:val="Terms and conditions of Acting Judge"/>
                      </w:tblPr>
                      <w:tblGrid>
                        <w:gridCol w:w="1996"/>
                        <w:gridCol w:w="1491"/>
                      </w:tblGrid>
                      <w:tr w:rsidR="00EB5420" w:rsidTr="00ED740F">
                        <w:trPr>
                          <w:trHeight w:val="847"/>
                        </w:trPr>
                        <w:tc>
                          <w:tcPr>
                            <w:tcW w:w="1996"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r w:rsidRPr="00EB5420">
                              <w:rPr>
                                <w:rFonts w:ascii="Helvetica" w:hAnsi="Helvetica" w:cs="Helvetica"/>
                                <w:color w:val="262323"/>
                                <w:sz w:val="20"/>
                                <w:szCs w:val="20"/>
                              </w:rPr>
                              <w:t>Column 1</w:t>
                            </w:r>
                          </w:p>
                          <w:p w:rsidR="00EB5420" w:rsidRPr="00EB5420" w:rsidRDefault="00EB5420" w:rsidP="00ED740F">
                            <w:pPr>
                              <w:pStyle w:val="TableParagraph"/>
                              <w:spacing w:before="120" w:after="120"/>
                              <w:ind w:left="108"/>
                              <w:jc w:val="center"/>
                              <w:rPr>
                                <w:rFonts w:ascii="Helvetica" w:hAnsi="Helvetica" w:cs="Helvetica"/>
                                <w:color w:val="262323"/>
                                <w:sz w:val="20"/>
                                <w:szCs w:val="20"/>
                              </w:rPr>
                            </w:pPr>
                            <w:r w:rsidRPr="00EB5420">
                              <w:rPr>
                                <w:rFonts w:ascii="Helvetica" w:hAnsi="Helvetica" w:cs="Helvetica"/>
                                <w:color w:val="262323"/>
                                <w:sz w:val="20"/>
                                <w:szCs w:val="20"/>
                              </w:rPr>
                              <w:t>Meal</w:t>
                            </w:r>
                          </w:p>
                        </w:tc>
                        <w:tc>
                          <w:tcPr>
                            <w:tcW w:w="1491" w:type="dxa"/>
                          </w:tcPr>
                          <w:p w:rsidR="00EB5420" w:rsidRPr="00EB5420" w:rsidRDefault="00EB5420" w:rsidP="00ED740F">
                            <w:pPr>
                              <w:pStyle w:val="TableParagraph"/>
                              <w:spacing w:before="120" w:after="120"/>
                              <w:ind w:left="98"/>
                              <w:jc w:val="center"/>
                              <w:rPr>
                                <w:rFonts w:ascii="Helvetica" w:hAnsi="Helvetica" w:cs="Helvetica"/>
                                <w:color w:val="262323"/>
                                <w:sz w:val="20"/>
                                <w:szCs w:val="20"/>
                              </w:rPr>
                            </w:pPr>
                            <w:r w:rsidRPr="00EB5420">
                              <w:rPr>
                                <w:rFonts w:ascii="Helvetica" w:hAnsi="Helvetica" w:cs="Helvetica"/>
                                <w:color w:val="262323"/>
                                <w:sz w:val="20"/>
                                <w:szCs w:val="20"/>
                              </w:rPr>
                              <w:t>Column 2</w:t>
                            </w:r>
                          </w:p>
                          <w:p w:rsidR="00EB5420" w:rsidRPr="00EB5420" w:rsidRDefault="00EB5420" w:rsidP="00ED740F">
                            <w:pPr>
                              <w:pStyle w:val="TableParagraph"/>
                              <w:spacing w:before="120" w:after="120"/>
                              <w:ind w:left="98"/>
                              <w:jc w:val="center"/>
                              <w:rPr>
                                <w:rFonts w:ascii="Helvetica" w:hAnsi="Helvetica" w:cs="Helvetica"/>
                                <w:color w:val="262323"/>
                                <w:sz w:val="20"/>
                                <w:szCs w:val="20"/>
                              </w:rPr>
                            </w:pPr>
                            <w:r w:rsidRPr="00EB5420">
                              <w:rPr>
                                <w:rFonts w:ascii="Helvetica" w:hAnsi="Helvetica" w:cs="Helvetica"/>
                                <w:color w:val="262323"/>
                                <w:sz w:val="20"/>
                                <w:szCs w:val="20"/>
                              </w:rPr>
                              <w:t>Rate</w:t>
                            </w:r>
                          </w:p>
                        </w:tc>
                      </w:tr>
                      <w:tr w:rsidR="00EB5420" w:rsidTr="00ED740F">
                        <w:trPr>
                          <w:trHeight w:val="605"/>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r w:rsidRPr="00EB5420">
                              <w:rPr>
                                <w:rFonts w:ascii="Helvetica" w:hAnsi="Helvetica" w:cs="Helvetica"/>
                                <w:color w:val="262323"/>
                                <w:sz w:val="20"/>
                                <w:szCs w:val="20"/>
                              </w:rPr>
                              <w:t>Breakfast</w:t>
                            </w:r>
                          </w:p>
                        </w:tc>
                        <w:tc>
                          <w:tcPr>
                            <w:tcW w:w="1491" w:type="dxa"/>
                          </w:tcPr>
                          <w:p w:rsidR="00EB5420" w:rsidRPr="00EB5420" w:rsidRDefault="00F52443" w:rsidP="00ED740F">
                            <w:pPr>
                              <w:pStyle w:val="TableParagraph"/>
                              <w:spacing w:before="60" w:after="60"/>
                              <w:ind w:left="109" w:right="325"/>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34.00</w:t>
                            </w:r>
                          </w:p>
                        </w:tc>
                      </w:tr>
                      <w:tr w:rsidR="00EB5420" w:rsidTr="00ED740F">
                        <w:trPr>
                          <w:trHeight w:val="599"/>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r w:rsidRPr="00EB5420">
                              <w:rPr>
                                <w:rFonts w:ascii="Helvetica" w:hAnsi="Helvetica" w:cs="Helvetica"/>
                                <w:color w:val="262323"/>
                                <w:sz w:val="20"/>
                                <w:szCs w:val="20"/>
                              </w:rPr>
                              <w:t>Lunch</w:t>
                            </w:r>
                          </w:p>
                        </w:tc>
                        <w:tc>
                          <w:tcPr>
                            <w:tcW w:w="1491" w:type="dxa"/>
                          </w:tcPr>
                          <w:p w:rsidR="00EB5420" w:rsidRPr="00EB5420" w:rsidRDefault="00F52443" w:rsidP="00ED740F">
                            <w:pPr>
                              <w:pStyle w:val="TableParagraph"/>
                              <w:spacing w:before="60" w:after="60"/>
                              <w:ind w:left="109" w:right="326"/>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48.00</w:t>
                            </w:r>
                          </w:p>
                        </w:tc>
                      </w:tr>
                      <w:tr w:rsidR="00EB5420" w:rsidTr="00ED740F">
                        <w:trPr>
                          <w:trHeight w:val="603"/>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r w:rsidRPr="00EB5420">
                              <w:rPr>
                                <w:rFonts w:ascii="Helvetica" w:hAnsi="Helvetica" w:cs="Helvetica"/>
                                <w:color w:val="262323"/>
                                <w:sz w:val="20"/>
                                <w:szCs w:val="20"/>
                              </w:rPr>
                              <w:t>Dinner</w:t>
                            </w:r>
                          </w:p>
                        </w:tc>
                        <w:tc>
                          <w:tcPr>
                            <w:tcW w:w="1491" w:type="dxa"/>
                          </w:tcPr>
                          <w:p w:rsidR="00EB5420" w:rsidRPr="00EB5420" w:rsidRDefault="00F52443" w:rsidP="00ED740F">
                            <w:pPr>
                              <w:pStyle w:val="TableParagraph"/>
                              <w:spacing w:before="60" w:after="60"/>
                              <w:ind w:left="109" w:right="323"/>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67.00</w:t>
                            </w:r>
                          </w:p>
                        </w:tc>
                      </w:tr>
                      <w:tr w:rsidR="00EB5420" w:rsidTr="00ED740F">
                        <w:trPr>
                          <w:trHeight w:val="603"/>
                        </w:trPr>
                        <w:tc>
                          <w:tcPr>
                            <w:tcW w:w="1996" w:type="dxa"/>
                          </w:tcPr>
                          <w:p w:rsidR="00EB5420" w:rsidRPr="00EB5420" w:rsidRDefault="00EB5420" w:rsidP="00ED740F">
                            <w:pPr>
                              <w:pStyle w:val="TableParagraph"/>
                              <w:spacing w:before="60" w:after="60"/>
                              <w:ind w:left="108"/>
                              <w:jc w:val="center"/>
                              <w:rPr>
                                <w:rFonts w:ascii="Helvetica" w:hAnsi="Helvetica" w:cs="Helvetica"/>
                                <w:color w:val="262323"/>
                                <w:sz w:val="20"/>
                                <w:szCs w:val="20"/>
                              </w:rPr>
                            </w:pPr>
                            <w:r w:rsidRPr="00EB5420">
                              <w:rPr>
                                <w:rFonts w:ascii="Helvetica" w:hAnsi="Helvetica" w:cs="Helvetica"/>
                                <w:color w:val="262323"/>
                                <w:sz w:val="20"/>
                                <w:szCs w:val="20"/>
                              </w:rPr>
                              <w:t>Incidentals</w:t>
                            </w:r>
                          </w:p>
                        </w:tc>
                        <w:tc>
                          <w:tcPr>
                            <w:tcW w:w="1491" w:type="dxa"/>
                          </w:tcPr>
                          <w:p w:rsidR="00EB5420" w:rsidRPr="00EB5420" w:rsidRDefault="00F52443" w:rsidP="00ED740F">
                            <w:pPr>
                              <w:pStyle w:val="TableParagraph"/>
                              <w:spacing w:before="60" w:after="60"/>
                              <w:ind w:left="109" w:right="326"/>
                              <w:jc w:val="center"/>
                              <w:rPr>
                                <w:rFonts w:ascii="Helvetica" w:hAnsi="Helvetica" w:cs="Helvetica"/>
                                <w:color w:val="262323"/>
                                <w:sz w:val="20"/>
                                <w:szCs w:val="20"/>
                              </w:rPr>
                            </w:pPr>
                            <w:r>
                              <w:rPr>
                                <w:rFonts w:ascii="Helvetica" w:hAnsi="Helvetica" w:cs="Helvetica"/>
                                <w:color w:val="262323"/>
                                <w:sz w:val="20"/>
                                <w:szCs w:val="20"/>
                              </w:rPr>
                              <w:t>$</w:t>
                            </w:r>
                            <w:r w:rsidR="00EB5420" w:rsidRPr="00EB5420">
                              <w:rPr>
                                <w:rFonts w:ascii="Helvetica" w:hAnsi="Helvetica" w:cs="Helvetica"/>
                                <w:color w:val="262323"/>
                                <w:sz w:val="20"/>
                                <w:szCs w:val="20"/>
                              </w:rPr>
                              <w:t>27.00</w:t>
                            </w:r>
                          </w:p>
                        </w:tc>
                      </w:tr>
                      <w:tr w:rsidR="00EB5420" w:rsidTr="00ED740F">
                        <w:trPr>
                          <w:trHeight w:val="599"/>
                        </w:trPr>
                        <w:tc>
                          <w:tcPr>
                            <w:tcW w:w="1996"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p>
                        </w:tc>
                        <w:tc>
                          <w:tcPr>
                            <w:tcW w:w="1491" w:type="dxa"/>
                          </w:tcPr>
                          <w:p w:rsidR="00EB5420" w:rsidRPr="00EB5420" w:rsidRDefault="00EB5420" w:rsidP="00ED740F">
                            <w:pPr>
                              <w:pStyle w:val="TableParagraph"/>
                              <w:spacing w:before="60" w:after="60"/>
                              <w:ind w:left="109"/>
                              <w:jc w:val="center"/>
                              <w:rPr>
                                <w:rFonts w:ascii="Helvetica" w:hAnsi="Helvetica" w:cs="Helvetica"/>
                                <w:color w:val="262323"/>
                                <w:sz w:val="20"/>
                                <w:szCs w:val="20"/>
                              </w:rPr>
                            </w:pPr>
                          </w:p>
                        </w:tc>
                      </w:tr>
                      <w:tr w:rsidR="00EB5420" w:rsidTr="00ED740F">
                        <w:trPr>
                          <w:trHeight w:val="603"/>
                        </w:trPr>
                        <w:tc>
                          <w:tcPr>
                            <w:tcW w:w="1996"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p>
                        </w:tc>
                        <w:tc>
                          <w:tcPr>
                            <w:tcW w:w="1491"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p>
                        </w:tc>
                      </w:tr>
                      <w:tr w:rsidR="00EB5420" w:rsidTr="00ED740F">
                        <w:trPr>
                          <w:trHeight w:val="599"/>
                        </w:trPr>
                        <w:tc>
                          <w:tcPr>
                            <w:tcW w:w="1996" w:type="dxa"/>
                          </w:tcPr>
                          <w:p w:rsidR="00EB5420" w:rsidRPr="00EB5420" w:rsidRDefault="00EB5420" w:rsidP="00ED740F">
                            <w:pPr>
                              <w:pStyle w:val="TableParagraph"/>
                              <w:spacing w:before="120" w:after="120"/>
                              <w:ind w:left="109"/>
                              <w:jc w:val="center"/>
                              <w:rPr>
                                <w:rFonts w:ascii="Helvetica" w:hAnsi="Helvetica" w:cs="Helvetica"/>
                                <w:color w:val="262323"/>
                                <w:sz w:val="20"/>
                                <w:szCs w:val="20"/>
                              </w:rPr>
                            </w:pPr>
                            <w:r w:rsidRPr="00EB5420">
                              <w:rPr>
                                <w:rFonts w:ascii="Helvetica" w:hAnsi="Helvetica" w:cs="Helvetica"/>
                                <w:color w:val="262323"/>
                                <w:sz w:val="20"/>
                                <w:szCs w:val="20"/>
                              </w:rPr>
                              <w:t>Total amount</w:t>
                            </w:r>
                          </w:p>
                        </w:tc>
                        <w:tc>
                          <w:tcPr>
                            <w:tcW w:w="1491" w:type="dxa"/>
                          </w:tcPr>
                          <w:p w:rsidR="00EB5420" w:rsidRPr="00EB5420" w:rsidRDefault="00EB5420" w:rsidP="00ED740F">
                            <w:pPr>
                              <w:pStyle w:val="TableParagraph"/>
                              <w:spacing w:before="120" w:after="120"/>
                              <w:ind w:left="109" w:right="337"/>
                              <w:jc w:val="center"/>
                              <w:rPr>
                                <w:rFonts w:ascii="Helvetica" w:hAnsi="Helvetica" w:cs="Helvetica"/>
                                <w:color w:val="262323"/>
                                <w:sz w:val="20"/>
                                <w:szCs w:val="20"/>
                              </w:rPr>
                            </w:pPr>
                            <w:r w:rsidRPr="00EB5420">
                              <w:rPr>
                                <w:rFonts w:ascii="Helvetica" w:hAnsi="Helvetica" w:cs="Helvetica"/>
                                <w:color w:val="262323"/>
                                <w:sz w:val="20"/>
                                <w:szCs w:val="20"/>
                              </w:rPr>
                              <w:t>$176.00</w:t>
                            </w:r>
                          </w:p>
                        </w:tc>
                      </w:tr>
                    </w:tbl>
                    <w:p w:rsidR="00EB5420" w:rsidRDefault="00EB5420" w:rsidP="00EB5420">
                      <w:pPr>
                        <w:pStyle w:val="BodyText"/>
                      </w:pPr>
                    </w:p>
                  </w:txbxContent>
                </v:textbox>
                <w10:wrap type="topAndBottom" anchorx="page"/>
              </v:shape>
            </w:pict>
          </mc:Fallback>
        </mc:AlternateContent>
      </w:r>
      <w:r w:rsidR="00EB5420" w:rsidRPr="00F52443">
        <w:rPr>
          <w:b/>
          <w:w w:val="105"/>
          <w:sz w:val="20"/>
        </w:rPr>
        <w:t>Table</w:t>
      </w:r>
      <w:r w:rsidR="00EB5420" w:rsidRPr="00F52443">
        <w:rPr>
          <w:b/>
          <w:spacing w:val="3"/>
          <w:w w:val="105"/>
          <w:sz w:val="20"/>
        </w:rPr>
        <w:t xml:space="preserve"> </w:t>
      </w:r>
      <w:r w:rsidR="00EB5420" w:rsidRPr="00F52443">
        <w:rPr>
          <w:b/>
          <w:w w:val="105"/>
          <w:sz w:val="20"/>
        </w:rPr>
        <w:t>1</w:t>
      </w:r>
      <w:r w:rsidR="00EB5420" w:rsidRPr="00F52443">
        <w:rPr>
          <w:b/>
          <w:w w:val="105"/>
          <w:sz w:val="20"/>
        </w:rPr>
        <w:tab/>
        <w:t>Table</w:t>
      </w:r>
      <w:r w:rsidR="00EB5420" w:rsidRPr="00F52443">
        <w:rPr>
          <w:b/>
          <w:spacing w:val="6"/>
          <w:w w:val="105"/>
          <w:sz w:val="20"/>
        </w:rPr>
        <w:t xml:space="preserve"> </w:t>
      </w:r>
      <w:r w:rsidR="00EB5420" w:rsidRPr="00F52443">
        <w:rPr>
          <w:b/>
          <w:w w:val="105"/>
          <w:sz w:val="20"/>
        </w:rPr>
        <w:t>2</w:t>
      </w:r>
    </w:p>
    <w:p w:rsidR="00970CC8" w:rsidRPr="00F52443" w:rsidRDefault="00970CC8" w:rsidP="00311BE6">
      <w:pPr>
        <w:pageBreakBefore/>
        <w:tabs>
          <w:tab w:val="left" w:pos="8640"/>
        </w:tabs>
        <w:spacing w:before="1800" w:after="0" w:line="360" w:lineRule="auto"/>
        <w:jc w:val="center"/>
        <w:rPr>
          <w:spacing w:val="-3"/>
          <w:szCs w:val="24"/>
        </w:rPr>
      </w:pPr>
      <w:r w:rsidRPr="00F52443">
        <w:rPr>
          <w:spacing w:val="-3"/>
          <w:szCs w:val="24"/>
        </w:rPr>
        <w:t>Northern Territory of Australia</w:t>
      </w:r>
    </w:p>
    <w:p w:rsidR="00970CC8" w:rsidRPr="00F52443" w:rsidRDefault="00970CC8" w:rsidP="00970CC8">
      <w:pPr>
        <w:spacing w:before="0" w:after="0" w:line="360" w:lineRule="auto"/>
        <w:jc w:val="center"/>
        <w:outlineLvl w:val="0"/>
        <w:rPr>
          <w:rFonts w:cs="Helvetica"/>
          <w:i/>
          <w:szCs w:val="24"/>
        </w:rPr>
      </w:pPr>
      <w:r w:rsidRPr="00F52443">
        <w:rPr>
          <w:rFonts w:cs="Helvetica"/>
          <w:i/>
          <w:szCs w:val="24"/>
        </w:rPr>
        <w:t>Local Court Act</w:t>
      </w:r>
    </w:p>
    <w:p w:rsidR="00970CC8" w:rsidRPr="00F52443" w:rsidRDefault="00970CC8" w:rsidP="00970CC8">
      <w:pPr>
        <w:spacing w:before="0" w:after="0" w:line="360" w:lineRule="auto"/>
        <w:jc w:val="center"/>
        <w:rPr>
          <w:b/>
          <w:spacing w:val="-3"/>
          <w:szCs w:val="24"/>
        </w:rPr>
      </w:pPr>
      <w:r w:rsidRPr="00F52443">
        <w:rPr>
          <w:b/>
          <w:spacing w:val="-3"/>
          <w:szCs w:val="24"/>
        </w:rPr>
        <w:t xml:space="preserve">Appointment of Judge of Local Court </w:t>
      </w:r>
    </w:p>
    <w:p w:rsidR="00970CC8" w:rsidRPr="00F52443" w:rsidRDefault="00970CC8" w:rsidP="00665BD9">
      <w:pPr>
        <w:spacing w:before="0" w:after="0" w:line="360" w:lineRule="auto"/>
        <w:jc w:val="both"/>
        <w:rPr>
          <w:szCs w:val="24"/>
        </w:rPr>
      </w:pPr>
      <w:r w:rsidRPr="00F52443">
        <w:rPr>
          <w:szCs w:val="24"/>
        </w:rPr>
        <w:t xml:space="preserve">I, John Laurence Hardy, Administrator of the Northern Territory of Australia, acting with the advice of the Executive Council, under section 53(1)(c) of the </w:t>
      </w:r>
      <w:r w:rsidRPr="00F52443">
        <w:rPr>
          <w:i/>
          <w:szCs w:val="24"/>
        </w:rPr>
        <w:t>Local Court Act</w:t>
      </w:r>
      <w:r w:rsidRPr="00F52443">
        <w:rPr>
          <w:szCs w:val="24"/>
        </w:rPr>
        <w:t>, appoint Sarah Jane McNamara to be a Judge of the Local Court.</w:t>
      </w:r>
    </w:p>
    <w:p w:rsidR="00970CC8" w:rsidRPr="00F52443" w:rsidRDefault="00970CC8" w:rsidP="00970CC8">
      <w:pPr>
        <w:spacing w:before="240" w:after="240"/>
        <w:rPr>
          <w:szCs w:val="24"/>
        </w:rPr>
      </w:pPr>
      <w:r w:rsidRPr="00F52443">
        <w:rPr>
          <w:szCs w:val="24"/>
        </w:rPr>
        <w:t>Dated</w:t>
      </w:r>
      <w:r w:rsidRPr="00F52443">
        <w:rPr>
          <w:szCs w:val="24"/>
        </w:rPr>
        <w:t xml:space="preserve"> 13 March 2017</w:t>
      </w:r>
    </w:p>
    <w:p w:rsidR="00970CC8" w:rsidRPr="00F52443" w:rsidRDefault="00970CC8" w:rsidP="00970CC8">
      <w:pPr>
        <w:tabs>
          <w:tab w:val="left" w:pos="8640"/>
        </w:tabs>
        <w:spacing w:before="240" w:after="0"/>
        <w:jc w:val="right"/>
        <w:rPr>
          <w:spacing w:val="-3"/>
          <w:szCs w:val="24"/>
        </w:rPr>
      </w:pPr>
      <w:r w:rsidRPr="00F52443">
        <w:rPr>
          <w:spacing w:val="-3"/>
          <w:szCs w:val="24"/>
        </w:rPr>
        <w:t>J. L. Hardy</w:t>
      </w:r>
    </w:p>
    <w:p w:rsidR="00970CC8" w:rsidRPr="00F52443" w:rsidRDefault="00970CC8" w:rsidP="00970CC8">
      <w:pPr>
        <w:tabs>
          <w:tab w:val="left" w:pos="8640"/>
        </w:tabs>
        <w:spacing w:before="0" w:after="480"/>
        <w:jc w:val="right"/>
        <w:rPr>
          <w:spacing w:val="-3"/>
          <w:szCs w:val="24"/>
        </w:rPr>
      </w:pPr>
      <w:r w:rsidRPr="00F52443">
        <w:rPr>
          <w:spacing w:val="-3"/>
          <w:szCs w:val="24"/>
        </w:rPr>
        <w:t>Administrator</w:t>
      </w:r>
    </w:p>
    <w:p w:rsidR="00970CC8" w:rsidRPr="00F52443" w:rsidRDefault="00970CC8" w:rsidP="00970CC8">
      <w:pPr>
        <w:spacing w:before="480" w:after="480"/>
        <w:rPr>
          <w:rFonts w:cs="Helvetica"/>
          <w:szCs w:val="24"/>
        </w:rPr>
      </w:pPr>
      <w:r w:rsidRPr="00F52443">
        <w:rPr>
          <w:rFonts w:cs="Helvetica"/>
          <w:szCs w:val="24"/>
        </w:rPr>
        <w:t>By His Honour's Command</w:t>
      </w:r>
    </w:p>
    <w:p w:rsidR="00970CC8" w:rsidRPr="00F52443" w:rsidRDefault="00970CC8" w:rsidP="00970CC8">
      <w:pPr>
        <w:spacing w:after="0"/>
        <w:rPr>
          <w:rFonts w:cs="Helvetica"/>
          <w:szCs w:val="24"/>
        </w:rPr>
      </w:pPr>
      <w:r w:rsidRPr="00F52443">
        <w:rPr>
          <w:rFonts w:cs="Helvetica"/>
          <w:szCs w:val="24"/>
        </w:rPr>
        <w:t>N. K. Fyles</w:t>
      </w:r>
    </w:p>
    <w:p w:rsidR="00970CC8" w:rsidRDefault="00970CC8" w:rsidP="00970CC8">
      <w:pPr>
        <w:spacing w:before="0"/>
        <w:rPr>
          <w:rFonts w:cs="Helvetica"/>
          <w:szCs w:val="24"/>
        </w:rPr>
      </w:pPr>
      <w:r w:rsidRPr="00F52443">
        <w:rPr>
          <w:rFonts w:cs="Helvetica"/>
          <w:szCs w:val="24"/>
        </w:rPr>
        <w:t>Attorney-General and Minister for Justice</w:t>
      </w:r>
    </w:p>
    <w:p w:rsidR="006E0813" w:rsidRPr="001F2D88" w:rsidRDefault="006E0813" w:rsidP="00542D47">
      <w:pPr>
        <w:pageBreakBefore/>
        <w:tabs>
          <w:tab w:val="left" w:pos="8640"/>
        </w:tabs>
        <w:spacing w:before="0" w:after="0" w:line="360" w:lineRule="auto"/>
        <w:jc w:val="center"/>
        <w:rPr>
          <w:spacing w:val="-3"/>
        </w:rPr>
      </w:pPr>
      <w:r w:rsidRPr="00CE1DB8">
        <w:rPr>
          <w:spacing w:val="-3"/>
        </w:rPr>
        <w:t>Northern Territory of Australia</w:t>
      </w:r>
    </w:p>
    <w:p w:rsidR="006E0813" w:rsidRPr="004C196F" w:rsidRDefault="006E0813" w:rsidP="006E0813">
      <w:pPr>
        <w:spacing w:before="0" w:after="0" w:line="360" w:lineRule="auto"/>
        <w:jc w:val="center"/>
        <w:outlineLvl w:val="0"/>
        <w:rPr>
          <w:rFonts w:cs="Helvetica"/>
          <w:i/>
        </w:rPr>
      </w:pPr>
      <w:r>
        <w:rPr>
          <w:rFonts w:cs="Helvetica"/>
          <w:i/>
        </w:rPr>
        <w:t>Local Court Act</w:t>
      </w:r>
    </w:p>
    <w:p w:rsidR="006E0813" w:rsidRDefault="006E0813" w:rsidP="006E0813">
      <w:pPr>
        <w:spacing w:before="0" w:after="0"/>
        <w:jc w:val="center"/>
        <w:rPr>
          <w:b/>
          <w:spacing w:val="-3"/>
        </w:rPr>
      </w:pPr>
      <w:r>
        <w:rPr>
          <w:b/>
          <w:spacing w:val="-3"/>
        </w:rPr>
        <w:t>Appointment of Acting Judges and</w:t>
      </w:r>
    </w:p>
    <w:p w:rsidR="006E0813" w:rsidRDefault="006E0813" w:rsidP="006E0813">
      <w:pPr>
        <w:spacing w:before="0"/>
        <w:jc w:val="center"/>
        <w:rPr>
          <w:b/>
          <w:spacing w:val="-3"/>
        </w:rPr>
      </w:pPr>
      <w:r>
        <w:rPr>
          <w:b/>
          <w:spacing w:val="-3"/>
        </w:rPr>
        <w:t>Determination of Conditions</w:t>
      </w:r>
    </w:p>
    <w:p w:rsidR="006E0813" w:rsidRDefault="006E0813" w:rsidP="006E0813">
      <w:pPr>
        <w:spacing w:before="0" w:after="120" w:line="360" w:lineRule="auto"/>
        <w:jc w:val="both"/>
      </w:pPr>
      <w:r>
        <w:t>I, John Laurence Hardy, Administrator of the Northern Territory of Australia, acting with the advice of the Executive Council:</w:t>
      </w:r>
    </w:p>
    <w:p w:rsidR="006E0813" w:rsidRDefault="006E0813" w:rsidP="006E0813">
      <w:pPr>
        <w:spacing w:before="0" w:after="120" w:line="360" w:lineRule="auto"/>
        <w:ind w:left="720" w:hanging="720"/>
        <w:jc w:val="both"/>
      </w:pPr>
      <w:r>
        <w:t>(a)</w:t>
      </w:r>
      <w:r>
        <w:tab/>
        <w:t xml:space="preserve">under section 60(1) of the </w:t>
      </w:r>
      <w:r w:rsidRPr="008657F9">
        <w:rPr>
          <w:i/>
        </w:rPr>
        <w:t>Local Court Act</w:t>
      </w:r>
      <w:r>
        <w:t>, appoint each of the following persons to be an acting Judge from 2 May 2017 to 1 May 2018:</w:t>
      </w:r>
    </w:p>
    <w:p w:rsidR="006E0813" w:rsidRDefault="006E0813" w:rsidP="006E0813">
      <w:pPr>
        <w:spacing w:before="0" w:after="120" w:line="360" w:lineRule="auto"/>
        <w:ind w:left="720" w:hanging="11"/>
        <w:jc w:val="both"/>
      </w:pPr>
      <w:r>
        <w:t>(i)</w:t>
      </w:r>
      <w:r>
        <w:tab/>
        <w:t>Richard James Coates;</w:t>
      </w:r>
    </w:p>
    <w:p w:rsidR="006E0813" w:rsidRDefault="006E0813" w:rsidP="006E0813">
      <w:pPr>
        <w:spacing w:before="0" w:after="120" w:line="360" w:lineRule="auto"/>
        <w:ind w:left="720" w:hanging="11"/>
        <w:jc w:val="both"/>
      </w:pPr>
      <w:r>
        <w:t>(ii)</w:t>
      </w:r>
      <w:r>
        <w:tab/>
        <w:t>Richard Johnston Wallace; and</w:t>
      </w:r>
    </w:p>
    <w:p w:rsidR="006E0813" w:rsidRDefault="006E0813" w:rsidP="006E0813">
      <w:pPr>
        <w:spacing w:before="0" w:after="120" w:line="360" w:lineRule="auto"/>
        <w:ind w:left="720" w:hanging="720"/>
        <w:jc w:val="both"/>
      </w:pPr>
      <w:r>
        <w:t>(b)</w:t>
      </w:r>
      <w:r>
        <w:tab/>
        <w:t>under section 62 of the Act, determine that the acting Judge holds office on the conditions specified in the Schedule.</w:t>
      </w:r>
    </w:p>
    <w:p w:rsidR="006E0813" w:rsidRDefault="006E0813" w:rsidP="006E0813">
      <w:pPr>
        <w:spacing w:before="240" w:after="240"/>
      </w:pPr>
      <w:r>
        <w:t>Dated</w:t>
      </w:r>
      <w:r>
        <w:t xml:space="preserve"> 10 April 2017</w:t>
      </w:r>
    </w:p>
    <w:p w:rsidR="006E0813" w:rsidRDefault="006E0813" w:rsidP="006E0813">
      <w:pPr>
        <w:tabs>
          <w:tab w:val="left" w:pos="8640"/>
        </w:tabs>
        <w:spacing w:after="0"/>
        <w:jc w:val="right"/>
        <w:rPr>
          <w:spacing w:val="-3"/>
        </w:rPr>
      </w:pPr>
      <w:r>
        <w:rPr>
          <w:spacing w:val="-3"/>
        </w:rPr>
        <w:t>J. L. Hardy</w:t>
      </w:r>
    </w:p>
    <w:p w:rsidR="006E0813" w:rsidRDefault="006E0813" w:rsidP="006E0813">
      <w:pPr>
        <w:tabs>
          <w:tab w:val="left" w:pos="8640"/>
        </w:tabs>
        <w:spacing w:before="0" w:after="480"/>
        <w:jc w:val="right"/>
        <w:rPr>
          <w:spacing w:val="-3"/>
        </w:rPr>
      </w:pPr>
      <w:r>
        <w:rPr>
          <w:spacing w:val="-3"/>
        </w:rPr>
        <w:t>Administrator</w:t>
      </w:r>
    </w:p>
    <w:p w:rsidR="006E0813" w:rsidRDefault="006E0813" w:rsidP="006E0813">
      <w:pPr>
        <w:spacing w:before="480" w:after="480"/>
        <w:rPr>
          <w:rFonts w:cs="Helvetica"/>
        </w:rPr>
      </w:pPr>
      <w:r>
        <w:rPr>
          <w:rFonts w:cs="Helvetica"/>
        </w:rPr>
        <w:t>By His Honour's Command</w:t>
      </w:r>
    </w:p>
    <w:p w:rsidR="006E0813" w:rsidRDefault="006E0813" w:rsidP="006E0813">
      <w:pPr>
        <w:spacing w:before="480" w:after="0"/>
        <w:rPr>
          <w:rFonts w:cs="Helvetica"/>
        </w:rPr>
      </w:pPr>
      <w:r>
        <w:rPr>
          <w:rFonts w:cs="Helvetica"/>
        </w:rPr>
        <w:t>L. J. Moss</w:t>
      </w:r>
    </w:p>
    <w:p w:rsidR="006E0813" w:rsidRDefault="006E0813" w:rsidP="006E0813">
      <w:pPr>
        <w:spacing w:before="0" w:after="0"/>
        <w:rPr>
          <w:rFonts w:cs="Helvetica"/>
        </w:rPr>
      </w:pPr>
      <w:r>
        <w:rPr>
          <w:rFonts w:cs="Helvetica"/>
        </w:rPr>
        <w:t>Minister for Environment and Natural Resources</w:t>
      </w:r>
    </w:p>
    <w:p w:rsidR="006E0813" w:rsidRDefault="006E0813" w:rsidP="006E0813">
      <w:pPr>
        <w:spacing w:before="0" w:after="0"/>
        <w:rPr>
          <w:rFonts w:cs="Helvetica"/>
        </w:rPr>
      </w:pPr>
      <w:r>
        <w:rPr>
          <w:rFonts w:cs="Helvetica"/>
        </w:rPr>
        <w:t>acting for</w:t>
      </w:r>
    </w:p>
    <w:p w:rsidR="006E0813" w:rsidRDefault="006E0813" w:rsidP="006E0813">
      <w:pPr>
        <w:spacing w:before="0"/>
        <w:rPr>
          <w:rFonts w:cs="Helvetica"/>
        </w:rPr>
      </w:pPr>
      <w:r>
        <w:rPr>
          <w:rFonts w:cs="Helvetica"/>
        </w:rPr>
        <w:t>Attorney-General and Minister for Justice</w:t>
      </w:r>
    </w:p>
    <w:p w:rsidR="006E0813" w:rsidRPr="004415B2" w:rsidRDefault="006E0813" w:rsidP="006E0813">
      <w:pPr>
        <w:spacing w:before="480" w:after="120"/>
        <w:jc w:val="center"/>
        <w:rPr>
          <w:b/>
        </w:rPr>
      </w:pPr>
      <w:bookmarkStart w:id="4" w:name="_GoBack"/>
      <w:bookmarkEnd w:id="4"/>
      <w:r w:rsidRPr="004415B2">
        <w:rPr>
          <w:b/>
        </w:rPr>
        <w:t>Schedule</w:t>
      </w:r>
    </w:p>
    <w:p w:rsidR="006E0813" w:rsidRDefault="006E0813" w:rsidP="006E0813">
      <w:pPr>
        <w:spacing w:after="120"/>
        <w:rPr>
          <w:rFonts w:cs="Helvetica"/>
          <w:b/>
        </w:rPr>
      </w:pPr>
      <w:r w:rsidRPr="00207ADC">
        <w:rPr>
          <w:rFonts w:cs="Helvetica"/>
          <w:b/>
        </w:rPr>
        <w:t>Part 1</w:t>
      </w:r>
      <w:r>
        <w:rPr>
          <w:rFonts w:cs="Helvetica"/>
          <w:b/>
        </w:rPr>
        <w:tab/>
      </w:r>
      <w:r>
        <w:rPr>
          <w:rFonts w:cs="Helvetica"/>
          <w:b/>
        </w:rPr>
        <w:tab/>
        <w:t>Salary</w:t>
      </w:r>
    </w:p>
    <w:p w:rsidR="006E0813" w:rsidRDefault="006E0813" w:rsidP="0026351C">
      <w:pPr>
        <w:spacing w:before="0" w:after="120" w:line="360" w:lineRule="auto"/>
        <w:ind w:left="720" w:hanging="720"/>
        <w:jc w:val="both"/>
      </w:pPr>
      <w:r>
        <w:t>1</w:t>
      </w:r>
      <w:r>
        <w:tab/>
        <w:t>The salary payable to the acting Judge is to be based on the annual salary payable to a Judge of the Local Court as determined from time to time which, at the date of this instrument, is $325 069 per annum.</w:t>
      </w:r>
    </w:p>
    <w:p w:rsidR="006E0813" w:rsidRDefault="006E0813" w:rsidP="006E0813">
      <w:pPr>
        <w:spacing w:after="120"/>
        <w:ind w:left="720" w:hanging="720"/>
      </w:pPr>
      <w:r w:rsidRPr="00207ADC">
        <w:rPr>
          <w:rFonts w:cs="Helvetica"/>
          <w:b/>
        </w:rPr>
        <w:t xml:space="preserve">Part </w:t>
      </w:r>
      <w:r>
        <w:rPr>
          <w:rFonts w:cs="Helvetica"/>
          <w:b/>
        </w:rPr>
        <w:t>2</w:t>
      </w:r>
      <w:r>
        <w:rPr>
          <w:rFonts w:cs="Helvetica"/>
          <w:b/>
        </w:rPr>
        <w:tab/>
      </w:r>
      <w:r>
        <w:rPr>
          <w:rFonts w:cs="Helvetica"/>
          <w:b/>
        </w:rPr>
        <w:tab/>
        <w:t>Travel</w:t>
      </w:r>
    </w:p>
    <w:p w:rsidR="006E0813" w:rsidRDefault="006E0813" w:rsidP="006E0813">
      <w:pPr>
        <w:pStyle w:val="List"/>
        <w:spacing w:after="120" w:line="360" w:lineRule="auto"/>
        <w:ind w:left="720" w:hanging="720"/>
        <w:jc w:val="both"/>
        <w:rPr>
          <w:rFonts w:ascii="Helvetica" w:hAnsi="Helvetica"/>
          <w:sz w:val="24"/>
          <w:szCs w:val="24"/>
        </w:rPr>
      </w:pPr>
      <w:r>
        <w:rPr>
          <w:rFonts w:ascii="Helvetica" w:hAnsi="Helvetica"/>
          <w:sz w:val="24"/>
          <w:szCs w:val="24"/>
        </w:rPr>
        <w:t>2</w:t>
      </w:r>
      <w:r>
        <w:rPr>
          <w:rFonts w:ascii="Helvetica" w:hAnsi="Helvetica"/>
          <w:sz w:val="24"/>
          <w:szCs w:val="24"/>
        </w:rPr>
        <w:tab/>
        <w:t>For this Part:</w:t>
      </w:r>
    </w:p>
    <w:p w:rsidR="006E0813" w:rsidRDefault="006E0813" w:rsidP="006E0813">
      <w:pPr>
        <w:pStyle w:val="List"/>
        <w:spacing w:after="120" w:line="360" w:lineRule="auto"/>
        <w:ind w:left="720" w:hanging="720"/>
        <w:jc w:val="both"/>
        <w:rPr>
          <w:rFonts w:ascii="Helvetica" w:hAnsi="Helvetica"/>
          <w:sz w:val="24"/>
          <w:szCs w:val="24"/>
        </w:rPr>
      </w:pPr>
      <w:r>
        <w:rPr>
          <w:rFonts w:ascii="Helvetica" w:hAnsi="Helvetica"/>
          <w:sz w:val="24"/>
          <w:szCs w:val="24"/>
        </w:rPr>
        <w:tab/>
      </w:r>
      <w:r w:rsidRPr="00AB3781">
        <w:rPr>
          <w:rFonts w:ascii="Helvetica" w:hAnsi="Helvetica"/>
          <w:b/>
          <w:i/>
          <w:sz w:val="24"/>
          <w:szCs w:val="24"/>
        </w:rPr>
        <w:t>travel on official duty</w:t>
      </w:r>
      <w:r>
        <w:rPr>
          <w:rFonts w:ascii="Helvetica" w:hAnsi="Helvetica"/>
          <w:sz w:val="24"/>
          <w:szCs w:val="24"/>
        </w:rPr>
        <w:t xml:space="preserve"> means the following:</w:t>
      </w:r>
    </w:p>
    <w:p w:rsidR="006E0813" w:rsidRDefault="006E0813" w:rsidP="006E0813">
      <w:pPr>
        <w:pStyle w:val="List"/>
        <w:tabs>
          <w:tab w:val="left" w:pos="720"/>
        </w:tabs>
        <w:spacing w:after="120" w:line="360" w:lineRule="auto"/>
        <w:ind w:left="1440" w:hanging="720"/>
        <w:jc w:val="both"/>
        <w:rPr>
          <w:rFonts w:ascii="Helvetica" w:hAnsi="Helvetica"/>
          <w:sz w:val="24"/>
          <w:szCs w:val="24"/>
        </w:rPr>
      </w:pPr>
      <w:r>
        <w:rPr>
          <w:rFonts w:ascii="Helvetica" w:hAnsi="Helvetica"/>
          <w:sz w:val="24"/>
          <w:szCs w:val="24"/>
        </w:rPr>
        <w:t>(a)</w:t>
      </w:r>
      <w:r>
        <w:rPr>
          <w:rFonts w:ascii="Helvetica" w:hAnsi="Helvetica"/>
          <w:sz w:val="24"/>
          <w:szCs w:val="24"/>
        </w:rPr>
        <w:tab/>
        <w:t>while on duty in the Territory;</w:t>
      </w:r>
    </w:p>
    <w:p w:rsidR="006E0813" w:rsidRDefault="0026351C" w:rsidP="0026351C">
      <w:pPr>
        <w:pStyle w:val="List"/>
        <w:spacing w:after="120" w:line="360" w:lineRule="auto"/>
        <w:ind w:left="1418" w:hanging="698"/>
        <w:jc w:val="both"/>
        <w:rPr>
          <w:rFonts w:ascii="Helvetica" w:hAnsi="Helvetica"/>
          <w:sz w:val="24"/>
          <w:szCs w:val="24"/>
        </w:rPr>
      </w:pPr>
      <w:r>
        <w:rPr>
          <w:rFonts w:ascii="Helvetica" w:hAnsi="Helvetica"/>
          <w:sz w:val="24"/>
          <w:szCs w:val="24"/>
        </w:rPr>
        <w:t>(b)</w:t>
      </w:r>
      <w:r>
        <w:rPr>
          <w:rFonts w:ascii="Helvetica" w:hAnsi="Helvetica"/>
          <w:sz w:val="24"/>
          <w:szCs w:val="24"/>
        </w:rPr>
        <w:tab/>
      </w:r>
      <w:r w:rsidR="006E0813">
        <w:rPr>
          <w:rFonts w:ascii="Helvetica" w:hAnsi="Helvetica"/>
          <w:sz w:val="24"/>
          <w:szCs w:val="24"/>
        </w:rPr>
        <w:t>for a purpose approved by the Attorney-General and Minister for Justice or the Chief Executive Officer of the Agency responsible for the administration of this Act.</w:t>
      </w:r>
    </w:p>
    <w:p w:rsidR="006E0813" w:rsidRDefault="006E0813" w:rsidP="006E0813">
      <w:pPr>
        <w:pStyle w:val="List"/>
        <w:spacing w:after="120" w:line="360" w:lineRule="auto"/>
        <w:ind w:left="720" w:hanging="720"/>
        <w:jc w:val="both"/>
        <w:rPr>
          <w:rFonts w:ascii="Helvetica" w:hAnsi="Helvetica"/>
          <w:sz w:val="24"/>
          <w:szCs w:val="24"/>
        </w:rPr>
      </w:pPr>
      <w:r>
        <w:rPr>
          <w:rFonts w:ascii="Helvetica" w:hAnsi="Helvetica"/>
          <w:sz w:val="24"/>
          <w:szCs w:val="24"/>
        </w:rPr>
        <w:t>3</w:t>
      </w:r>
      <w:r>
        <w:rPr>
          <w:rFonts w:ascii="Helvetica" w:hAnsi="Helvetica"/>
          <w:sz w:val="24"/>
          <w:szCs w:val="24"/>
        </w:rPr>
        <w:tab/>
        <w:t>The acting Judge is entitled to travel business class, if available, for travel on official duty by air.</w:t>
      </w:r>
    </w:p>
    <w:p w:rsidR="006E0813" w:rsidRDefault="006E0813" w:rsidP="006E0813">
      <w:pPr>
        <w:pStyle w:val="List"/>
        <w:spacing w:after="120" w:line="360" w:lineRule="auto"/>
        <w:ind w:left="720" w:hanging="720"/>
        <w:jc w:val="both"/>
        <w:rPr>
          <w:rFonts w:ascii="Helvetica" w:hAnsi="Helvetica"/>
          <w:sz w:val="24"/>
          <w:szCs w:val="24"/>
        </w:rPr>
      </w:pPr>
      <w:r>
        <w:rPr>
          <w:rFonts w:ascii="Helvetica" w:hAnsi="Helvetica"/>
          <w:sz w:val="24"/>
          <w:szCs w:val="24"/>
        </w:rPr>
        <w:t>4</w:t>
      </w:r>
      <w:r>
        <w:rPr>
          <w:rFonts w:ascii="Helvetica" w:hAnsi="Helvetica"/>
          <w:sz w:val="24"/>
          <w:szCs w:val="24"/>
        </w:rPr>
        <w:tab/>
        <w:t>Travelling allowance is payable to the acting Judge for travel on official duty.</w:t>
      </w:r>
    </w:p>
    <w:p w:rsidR="006E0813" w:rsidRDefault="006E0813" w:rsidP="006E0813">
      <w:pPr>
        <w:pStyle w:val="List"/>
        <w:spacing w:after="120" w:line="360" w:lineRule="auto"/>
        <w:ind w:left="720" w:hanging="720"/>
        <w:jc w:val="both"/>
        <w:rPr>
          <w:rFonts w:ascii="Helvetica" w:hAnsi="Helvetica"/>
          <w:sz w:val="24"/>
          <w:szCs w:val="24"/>
        </w:rPr>
      </w:pPr>
      <w:r>
        <w:rPr>
          <w:rFonts w:ascii="Helvetica" w:hAnsi="Helvetica"/>
          <w:sz w:val="24"/>
          <w:szCs w:val="24"/>
        </w:rPr>
        <w:t>5</w:t>
      </w:r>
      <w:r>
        <w:rPr>
          <w:rFonts w:ascii="Helvetica" w:hAnsi="Helvetica"/>
          <w:sz w:val="24"/>
          <w:szCs w:val="24"/>
        </w:rPr>
        <w:tab/>
        <w:t>The following provisions apply to travel on official duty that involves an overnight stay:</w:t>
      </w:r>
    </w:p>
    <w:p w:rsidR="006E0813" w:rsidRDefault="006E0813" w:rsidP="006E0813">
      <w:pPr>
        <w:pStyle w:val="List"/>
        <w:spacing w:after="120" w:line="360" w:lineRule="auto"/>
        <w:ind w:left="1440" w:hanging="720"/>
        <w:jc w:val="both"/>
        <w:rPr>
          <w:rFonts w:ascii="Helvetica" w:hAnsi="Helvetica"/>
          <w:sz w:val="24"/>
          <w:szCs w:val="24"/>
        </w:rPr>
      </w:pPr>
      <w:r>
        <w:rPr>
          <w:rFonts w:ascii="Helvetica" w:hAnsi="Helvetica"/>
          <w:sz w:val="24"/>
          <w:szCs w:val="24"/>
        </w:rPr>
        <w:t>(a)</w:t>
      </w:r>
      <w:r>
        <w:rPr>
          <w:rFonts w:ascii="Helvetica" w:hAnsi="Helvetica"/>
          <w:sz w:val="24"/>
          <w:szCs w:val="24"/>
        </w:rPr>
        <w:tab/>
        <w:t>if the cost of accommodation is met by the acting Judge, the amount of travelling allowance payable for each night spent at a location specified in Table 1, column 1, is the amount specified opposite in column 2;</w:t>
      </w:r>
    </w:p>
    <w:p w:rsidR="006E0813" w:rsidRDefault="006E0813" w:rsidP="006E0813">
      <w:pPr>
        <w:pStyle w:val="List"/>
        <w:spacing w:after="120" w:line="360" w:lineRule="auto"/>
        <w:ind w:left="1440" w:hanging="720"/>
        <w:jc w:val="both"/>
        <w:rPr>
          <w:rFonts w:ascii="Helvetica" w:hAnsi="Helvetica"/>
          <w:sz w:val="24"/>
          <w:szCs w:val="24"/>
        </w:rPr>
      </w:pPr>
      <w:r>
        <w:rPr>
          <w:rFonts w:ascii="Helvetica" w:hAnsi="Helvetica"/>
          <w:sz w:val="24"/>
          <w:szCs w:val="24"/>
        </w:rPr>
        <w:t>(b)</w:t>
      </w:r>
      <w:r>
        <w:rPr>
          <w:rFonts w:ascii="Helvetica" w:hAnsi="Helvetica"/>
          <w:sz w:val="24"/>
          <w:szCs w:val="24"/>
        </w:rPr>
        <w:tab/>
        <w:t>if the cost of meals is met by the acting Judge, the amount of travelling allowance payable for each meal specified in Table 2, column 1, is the amount specified opposite in column 2;</w:t>
      </w:r>
    </w:p>
    <w:p w:rsidR="006E0813" w:rsidRDefault="006E0813" w:rsidP="006E0813">
      <w:pPr>
        <w:pStyle w:val="List"/>
        <w:spacing w:after="120" w:line="360" w:lineRule="auto"/>
        <w:ind w:left="1440" w:hanging="720"/>
        <w:jc w:val="both"/>
        <w:rPr>
          <w:rFonts w:ascii="Helvetica" w:hAnsi="Helvetica"/>
          <w:sz w:val="24"/>
          <w:szCs w:val="24"/>
        </w:rPr>
      </w:pPr>
      <w:r>
        <w:rPr>
          <w:rFonts w:ascii="Helvetica" w:hAnsi="Helvetica"/>
          <w:sz w:val="24"/>
          <w:szCs w:val="24"/>
        </w:rPr>
        <w:t>(c)</w:t>
      </w:r>
      <w:r>
        <w:rPr>
          <w:rFonts w:ascii="Helvetica" w:hAnsi="Helvetica"/>
          <w:sz w:val="24"/>
          <w:szCs w:val="24"/>
        </w:rPr>
        <w:tab/>
        <w:t>if an entity other than the acting Judge pays for accommodation at a location specified in Table 1, column 1, the travelling allowance payable must be reduced by the amount specified opposite in column 2;</w:t>
      </w:r>
    </w:p>
    <w:p w:rsidR="006E0813" w:rsidRDefault="006E0813" w:rsidP="006E0813">
      <w:pPr>
        <w:pStyle w:val="List"/>
        <w:spacing w:after="120" w:line="360" w:lineRule="auto"/>
        <w:ind w:left="1440" w:hanging="720"/>
        <w:jc w:val="both"/>
        <w:rPr>
          <w:rFonts w:ascii="Helvetica" w:hAnsi="Helvetica"/>
          <w:sz w:val="24"/>
          <w:szCs w:val="24"/>
        </w:rPr>
      </w:pPr>
      <w:r>
        <w:rPr>
          <w:rFonts w:ascii="Helvetica" w:hAnsi="Helvetica"/>
          <w:sz w:val="24"/>
          <w:szCs w:val="24"/>
        </w:rPr>
        <w:t>(d)</w:t>
      </w:r>
      <w:r>
        <w:rPr>
          <w:rFonts w:ascii="Helvetica" w:hAnsi="Helvetica"/>
          <w:sz w:val="24"/>
          <w:szCs w:val="24"/>
        </w:rPr>
        <w:tab/>
        <w:t>if an entity other than the acting Judge pays for a meal specified in Table 2, column 1, the travelling allowance payable must be reduced by the rate specified opposite in column 2;</w:t>
      </w:r>
    </w:p>
    <w:p w:rsidR="006E0813" w:rsidRDefault="006E0813" w:rsidP="006E0813">
      <w:pPr>
        <w:pStyle w:val="List"/>
        <w:spacing w:after="120" w:line="360" w:lineRule="auto"/>
        <w:ind w:left="1440" w:hanging="720"/>
        <w:jc w:val="both"/>
        <w:rPr>
          <w:rFonts w:ascii="Helvetica" w:hAnsi="Helvetica"/>
          <w:sz w:val="24"/>
          <w:szCs w:val="24"/>
        </w:rPr>
      </w:pPr>
      <w:r>
        <w:rPr>
          <w:rFonts w:ascii="Helvetica" w:hAnsi="Helvetica"/>
          <w:sz w:val="24"/>
          <w:szCs w:val="24"/>
        </w:rPr>
        <w:t>(e)</w:t>
      </w:r>
      <w:r>
        <w:rPr>
          <w:rFonts w:ascii="Helvetica" w:hAnsi="Helvetica"/>
          <w:sz w:val="24"/>
          <w:szCs w:val="24"/>
        </w:rPr>
        <w:tab/>
        <w:t>if the acting Judge is accommodated in private non</w:t>
      </w:r>
      <w:r>
        <w:rPr>
          <w:rFonts w:ascii="Helvetica" w:hAnsi="Helvetica"/>
          <w:sz w:val="24"/>
          <w:szCs w:val="24"/>
        </w:rPr>
        <w:noBreakHyphen/>
        <w:t>commercial accommodation, the amount of travelling allowance payable for each night spent at a location specified in Table 1, column 1, is one third of the rate specified opposite in column 2, rounded up to the nearest dollar.</w:t>
      </w:r>
    </w:p>
    <w:p w:rsidR="006E0813" w:rsidRDefault="006E0813" w:rsidP="006E0813">
      <w:pPr>
        <w:pStyle w:val="List"/>
        <w:spacing w:after="120" w:line="360" w:lineRule="auto"/>
        <w:ind w:left="720" w:hanging="720"/>
        <w:jc w:val="both"/>
        <w:rPr>
          <w:rFonts w:ascii="Helvetica" w:hAnsi="Helvetica"/>
          <w:sz w:val="24"/>
          <w:szCs w:val="24"/>
        </w:rPr>
      </w:pPr>
      <w:r>
        <w:rPr>
          <w:rFonts w:ascii="Helvetica" w:hAnsi="Helvetica"/>
          <w:sz w:val="24"/>
          <w:szCs w:val="24"/>
        </w:rPr>
        <w:t xml:space="preserve">6 </w:t>
      </w:r>
      <w:r>
        <w:rPr>
          <w:rFonts w:ascii="Helvetica" w:hAnsi="Helvetica"/>
          <w:sz w:val="24"/>
          <w:szCs w:val="24"/>
        </w:rPr>
        <w:tab/>
        <w:t>For travel on official duty of 5 hours or more that does not involve an overnight stay, the amount of travel allowance payable is $45.</w:t>
      </w:r>
    </w:p>
    <w:p w:rsidR="006E0813" w:rsidRDefault="006E0813" w:rsidP="006E0813">
      <w:pPr>
        <w:pStyle w:val="List"/>
        <w:pageBreakBefore/>
        <w:widowControl w:val="0"/>
        <w:spacing w:after="120"/>
        <w:ind w:left="720" w:hanging="720"/>
        <w:jc w:val="center"/>
        <w:rPr>
          <w:rFonts w:ascii="Helvetica" w:hAnsi="Helvetica"/>
          <w:b/>
          <w:spacing w:val="-3"/>
          <w:sz w:val="24"/>
          <w:szCs w:val="24"/>
        </w:rPr>
      </w:pPr>
      <w:r>
        <w:rPr>
          <w:rFonts w:ascii="Helvetica" w:hAnsi="Helvetica"/>
          <w:b/>
          <w:spacing w:val="-3"/>
          <w:sz w:val="24"/>
          <w:szCs w:val="24"/>
        </w:rPr>
        <w:t>Table 1</w:t>
      </w:r>
    </w:p>
    <w:tbl>
      <w:tblPr>
        <w:tblW w:w="0" w:type="auto"/>
        <w:tblInd w:w="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Caption w:val="Table 1"/>
        <w:tblDescription w:val="Terms and conditions of Acting Judge"/>
      </w:tblPr>
      <w:tblGrid>
        <w:gridCol w:w="3816"/>
        <w:gridCol w:w="3777"/>
      </w:tblGrid>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jc w:val="center"/>
              <w:rPr>
                <w:spacing w:val="-3"/>
              </w:rPr>
            </w:pPr>
            <w:r>
              <w:rPr>
                <w:spacing w:val="-3"/>
              </w:rPr>
              <w:t>Column 1</w:t>
            </w:r>
          </w:p>
          <w:p w:rsidR="006E0813" w:rsidRDefault="006E0813" w:rsidP="005D3876">
            <w:pPr>
              <w:tabs>
                <w:tab w:val="left" w:pos="8640"/>
              </w:tabs>
              <w:spacing w:before="120" w:after="120"/>
              <w:jc w:val="center"/>
              <w:rPr>
                <w:spacing w:val="-3"/>
              </w:rPr>
            </w:pPr>
            <w:r>
              <w:rPr>
                <w:spacing w:val="-3"/>
              </w:rPr>
              <w:t>Location</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jc w:val="center"/>
              <w:rPr>
                <w:spacing w:val="-3"/>
              </w:rPr>
            </w:pPr>
            <w:r>
              <w:rPr>
                <w:spacing w:val="-3"/>
              </w:rPr>
              <w:t>Column 2</w:t>
            </w:r>
          </w:p>
          <w:p w:rsidR="006E0813" w:rsidRDefault="006E0813" w:rsidP="005D3876">
            <w:pPr>
              <w:tabs>
                <w:tab w:val="left" w:pos="8640"/>
              </w:tabs>
              <w:spacing w:before="120" w:after="120"/>
              <w:jc w:val="center"/>
              <w:rPr>
                <w:spacing w:val="-3"/>
              </w:rPr>
            </w:pPr>
            <w:r>
              <w:rPr>
                <w:spacing w:val="-3"/>
              </w:rPr>
              <w:t>Rate</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Sydney</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$442.00</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Melbourne</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$442.00</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Perth</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$492.70</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Brisbane</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$434.00</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Adelaide</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$386.00</w:t>
            </w:r>
          </w:p>
        </w:tc>
      </w:tr>
      <w:tr w:rsidR="006E0813" w:rsidTr="005D3876">
        <w:tc>
          <w:tcPr>
            <w:tcW w:w="3816" w:type="dxa"/>
            <w:tcBorders>
              <w:top w:val="single" w:sz="4" w:space="0" w:color="auto"/>
              <w:left w:val="nil"/>
              <w:bottom w:val="single" w:sz="4" w:space="0" w:color="auto"/>
              <w:right w:val="single" w:sz="4" w:space="0" w:color="auto"/>
            </w:tcBorders>
          </w:tcPr>
          <w:p w:rsidR="006E0813" w:rsidRDefault="006E0813" w:rsidP="005D3876">
            <w:pPr>
              <w:tabs>
                <w:tab w:val="left" w:pos="8640"/>
              </w:tabs>
              <w:spacing w:before="120" w:after="120"/>
              <w:jc w:val="center"/>
              <w:rPr>
                <w:spacing w:val="-3"/>
              </w:rPr>
            </w:pPr>
            <w:r>
              <w:rPr>
                <w:spacing w:val="-3"/>
              </w:rPr>
              <w:t>Canberra</w:t>
            </w:r>
          </w:p>
        </w:tc>
        <w:tc>
          <w:tcPr>
            <w:tcW w:w="3777" w:type="dxa"/>
            <w:tcBorders>
              <w:top w:val="single" w:sz="4" w:space="0" w:color="auto"/>
              <w:left w:val="single" w:sz="4" w:space="0" w:color="auto"/>
              <w:bottom w:val="single" w:sz="4" w:space="0" w:color="auto"/>
              <w:right w:val="nil"/>
            </w:tcBorders>
          </w:tcPr>
          <w:p w:rsidR="006E0813" w:rsidRDefault="006E0813" w:rsidP="005D3876">
            <w:pPr>
              <w:tabs>
                <w:tab w:val="left" w:pos="8640"/>
              </w:tabs>
              <w:spacing w:before="120" w:after="120"/>
              <w:jc w:val="center"/>
              <w:rPr>
                <w:spacing w:val="-3"/>
              </w:rPr>
            </w:pPr>
            <w:r>
              <w:rPr>
                <w:spacing w:val="-3"/>
              </w:rPr>
              <w:t>$423.00</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Hobart</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$372.00</w:t>
            </w:r>
          </w:p>
        </w:tc>
      </w:tr>
      <w:tr w:rsidR="006E0813" w:rsidTr="005D3876">
        <w:tc>
          <w:tcPr>
            <w:tcW w:w="3816"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Any other location</w:t>
            </w:r>
          </w:p>
        </w:tc>
        <w:tc>
          <w:tcPr>
            <w:tcW w:w="3777"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$372.00</w:t>
            </w:r>
          </w:p>
        </w:tc>
      </w:tr>
    </w:tbl>
    <w:p w:rsidR="006E0813" w:rsidRDefault="006E0813" w:rsidP="006E0813">
      <w:pPr>
        <w:tabs>
          <w:tab w:val="left" w:pos="8640"/>
        </w:tabs>
        <w:ind w:left="720" w:hanging="720"/>
        <w:jc w:val="center"/>
        <w:rPr>
          <w:b/>
          <w:spacing w:val="-3"/>
        </w:rPr>
      </w:pPr>
      <w:r>
        <w:rPr>
          <w:b/>
          <w:spacing w:val="-3"/>
        </w:rPr>
        <w:t>Table 2</w:t>
      </w:r>
    </w:p>
    <w:tbl>
      <w:tblPr>
        <w:tblW w:w="0" w:type="auto"/>
        <w:tblInd w:w="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Caption w:val="Table 2"/>
        <w:tblDescription w:val="Terms and conditions of Acting Judge"/>
      </w:tblPr>
      <w:tblGrid>
        <w:gridCol w:w="3819"/>
        <w:gridCol w:w="3774"/>
      </w:tblGrid>
      <w:tr w:rsidR="006E0813" w:rsidTr="005D3876">
        <w:tc>
          <w:tcPr>
            <w:tcW w:w="3819"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jc w:val="center"/>
              <w:rPr>
                <w:spacing w:val="-3"/>
              </w:rPr>
            </w:pPr>
            <w:r>
              <w:rPr>
                <w:spacing w:val="-3"/>
              </w:rPr>
              <w:t>Column 1</w:t>
            </w:r>
          </w:p>
          <w:p w:rsidR="006E0813" w:rsidRDefault="006E0813" w:rsidP="005D3876">
            <w:pPr>
              <w:tabs>
                <w:tab w:val="left" w:pos="8640"/>
              </w:tabs>
              <w:spacing w:before="120" w:after="120"/>
              <w:jc w:val="center"/>
              <w:rPr>
                <w:spacing w:val="-3"/>
              </w:rPr>
            </w:pPr>
            <w:r>
              <w:rPr>
                <w:spacing w:val="-3"/>
              </w:rPr>
              <w:t>Meal</w:t>
            </w:r>
          </w:p>
        </w:tc>
        <w:tc>
          <w:tcPr>
            <w:tcW w:w="3774"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jc w:val="center"/>
              <w:rPr>
                <w:spacing w:val="-3"/>
              </w:rPr>
            </w:pPr>
            <w:r>
              <w:rPr>
                <w:spacing w:val="-3"/>
              </w:rPr>
              <w:t>Column 2</w:t>
            </w:r>
          </w:p>
          <w:p w:rsidR="006E0813" w:rsidRDefault="006E0813" w:rsidP="005D3876">
            <w:pPr>
              <w:tabs>
                <w:tab w:val="left" w:pos="8640"/>
              </w:tabs>
              <w:spacing w:before="120" w:after="120"/>
              <w:jc w:val="center"/>
              <w:rPr>
                <w:spacing w:val="-3"/>
              </w:rPr>
            </w:pPr>
            <w:r>
              <w:rPr>
                <w:spacing w:val="-3"/>
              </w:rPr>
              <w:t>Rate</w:t>
            </w:r>
          </w:p>
        </w:tc>
      </w:tr>
      <w:tr w:rsidR="006E0813" w:rsidTr="005D3876">
        <w:tc>
          <w:tcPr>
            <w:tcW w:w="3819"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Breakfast</w:t>
            </w:r>
          </w:p>
        </w:tc>
        <w:tc>
          <w:tcPr>
            <w:tcW w:w="3774"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$34.00</w:t>
            </w:r>
          </w:p>
        </w:tc>
      </w:tr>
      <w:tr w:rsidR="006E0813" w:rsidTr="005D3876">
        <w:tc>
          <w:tcPr>
            <w:tcW w:w="3819"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Lunch</w:t>
            </w:r>
          </w:p>
        </w:tc>
        <w:tc>
          <w:tcPr>
            <w:tcW w:w="3774"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$48.00</w:t>
            </w:r>
          </w:p>
        </w:tc>
      </w:tr>
      <w:tr w:rsidR="006E0813" w:rsidTr="005D3876">
        <w:tc>
          <w:tcPr>
            <w:tcW w:w="3819"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Dinner</w:t>
            </w:r>
          </w:p>
        </w:tc>
        <w:tc>
          <w:tcPr>
            <w:tcW w:w="3774"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$67.00</w:t>
            </w:r>
          </w:p>
        </w:tc>
      </w:tr>
      <w:tr w:rsidR="006E0813" w:rsidTr="005D3876">
        <w:tc>
          <w:tcPr>
            <w:tcW w:w="3819" w:type="dxa"/>
            <w:tcBorders>
              <w:top w:val="single" w:sz="4" w:space="0" w:color="auto"/>
              <w:left w:val="nil"/>
              <w:bottom w:val="single" w:sz="4" w:space="0" w:color="auto"/>
              <w:right w:val="single" w:sz="4" w:space="0" w:color="auto"/>
            </w:tcBorders>
            <w:hideMark/>
          </w:tcPr>
          <w:p w:rsidR="006E0813" w:rsidRDefault="006E0813" w:rsidP="005D3876">
            <w:pPr>
              <w:tabs>
                <w:tab w:val="left" w:pos="8640"/>
              </w:tabs>
              <w:spacing w:before="120" w:after="120"/>
              <w:jc w:val="center"/>
              <w:rPr>
                <w:spacing w:val="-3"/>
              </w:rPr>
            </w:pPr>
            <w:r>
              <w:rPr>
                <w:spacing w:val="-3"/>
              </w:rPr>
              <w:t>Incidentals</w:t>
            </w:r>
          </w:p>
        </w:tc>
        <w:tc>
          <w:tcPr>
            <w:tcW w:w="3774" w:type="dxa"/>
            <w:tcBorders>
              <w:top w:val="single" w:sz="4" w:space="0" w:color="auto"/>
              <w:left w:val="single" w:sz="4" w:space="0" w:color="auto"/>
              <w:bottom w:val="single" w:sz="4" w:space="0" w:color="auto"/>
              <w:right w:val="nil"/>
            </w:tcBorders>
            <w:hideMark/>
          </w:tcPr>
          <w:p w:rsidR="006E0813" w:rsidRDefault="006E0813" w:rsidP="005D3876">
            <w:pPr>
              <w:tabs>
                <w:tab w:val="left" w:pos="8640"/>
              </w:tabs>
              <w:spacing w:before="120" w:after="120"/>
              <w:jc w:val="center"/>
              <w:rPr>
                <w:spacing w:val="-3"/>
              </w:rPr>
            </w:pPr>
            <w:r>
              <w:rPr>
                <w:spacing w:val="-3"/>
              </w:rPr>
              <w:t>$27.00</w:t>
            </w:r>
          </w:p>
        </w:tc>
      </w:tr>
      <w:tr w:rsidR="006E0813" w:rsidTr="005D3876">
        <w:tc>
          <w:tcPr>
            <w:tcW w:w="3819" w:type="dxa"/>
            <w:tcBorders>
              <w:top w:val="single" w:sz="4" w:space="0" w:color="auto"/>
              <w:left w:val="nil"/>
              <w:bottom w:val="single" w:sz="4" w:space="0" w:color="auto"/>
              <w:right w:val="single" w:sz="4" w:space="0" w:color="auto"/>
            </w:tcBorders>
          </w:tcPr>
          <w:p w:rsidR="006E0813" w:rsidRDefault="006E0813" w:rsidP="005D3876">
            <w:pPr>
              <w:tabs>
                <w:tab w:val="left" w:pos="8640"/>
              </w:tabs>
              <w:spacing w:before="120" w:after="120"/>
              <w:jc w:val="center"/>
              <w:rPr>
                <w:spacing w:val="-3"/>
              </w:rPr>
            </w:pPr>
            <w:r>
              <w:rPr>
                <w:spacing w:val="-3"/>
              </w:rPr>
              <w:t>Total amount</w:t>
            </w:r>
          </w:p>
        </w:tc>
        <w:tc>
          <w:tcPr>
            <w:tcW w:w="3774" w:type="dxa"/>
            <w:tcBorders>
              <w:top w:val="single" w:sz="4" w:space="0" w:color="auto"/>
              <w:left w:val="single" w:sz="4" w:space="0" w:color="auto"/>
              <w:bottom w:val="single" w:sz="4" w:space="0" w:color="auto"/>
              <w:right w:val="nil"/>
            </w:tcBorders>
          </w:tcPr>
          <w:p w:rsidR="006E0813" w:rsidRDefault="006E0813" w:rsidP="005D3876">
            <w:pPr>
              <w:tabs>
                <w:tab w:val="left" w:pos="8640"/>
              </w:tabs>
              <w:spacing w:before="120" w:after="120"/>
              <w:jc w:val="center"/>
              <w:rPr>
                <w:spacing w:val="-3"/>
              </w:rPr>
            </w:pPr>
            <w:r>
              <w:rPr>
                <w:spacing w:val="-3"/>
              </w:rPr>
              <w:t>$176.00</w:t>
            </w:r>
          </w:p>
        </w:tc>
      </w:tr>
    </w:tbl>
    <w:p w:rsidR="00970CC8" w:rsidRPr="00F52443" w:rsidRDefault="00970CC8" w:rsidP="00D1550A">
      <w:pPr>
        <w:pageBreakBefore/>
        <w:tabs>
          <w:tab w:val="left" w:pos="8640"/>
        </w:tabs>
        <w:spacing w:before="0" w:after="0" w:line="360" w:lineRule="auto"/>
        <w:jc w:val="center"/>
        <w:rPr>
          <w:spacing w:val="-3"/>
          <w:szCs w:val="24"/>
        </w:rPr>
      </w:pPr>
      <w:r w:rsidRPr="00F52443">
        <w:rPr>
          <w:spacing w:val="-3"/>
          <w:szCs w:val="24"/>
        </w:rPr>
        <w:t>Northern Territory of Australia</w:t>
      </w:r>
    </w:p>
    <w:p w:rsidR="00970CC8" w:rsidRPr="00F52443" w:rsidRDefault="00970CC8" w:rsidP="00970CC8">
      <w:pPr>
        <w:spacing w:before="0" w:after="0" w:line="360" w:lineRule="auto"/>
        <w:jc w:val="center"/>
        <w:outlineLvl w:val="0"/>
        <w:rPr>
          <w:rFonts w:cs="Helvetica"/>
          <w:i/>
          <w:szCs w:val="24"/>
        </w:rPr>
      </w:pPr>
      <w:r w:rsidRPr="00F52443">
        <w:rPr>
          <w:rFonts w:cs="Helvetica"/>
          <w:i/>
          <w:szCs w:val="24"/>
        </w:rPr>
        <w:t>Local Court Act</w:t>
      </w:r>
    </w:p>
    <w:p w:rsidR="00970CC8" w:rsidRPr="00F52443" w:rsidRDefault="00970CC8" w:rsidP="00970CC8">
      <w:pPr>
        <w:spacing w:before="0" w:after="0" w:line="360" w:lineRule="auto"/>
        <w:jc w:val="center"/>
        <w:rPr>
          <w:b/>
          <w:spacing w:val="-3"/>
          <w:szCs w:val="24"/>
        </w:rPr>
      </w:pPr>
      <w:r w:rsidRPr="00F52443">
        <w:rPr>
          <w:b/>
          <w:spacing w:val="-3"/>
          <w:szCs w:val="24"/>
        </w:rPr>
        <w:t>Appointment of Deputy Chief Judge</w:t>
      </w:r>
    </w:p>
    <w:p w:rsidR="00970CC8" w:rsidRPr="00F52443" w:rsidRDefault="00970CC8" w:rsidP="00970CC8">
      <w:pPr>
        <w:spacing w:before="0" w:after="0" w:line="360" w:lineRule="auto"/>
        <w:jc w:val="both"/>
        <w:rPr>
          <w:szCs w:val="24"/>
        </w:rPr>
      </w:pPr>
      <w:r w:rsidRPr="00F52443">
        <w:rPr>
          <w:szCs w:val="24"/>
        </w:rPr>
        <w:t xml:space="preserve">I, John Laurence Hardy, Administrator of the Northern Territory of Australia, acting with the advice of the Executive Council, under section 53(1)(b) of the </w:t>
      </w:r>
      <w:r w:rsidRPr="00F52443">
        <w:rPr>
          <w:i/>
          <w:szCs w:val="24"/>
        </w:rPr>
        <w:t>Local Court Act</w:t>
      </w:r>
      <w:r w:rsidRPr="00F52443">
        <w:rPr>
          <w:szCs w:val="24"/>
        </w:rPr>
        <w:t>, appoint Elizabeth Jane Morris to be a Deputy Chief Judge of the Local Court on and from 29 July 2017.</w:t>
      </w:r>
    </w:p>
    <w:p w:rsidR="00970CC8" w:rsidRPr="00F52443" w:rsidRDefault="00970CC8" w:rsidP="00970CC8">
      <w:pPr>
        <w:spacing w:before="240" w:after="240"/>
        <w:rPr>
          <w:szCs w:val="24"/>
        </w:rPr>
      </w:pPr>
      <w:r w:rsidRPr="00F52443">
        <w:rPr>
          <w:szCs w:val="24"/>
        </w:rPr>
        <w:t>Dated</w:t>
      </w:r>
      <w:r w:rsidRPr="00F52443">
        <w:rPr>
          <w:szCs w:val="24"/>
        </w:rPr>
        <w:t xml:space="preserve"> 29 June 2017</w:t>
      </w:r>
    </w:p>
    <w:p w:rsidR="00970CC8" w:rsidRPr="00F52443" w:rsidRDefault="00970CC8" w:rsidP="00970CC8">
      <w:pPr>
        <w:tabs>
          <w:tab w:val="left" w:pos="8640"/>
        </w:tabs>
        <w:spacing w:before="240" w:after="0"/>
        <w:jc w:val="right"/>
        <w:rPr>
          <w:spacing w:val="-3"/>
          <w:szCs w:val="24"/>
        </w:rPr>
      </w:pPr>
      <w:r w:rsidRPr="00F52443">
        <w:rPr>
          <w:spacing w:val="-3"/>
          <w:szCs w:val="24"/>
        </w:rPr>
        <w:t>J. L. Hardy</w:t>
      </w:r>
    </w:p>
    <w:p w:rsidR="00970CC8" w:rsidRPr="00F52443" w:rsidRDefault="00970CC8" w:rsidP="00970CC8">
      <w:pPr>
        <w:tabs>
          <w:tab w:val="left" w:pos="8640"/>
        </w:tabs>
        <w:spacing w:before="0" w:after="480"/>
        <w:jc w:val="right"/>
        <w:rPr>
          <w:spacing w:val="-3"/>
          <w:szCs w:val="24"/>
        </w:rPr>
      </w:pPr>
      <w:r w:rsidRPr="00F52443">
        <w:rPr>
          <w:spacing w:val="-3"/>
          <w:szCs w:val="24"/>
        </w:rPr>
        <w:t>Administrator</w:t>
      </w:r>
    </w:p>
    <w:p w:rsidR="00970CC8" w:rsidRPr="00F52443" w:rsidRDefault="00970CC8" w:rsidP="00970CC8">
      <w:pPr>
        <w:spacing w:before="480" w:after="480"/>
        <w:rPr>
          <w:rFonts w:cs="Helvetica"/>
          <w:szCs w:val="24"/>
        </w:rPr>
      </w:pPr>
      <w:r w:rsidRPr="00F52443">
        <w:rPr>
          <w:rFonts w:cs="Helvetica"/>
          <w:szCs w:val="24"/>
        </w:rPr>
        <w:t>By His Honour's Command</w:t>
      </w:r>
    </w:p>
    <w:p w:rsidR="00970CC8" w:rsidRPr="00F52443" w:rsidRDefault="00970CC8" w:rsidP="00970CC8">
      <w:pPr>
        <w:spacing w:before="480" w:after="0"/>
        <w:rPr>
          <w:rFonts w:cs="Helvetica"/>
          <w:szCs w:val="24"/>
        </w:rPr>
      </w:pPr>
      <w:r w:rsidRPr="00F52443">
        <w:rPr>
          <w:rFonts w:cs="Helvetica"/>
          <w:szCs w:val="24"/>
        </w:rPr>
        <w:t>N. K. Fyles</w:t>
      </w:r>
    </w:p>
    <w:p w:rsidR="00970CC8" w:rsidRPr="00F52443" w:rsidRDefault="00970CC8" w:rsidP="00970CC8">
      <w:pPr>
        <w:spacing w:before="0"/>
        <w:rPr>
          <w:rFonts w:cs="Helvetica"/>
          <w:szCs w:val="24"/>
        </w:rPr>
      </w:pPr>
      <w:r w:rsidRPr="00F52443">
        <w:rPr>
          <w:rFonts w:cs="Helvetica"/>
          <w:szCs w:val="24"/>
        </w:rPr>
        <w:t>Attorney-General and Minister for Justice</w:t>
      </w:r>
    </w:p>
    <w:p w:rsidR="00970CC8" w:rsidRPr="00F52443" w:rsidRDefault="00970CC8" w:rsidP="00E03D51">
      <w:pPr>
        <w:tabs>
          <w:tab w:val="left" w:pos="8640"/>
        </w:tabs>
        <w:spacing w:before="960" w:after="0" w:line="360" w:lineRule="auto"/>
        <w:jc w:val="center"/>
        <w:rPr>
          <w:spacing w:val="-3"/>
          <w:szCs w:val="24"/>
        </w:rPr>
      </w:pPr>
      <w:r w:rsidRPr="00F52443">
        <w:rPr>
          <w:spacing w:val="-3"/>
          <w:szCs w:val="24"/>
        </w:rPr>
        <w:t>Northern Territory of Australia</w:t>
      </w:r>
    </w:p>
    <w:p w:rsidR="00970CC8" w:rsidRPr="00F52443" w:rsidRDefault="00970CC8" w:rsidP="00970CC8">
      <w:pPr>
        <w:spacing w:before="0" w:after="0" w:line="360" w:lineRule="auto"/>
        <w:jc w:val="center"/>
        <w:outlineLvl w:val="0"/>
        <w:rPr>
          <w:rFonts w:cs="Helvetica"/>
          <w:i/>
          <w:szCs w:val="24"/>
        </w:rPr>
      </w:pPr>
      <w:r w:rsidRPr="00F52443">
        <w:rPr>
          <w:rFonts w:cs="Helvetica"/>
          <w:i/>
          <w:szCs w:val="24"/>
        </w:rPr>
        <w:t>Local Court Act</w:t>
      </w:r>
    </w:p>
    <w:p w:rsidR="00970CC8" w:rsidRPr="00F52443" w:rsidRDefault="00970CC8" w:rsidP="00970CC8">
      <w:pPr>
        <w:spacing w:before="0" w:after="0" w:line="360" w:lineRule="auto"/>
        <w:jc w:val="center"/>
        <w:rPr>
          <w:b/>
          <w:spacing w:val="-3"/>
          <w:szCs w:val="24"/>
        </w:rPr>
      </w:pPr>
      <w:r w:rsidRPr="00F52443">
        <w:rPr>
          <w:b/>
          <w:spacing w:val="-3"/>
          <w:szCs w:val="24"/>
        </w:rPr>
        <w:t xml:space="preserve">Appointment of Judge of Local Court </w:t>
      </w:r>
    </w:p>
    <w:p w:rsidR="00970CC8" w:rsidRPr="00F52443" w:rsidRDefault="00970CC8" w:rsidP="00970CC8">
      <w:pPr>
        <w:spacing w:before="0" w:after="0" w:line="360" w:lineRule="auto"/>
        <w:jc w:val="both"/>
        <w:rPr>
          <w:szCs w:val="24"/>
        </w:rPr>
      </w:pPr>
      <w:r w:rsidRPr="00F52443">
        <w:rPr>
          <w:szCs w:val="24"/>
        </w:rPr>
        <w:t xml:space="preserve">I, John Laurence Hardy, Administrator of the Northern Territory of Australia, acting with the advice of the Executive Council, under section 53(1)(c) of the </w:t>
      </w:r>
      <w:r w:rsidRPr="00F52443">
        <w:rPr>
          <w:i/>
          <w:szCs w:val="24"/>
        </w:rPr>
        <w:t>Local Court Act</w:t>
      </w:r>
      <w:r w:rsidRPr="00F52443">
        <w:rPr>
          <w:szCs w:val="24"/>
        </w:rPr>
        <w:t>, appoint Gregory John Macdonald to be a Judge of the Local Court on and from Monday 31 July 2017.</w:t>
      </w:r>
    </w:p>
    <w:p w:rsidR="00970CC8" w:rsidRPr="00F52443" w:rsidRDefault="00970CC8" w:rsidP="00970CC8">
      <w:pPr>
        <w:spacing w:before="240" w:after="240"/>
        <w:rPr>
          <w:szCs w:val="24"/>
        </w:rPr>
      </w:pPr>
      <w:r w:rsidRPr="00F52443">
        <w:rPr>
          <w:szCs w:val="24"/>
        </w:rPr>
        <w:t>Dated</w:t>
      </w:r>
      <w:r w:rsidR="00E03D51" w:rsidRPr="00F52443">
        <w:rPr>
          <w:szCs w:val="24"/>
        </w:rPr>
        <w:t xml:space="preserve"> 29 June 2017</w:t>
      </w:r>
    </w:p>
    <w:p w:rsidR="00970CC8" w:rsidRPr="00F52443" w:rsidRDefault="00E03D51" w:rsidP="00E03D51">
      <w:pPr>
        <w:tabs>
          <w:tab w:val="left" w:pos="8640"/>
        </w:tabs>
        <w:spacing w:before="240" w:after="0"/>
        <w:jc w:val="right"/>
        <w:rPr>
          <w:spacing w:val="-3"/>
          <w:szCs w:val="24"/>
        </w:rPr>
      </w:pPr>
      <w:r w:rsidRPr="00F52443">
        <w:rPr>
          <w:spacing w:val="-3"/>
          <w:szCs w:val="24"/>
        </w:rPr>
        <w:t>J. L. Hardy</w:t>
      </w:r>
    </w:p>
    <w:p w:rsidR="00970CC8" w:rsidRPr="00F52443" w:rsidRDefault="00970CC8" w:rsidP="00E03D51">
      <w:pPr>
        <w:tabs>
          <w:tab w:val="left" w:pos="8640"/>
        </w:tabs>
        <w:spacing w:before="0" w:after="480"/>
        <w:jc w:val="right"/>
        <w:rPr>
          <w:spacing w:val="-3"/>
          <w:szCs w:val="24"/>
        </w:rPr>
      </w:pPr>
      <w:r w:rsidRPr="00F52443">
        <w:rPr>
          <w:spacing w:val="-3"/>
          <w:szCs w:val="24"/>
        </w:rPr>
        <w:t>Administrator</w:t>
      </w:r>
    </w:p>
    <w:p w:rsidR="00970CC8" w:rsidRPr="00F52443" w:rsidRDefault="00970CC8" w:rsidP="00E03D51">
      <w:pPr>
        <w:spacing w:before="480" w:after="480"/>
        <w:rPr>
          <w:rFonts w:cs="Helvetica"/>
          <w:szCs w:val="24"/>
        </w:rPr>
      </w:pPr>
      <w:r w:rsidRPr="00F52443">
        <w:rPr>
          <w:rFonts w:cs="Helvetica"/>
          <w:szCs w:val="24"/>
        </w:rPr>
        <w:t>By His Honour's Command</w:t>
      </w:r>
    </w:p>
    <w:p w:rsidR="00970CC8" w:rsidRPr="00F52443" w:rsidRDefault="00E03D51" w:rsidP="00E03D51">
      <w:pPr>
        <w:spacing w:before="480" w:after="0"/>
        <w:rPr>
          <w:rFonts w:cs="Helvetica"/>
          <w:szCs w:val="24"/>
        </w:rPr>
      </w:pPr>
      <w:r w:rsidRPr="00F52443">
        <w:rPr>
          <w:rFonts w:cs="Helvetica"/>
          <w:szCs w:val="24"/>
        </w:rPr>
        <w:t>N. K. Fyles</w:t>
      </w:r>
    </w:p>
    <w:p w:rsidR="00970CC8" w:rsidRPr="00F52443" w:rsidRDefault="00970CC8" w:rsidP="00E03D51">
      <w:pPr>
        <w:spacing w:before="0"/>
        <w:rPr>
          <w:rFonts w:cs="Helvetica"/>
          <w:szCs w:val="24"/>
        </w:rPr>
      </w:pPr>
      <w:r w:rsidRPr="00F52443">
        <w:rPr>
          <w:rFonts w:cs="Helvetica"/>
          <w:szCs w:val="24"/>
        </w:rPr>
        <w:t>Attorney-General and Minister for Justice</w:t>
      </w:r>
    </w:p>
    <w:p w:rsidR="001973BB" w:rsidRPr="00F52443" w:rsidRDefault="001973BB" w:rsidP="001973BB">
      <w:pPr>
        <w:pageBreakBefore/>
        <w:tabs>
          <w:tab w:val="left" w:pos="8640"/>
        </w:tabs>
        <w:jc w:val="center"/>
        <w:rPr>
          <w:spacing w:val="-3"/>
          <w:szCs w:val="24"/>
        </w:rPr>
      </w:pPr>
      <w:r w:rsidRPr="00F52443">
        <w:rPr>
          <w:spacing w:val="-3"/>
          <w:szCs w:val="24"/>
        </w:rPr>
        <w:t>Northern Territory of Australia</w:t>
      </w:r>
    </w:p>
    <w:p w:rsidR="001973BB" w:rsidRPr="00F52443" w:rsidRDefault="001973BB" w:rsidP="001973BB">
      <w:pPr>
        <w:jc w:val="center"/>
        <w:outlineLvl w:val="0"/>
        <w:rPr>
          <w:rFonts w:cs="Helvetica"/>
          <w:i/>
          <w:szCs w:val="24"/>
        </w:rPr>
      </w:pPr>
      <w:r w:rsidRPr="00F52443">
        <w:rPr>
          <w:rFonts w:cs="Helvetica"/>
          <w:i/>
          <w:szCs w:val="24"/>
        </w:rPr>
        <w:t>Local Court Act</w:t>
      </w:r>
    </w:p>
    <w:p w:rsidR="001973BB" w:rsidRPr="00F52443" w:rsidRDefault="001973BB" w:rsidP="001973BB">
      <w:pPr>
        <w:jc w:val="center"/>
        <w:rPr>
          <w:b/>
          <w:spacing w:val="-3"/>
          <w:szCs w:val="24"/>
        </w:rPr>
      </w:pPr>
      <w:r w:rsidRPr="00F52443">
        <w:rPr>
          <w:b/>
          <w:spacing w:val="-3"/>
          <w:szCs w:val="24"/>
        </w:rPr>
        <w:t>Appointment of Acting Judges and</w:t>
      </w:r>
      <w:r w:rsidRPr="00F52443">
        <w:rPr>
          <w:b/>
          <w:spacing w:val="-3"/>
          <w:szCs w:val="24"/>
        </w:rPr>
        <w:br/>
        <w:t>Determination of Conditions</w:t>
      </w:r>
    </w:p>
    <w:p w:rsidR="001973BB" w:rsidRPr="00F52443" w:rsidRDefault="001973BB" w:rsidP="001973BB">
      <w:pPr>
        <w:spacing w:before="0" w:after="0" w:line="360" w:lineRule="auto"/>
        <w:rPr>
          <w:szCs w:val="24"/>
        </w:rPr>
      </w:pPr>
      <w:r w:rsidRPr="00F52443">
        <w:rPr>
          <w:szCs w:val="24"/>
        </w:rPr>
        <w:t>I, Vicki Susan O'Halloran, Administrator of the Northern Territory of Australia, acting with the advice of the Executive Council:</w:t>
      </w:r>
    </w:p>
    <w:p w:rsidR="001973BB" w:rsidRPr="00F52443" w:rsidRDefault="001973BB" w:rsidP="00AD1A02">
      <w:pPr>
        <w:spacing w:before="0" w:after="0" w:line="360" w:lineRule="auto"/>
        <w:ind w:left="720" w:hanging="720"/>
        <w:rPr>
          <w:szCs w:val="24"/>
        </w:rPr>
      </w:pPr>
      <w:r w:rsidRPr="00F52443">
        <w:rPr>
          <w:szCs w:val="24"/>
        </w:rPr>
        <w:t>(a)</w:t>
      </w:r>
      <w:r w:rsidRPr="00F52443">
        <w:rPr>
          <w:szCs w:val="24"/>
        </w:rPr>
        <w:tab/>
        <w:t xml:space="preserve">under section 60(1) of the </w:t>
      </w:r>
      <w:r w:rsidRPr="00F52443">
        <w:rPr>
          <w:i/>
          <w:szCs w:val="24"/>
        </w:rPr>
        <w:t>Local Court Act</w:t>
      </w:r>
      <w:r w:rsidR="00665BD9">
        <w:rPr>
          <w:szCs w:val="24"/>
        </w:rPr>
        <w:t xml:space="preserve">, appoint Richard </w:t>
      </w:r>
      <w:r w:rsidR="00AD1A02">
        <w:rPr>
          <w:szCs w:val="24"/>
        </w:rPr>
        <w:t xml:space="preserve">Johnston </w:t>
      </w:r>
      <w:r w:rsidRPr="00F52443">
        <w:rPr>
          <w:szCs w:val="24"/>
        </w:rPr>
        <w:t>Wallace to be an acting Judge from 2 May 2018 to 1 May 2019; and</w:t>
      </w:r>
    </w:p>
    <w:p w:rsidR="001973BB" w:rsidRPr="00F52443" w:rsidRDefault="001973BB" w:rsidP="00AD1A02">
      <w:pPr>
        <w:spacing w:before="0" w:after="0" w:line="360" w:lineRule="auto"/>
        <w:ind w:left="720" w:hanging="720"/>
        <w:rPr>
          <w:szCs w:val="24"/>
        </w:rPr>
      </w:pPr>
      <w:r w:rsidRPr="00F52443">
        <w:rPr>
          <w:szCs w:val="24"/>
        </w:rPr>
        <w:t>(b)</w:t>
      </w:r>
      <w:r w:rsidRPr="00F52443">
        <w:rPr>
          <w:szCs w:val="24"/>
        </w:rPr>
        <w:tab/>
        <w:t>under section 62 of the Act, determine that the acting Judge holds office on the conditions specified in the Schedule.</w:t>
      </w:r>
    </w:p>
    <w:p w:rsidR="001973BB" w:rsidRPr="00F52443" w:rsidRDefault="001973BB" w:rsidP="009B6864">
      <w:pPr>
        <w:spacing w:before="240" w:after="240"/>
        <w:rPr>
          <w:szCs w:val="24"/>
        </w:rPr>
      </w:pPr>
      <w:r w:rsidRPr="00F52443">
        <w:rPr>
          <w:szCs w:val="24"/>
        </w:rPr>
        <w:t>Dated</w:t>
      </w:r>
      <w:r w:rsidR="009B6864" w:rsidRPr="00F52443">
        <w:rPr>
          <w:szCs w:val="24"/>
        </w:rPr>
        <w:t xml:space="preserve"> 3 April 2018</w:t>
      </w:r>
    </w:p>
    <w:p w:rsidR="001973BB" w:rsidRPr="00F52443" w:rsidRDefault="009B6864" w:rsidP="009B6864">
      <w:pPr>
        <w:tabs>
          <w:tab w:val="left" w:pos="8640"/>
        </w:tabs>
        <w:spacing w:before="240" w:after="0"/>
        <w:jc w:val="right"/>
        <w:rPr>
          <w:spacing w:val="-3"/>
          <w:szCs w:val="24"/>
        </w:rPr>
      </w:pPr>
      <w:r w:rsidRPr="00F52443">
        <w:rPr>
          <w:spacing w:val="-3"/>
          <w:szCs w:val="24"/>
        </w:rPr>
        <w:t>V. S. O'Halloran</w:t>
      </w:r>
    </w:p>
    <w:p w:rsidR="001973BB" w:rsidRPr="00F52443" w:rsidRDefault="001973BB" w:rsidP="009B6864">
      <w:pPr>
        <w:tabs>
          <w:tab w:val="left" w:pos="8640"/>
        </w:tabs>
        <w:spacing w:before="0" w:after="480"/>
        <w:jc w:val="right"/>
        <w:rPr>
          <w:spacing w:val="-3"/>
          <w:szCs w:val="24"/>
        </w:rPr>
      </w:pPr>
      <w:r w:rsidRPr="00F52443">
        <w:rPr>
          <w:spacing w:val="-3"/>
          <w:szCs w:val="24"/>
        </w:rPr>
        <w:t>Administrator</w:t>
      </w:r>
    </w:p>
    <w:p w:rsidR="001973BB" w:rsidRPr="00F52443" w:rsidRDefault="001973BB" w:rsidP="009B6864">
      <w:pPr>
        <w:spacing w:before="480" w:after="480"/>
        <w:rPr>
          <w:rFonts w:cs="Helvetica"/>
          <w:szCs w:val="24"/>
        </w:rPr>
      </w:pPr>
      <w:r w:rsidRPr="00F52443">
        <w:rPr>
          <w:rFonts w:cs="Helvetica"/>
          <w:szCs w:val="24"/>
        </w:rPr>
        <w:t>By Her Honour's Command</w:t>
      </w:r>
    </w:p>
    <w:p w:rsidR="001973BB" w:rsidRPr="00F52443" w:rsidRDefault="009B6864" w:rsidP="009B6864">
      <w:pPr>
        <w:spacing w:before="480" w:after="0"/>
        <w:rPr>
          <w:rFonts w:cs="Helvetica"/>
          <w:szCs w:val="24"/>
        </w:rPr>
      </w:pPr>
      <w:r w:rsidRPr="00F52443">
        <w:rPr>
          <w:rFonts w:cs="Helvetica"/>
          <w:szCs w:val="24"/>
        </w:rPr>
        <w:t>N. K. Fyles</w:t>
      </w:r>
    </w:p>
    <w:p w:rsidR="001973BB" w:rsidRPr="00F52443" w:rsidRDefault="001973BB" w:rsidP="009B6864">
      <w:pPr>
        <w:spacing w:before="0"/>
        <w:rPr>
          <w:rFonts w:cs="Helvetica"/>
          <w:szCs w:val="24"/>
        </w:rPr>
      </w:pPr>
      <w:r w:rsidRPr="00F52443">
        <w:rPr>
          <w:rFonts w:cs="Helvetica"/>
          <w:szCs w:val="24"/>
        </w:rPr>
        <w:t>Attorney-General and Minister for Justice</w:t>
      </w:r>
    </w:p>
    <w:p w:rsidR="009B6864" w:rsidRPr="00F52443" w:rsidRDefault="009B6864" w:rsidP="009B6864">
      <w:pPr>
        <w:spacing w:before="480" w:after="120"/>
        <w:jc w:val="center"/>
        <w:rPr>
          <w:b/>
          <w:szCs w:val="24"/>
        </w:rPr>
      </w:pPr>
      <w:r w:rsidRPr="00F52443">
        <w:rPr>
          <w:b/>
          <w:szCs w:val="24"/>
        </w:rPr>
        <w:t>Schedule</w:t>
      </w:r>
    </w:p>
    <w:p w:rsidR="009B6864" w:rsidRPr="00F52443" w:rsidRDefault="009B6864" w:rsidP="009B6864">
      <w:pPr>
        <w:spacing w:after="120"/>
        <w:ind w:left="1134" w:hanging="1134"/>
        <w:rPr>
          <w:rFonts w:cs="Helvetica"/>
          <w:b/>
          <w:szCs w:val="24"/>
        </w:rPr>
      </w:pPr>
      <w:r w:rsidRPr="00F52443">
        <w:rPr>
          <w:rFonts w:cs="Helvetica"/>
          <w:b/>
          <w:szCs w:val="24"/>
        </w:rPr>
        <w:t>Part 1</w:t>
      </w:r>
      <w:r w:rsidRPr="00F52443">
        <w:rPr>
          <w:rFonts w:cs="Helvetica"/>
          <w:b/>
          <w:szCs w:val="24"/>
        </w:rPr>
        <w:tab/>
        <w:t>Salary</w:t>
      </w:r>
    </w:p>
    <w:p w:rsidR="009B6864" w:rsidRPr="00F52443" w:rsidRDefault="009B6864" w:rsidP="00AD1A02">
      <w:pPr>
        <w:spacing w:before="0" w:after="120" w:line="360" w:lineRule="auto"/>
        <w:ind w:left="720" w:hanging="720"/>
        <w:jc w:val="both"/>
        <w:rPr>
          <w:szCs w:val="24"/>
        </w:rPr>
      </w:pPr>
      <w:r w:rsidRPr="00F52443">
        <w:rPr>
          <w:szCs w:val="24"/>
        </w:rPr>
        <w:t>1</w:t>
      </w:r>
      <w:r w:rsidRPr="00F52443">
        <w:rPr>
          <w:szCs w:val="24"/>
        </w:rPr>
        <w:tab/>
        <w:t>The salary payable to the acting Judge is to be based on the annual salary payable to a Judge of the Local Court as determined from time to time which, at the date of this instrument, is $340 672 per annum.</w:t>
      </w:r>
    </w:p>
    <w:p w:rsidR="009B6864" w:rsidRPr="00F52443" w:rsidRDefault="009B6864" w:rsidP="009B6864">
      <w:pPr>
        <w:spacing w:before="0" w:after="120" w:line="360" w:lineRule="auto"/>
        <w:ind w:left="1134" w:hanging="1134"/>
        <w:rPr>
          <w:szCs w:val="24"/>
        </w:rPr>
      </w:pPr>
      <w:r w:rsidRPr="00F52443">
        <w:rPr>
          <w:rFonts w:cs="Helvetica"/>
          <w:b/>
          <w:szCs w:val="24"/>
        </w:rPr>
        <w:t>Part 2</w:t>
      </w:r>
      <w:r w:rsidRPr="00F52443">
        <w:rPr>
          <w:rFonts w:cs="Helvetica"/>
          <w:b/>
          <w:szCs w:val="24"/>
        </w:rPr>
        <w:tab/>
        <w:t>Travel</w:t>
      </w:r>
    </w:p>
    <w:p w:rsidR="009B6864" w:rsidRPr="00F52443" w:rsidRDefault="009B6864" w:rsidP="009B6864">
      <w:pPr>
        <w:pStyle w:val="List"/>
        <w:spacing w:after="120" w:line="360" w:lineRule="auto"/>
        <w:ind w:left="720" w:hanging="720"/>
        <w:jc w:val="both"/>
        <w:rPr>
          <w:rFonts w:ascii="Helvetica" w:hAnsi="Helvetica"/>
          <w:sz w:val="24"/>
          <w:szCs w:val="24"/>
        </w:rPr>
      </w:pPr>
      <w:r w:rsidRPr="00F52443">
        <w:rPr>
          <w:rFonts w:ascii="Helvetica" w:hAnsi="Helvetica"/>
          <w:sz w:val="24"/>
          <w:szCs w:val="24"/>
        </w:rPr>
        <w:t>2</w:t>
      </w:r>
      <w:r w:rsidRPr="00F52443">
        <w:rPr>
          <w:rFonts w:ascii="Helvetica" w:hAnsi="Helvetica"/>
          <w:sz w:val="24"/>
          <w:szCs w:val="24"/>
        </w:rPr>
        <w:tab/>
        <w:t>For this Part:</w:t>
      </w:r>
    </w:p>
    <w:p w:rsidR="009B6864" w:rsidRPr="00F52443" w:rsidRDefault="009B6864" w:rsidP="009B6864">
      <w:pPr>
        <w:pStyle w:val="List"/>
        <w:spacing w:after="120" w:line="360" w:lineRule="auto"/>
        <w:ind w:left="720" w:hanging="720"/>
        <w:jc w:val="both"/>
        <w:rPr>
          <w:rFonts w:ascii="Helvetica" w:hAnsi="Helvetica"/>
          <w:sz w:val="24"/>
          <w:szCs w:val="24"/>
        </w:rPr>
      </w:pPr>
      <w:r w:rsidRPr="00F52443">
        <w:rPr>
          <w:rFonts w:ascii="Helvetica" w:hAnsi="Helvetica"/>
          <w:sz w:val="24"/>
          <w:szCs w:val="24"/>
        </w:rPr>
        <w:tab/>
      </w:r>
      <w:r w:rsidRPr="00F52443">
        <w:rPr>
          <w:rFonts w:ascii="Helvetica" w:hAnsi="Helvetica"/>
          <w:b/>
          <w:i/>
          <w:sz w:val="24"/>
          <w:szCs w:val="24"/>
        </w:rPr>
        <w:t>travel on official duty</w:t>
      </w:r>
      <w:r w:rsidRPr="00F52443">
        <w:rPr>
          <w:rFonts w:ascii="Helvetica" w:hAnsi="Helvetica"/>
          <w:sz w:val="24"/>
          <w:szCs w:val="24"/>
        </w:rPr>
        <w:t xml:space="preserve"> means travel undertaken by the acting Judge:</w:t>
      </w:r>
    </w:p>
    <w:p w:rsidR="009B6864" w:rsidRPr="00F52443" w:rsidRDefault="009B6864" w:rsidP="009B6864">
      <w:pPr>
        <w:pStyle w:val="List"/>
        <w:tabs>
          <w:tab w:val="left" w:pos="720"/>
        </w:tabs>
        <w:spacing w:after="120" w:line="360" w:lineRule="auto"/>
        <w:ind w:left="1440" w:hanging="720"/>
        <w:jc w:val="both"/>
        <w:rPr>
          <w:rFonts w:ascii="Helvetica" w:hAnsi="Helvetica"/>
          <w:sz w:val="24"/>
          <w:szCs w:val="24"/>
        </w:rPr>
      </w:pPr>
      <w:r w:rsidRPr="00F52443">
        <w:rPr>
          <w:rFonts w:ascii="Helvetica" w:hAnsi="Helvetica"/>
          <w:sz w:val="24"/>
          <w:szCs w:val="24"/>
        </w:rPr>
        <w:t>(a)</w:t>
      </w:r>
      <w:r w:rsidRPr="00F52443">
        <w:rPr>
          <w:rFonts w:ascii="Helvetica" w:hAnsi="Helvetica"/>
          <w:sz w:val="24"/>
          <w:szCs w:val="24"/>
        </w:rPr>
        <w:tab/>
        <w:t>while the acting Judge is on duty in the Territory;</w:t>
      </w:r>
    </w:p>
    <w:p w:rsidR="009B6864" w:rsidRPr="00F52443" w:rsidRDefault="009B6864" w:rsidP="006E2960">
      <w:pPr>
        <w:pStyle w:val="List"/>
        <w:tabs>
          <w:tab w:val="left" w:pos="720"/>
        </w:tabs>
        <w:spacing w:after="120" w:line="360" w:lineRule="auto"/>
        <w:ind w:left="1440" w:hanging="720"/>
        <w:jc w:val="both"/>
        <w:rPr>
          <w:rFonts w:ascii="Helvetica" w:hAnsi="Helvetica"/>
          <w:sz w:val="24"/>
          <w:szCs w:val="24"/>
        </w:rPr>
      </w:pPr>
      <w:r w:rsidRPr="00F52443">
        <w:rPr>
          <w:rFonts w:ascii="Helvetica" w:hAnsi="Helvetica"/>
          <w:sz w:val="24"/>
          <w:szCs w:val="24"/>
        </w:rPr>
        <w:t>(b)</w:t>
      </w:r>
      <w:r w:rsidRPr="00F52443">
        <w:rPr>
          <w:rFonts w:ascii="Helvetica" w:hAnsi="Helvetica"/>
          <w:sz w:val="24"/>
          <w:szCs w:val="24"/>
        </w:rPr>
        <w:tab/>
        <w:t>for a purpose approved by the Attorney-General and Minister for Justice or the Chief Executive Officer of the Agency responsible for the administration of this Act.</w:t>
      </w:r>
    </w:p>
    <w:p w:rsidR="009B6864" w:rsidRPr="00F52443" w:rsidRDefault="009B6864" w:rsidP="009B6864">
      <w:pPr>
        <w:pStyle w:val="List"/>
        <w:spacing w:after="120" w:line="360" w:lineRule="auto"/>
        <w:ind w:left="720" w:hanging="720"/>
        <w:jc w:val="both"/>
        <w:rPr>
          <w:rFonts w:ascii="Helvetica" w:hAnsi="Helvetica"/>
          <w:sz w:val="24"/>
          <w:szCs w:val="24"/>
        </w:rPr>
      </w:pPr>
      <w:r w:rsidRPr="00F52443">
        <w:rPr>
          <w:rFonts w:ascii="Helvetica" w:hAnsi="Helvetica"/>
          <w:sz w:val="24"/>
          <w:szCs w:val="24"/>
        </w:rPr>
        <w:t>3</w:t>
      </w:r>
      <w:r w:rsidRPr="00F52443">
        <w:rPr>
          <w:rFonts w:ascii="Helvetica" w:hAnsi="Helvetica"/>
          <w:sz w:val="24"/>
          <w:szCs w:val="24"/>
        </w:rPr>
        <w:tab/>
        <w:t>The acting Judge is entitled to travel business class, if available, for travel on official duty by air.</w:t>
      </w:r>
    </w:p>
    <w:p w:rsidR="009B6864" w:rsidRPr="00F52443" w:rsidRDefault="009B6864" w:rsidP="009B6864">
      <w:pPr>
        <w:pStyle w:val="List"/>
        <w:spacing w:after="120" w:line="360" w:lineRule="auto"/>
        <w:ind w:left="720" w:hanging="720"/>
        <w:jc w:val="both"/>
        <w:rPr>
          <w:rFonts w:ascii="Helvetica" w:hAnsi="Helvetica"/>
          <w:sz w:val="24"/>
          <w:szCs w:val="24"/>
        </w:rPr>
      </w:pPr>
      <w:r w:rsidRPr="00F52443">
        <w:rPr>
          <w:rFonts w:ascii="Helvetica" w:hAnsi="Helvetica"/>
          <w:sz w:val="24"/>
          <w:szCs w:val="24"/>
        </w:rPr>
        <w:t>4</w:t>
      </w:r>
      <w:r w:rsidRPr="00F52443">
        <w:rPr>
          <w:rFonts w:ascii="Helvetica" w:hAnsi="Helvetica"/>
          <w:sz w:val="24"/>
          <w:szCs w:val="24"/>
        </w:rPr>
        <w:tab/>
        <w:t>Travelling allowance is payable to the acting Judge for travel on official duty.</w:t>
      </w:r>
    </w:p>
    <w:p w:rsidR="009B6864" w:rsidRPr="00F52443" w:rsidRDefault="009B6864" w:rsidP="009B6864">
      <w:pPr>
        <w:pStyle w:val="List"/>
        <w:spacing w:after="120" w:line="360" w:lineRule="auto"/>
        <w:ind w:left="720" w:hanging="720"/>
        <w:jc w:val="both"/>
        <w:rPr>
          <w:rFonts w:ascii="Helvetica" w:hAnsi="Helvetica"/>
          <w:sz w:val="24"/>
          <w:szCs w:val="24"/>
        </w:rPr>
      </w:pPr>
      <w:r w:rsidRPr="00F52443">
        <w:rPr>
          <w:rFonts w:ascii="Helvetica" w:hAnsi="Helvetica"/>
          <w:sz w:val="24"/>
          <w:szCs w:val="24"/>
        </w:rPr>
        <w:t>5</w:t>
      </w:r>
      <w:r w:rsidRPr="00F52443">
        <w:rPr>
          <w:rFonts w:ascii="Helvetica" w:hAnsi="Helvetica"/>
          <w:sz w:val="24"/>
          <w:szCs w:val="24"/>
        </w:rPr>
        <w:tab/>
        <w:t>The following provisions apply to travel on official duty that involves an overnight stay:</w:t>
      </w:r>
    </w:p>
    <w:p w:rsidR="009B6864" w:rsidRPr="00F52443" w:rsidRDefault="009B6864" w:rsidP="009B6864">
      <w:pPr>
        <w:pStyle w:val="List"/>
        <w:spacing w:after="120" w:line="360" w:lineRule="auto"/>
        <w:ind w:left="1440" w:hanging="720"/>
        <w:jc w:val="both"/>
        <w:rPr>
          <w:rFonts w:ascii="Helvetica" w:hAnsi="Helvetica"/>
          <w:sz w:val="24"/>
          <w:szCs w:val="24"/>
        </w:rPr>
      </w:pPr>
      <w:r w:rsidRPr="00F52443">
        <w:rPr>
          <w:rFonts w:ascii="Helvetica" w:hAnsi="Helvetica"/>
          <w:sz w:val="24"/>
          <w:szCs w:val="24"/>
        </w:rPr>
        <w:t>(a)</w:t>
      </w:r>
      <w:r w:rsidRPr="00F52443">
        <w:rPr>
          <w:rFonts w:ascii="Helvetica" w:hAnsi="Helvetica"/>
          <w:sz w:val="24"/>
          <w:szCs w:val="24"/>
        </w:rPr>
        <w:tab/>
        <w:t>if the cost of accommodation is met by the acting Judge, the amount of travelling allowance payable for each night spent at a location specified in Table 1, column 1, is the amount specified opposite in column 2;</w:t>
      </w:r>
    </w:p>
    <w:p w:rsidR="009B6864" w:rsidRPr="00F52443" w:rsidRDefault="009B6864" w:rsidP="009B6864">
      <w:pPr>
        <w:pStyle w:val="List"/>
        <w:spacing w:after="120" w:line="360" w:lineRule="auto"/>
        <w:ind w:left="1440" w:hanging="720"/>
        <w:jc w:val="both"/>
        <w:rPr>
          <w:rFonts w:ascii="Helvetica" w:hAnsi="Helvetica"/>
          <w:sz w:val="24"/>
          <w:szCs w:val="24"/>
        </w:rPr>
      </w:pPr>
      <w:r w:rsidRPr="00F52443">
        <w:rPr>
          <w:rFonts w:ascii="Helvetica" w:hAnsi="Helvetica"/>
          <w:sz w:val="24"/>
          <w:szCs w:val="24"/>
        </w:rPr>
        <w:t>(b)</w:t>
      </w:r>
      <w:r w:rsidRPr="00F52443">
        <w:rPr>
          <w:rFonts w:ascii="Helvetica" w:hAnsi="Helvetica"/>
          <w:sz w:val="24"/>
          <w:szCs w:val="24"/>
        </w:rPr>
        <w:tab/>
        <w:t>if the cost of meals is met by the acting Judge, the amount of travelling allowance payable for each meal specified in Table 2, column 1, is the amount specified opposite in column 2;</w:t>
      </w:r>
    </w:p>
    <w:p w:rsidR="009B6864" w:rsidRPr="00F52443" w:rsidRDefault="009B6864" w:rsidP="009B6864">
      <w:pPr>
        <w:pStyle w:val="List"/>
        <w:spacing w:after="120" w:line="360" w:lineRule="auto"/>
        <w:ind w:left="1440" w:hanging="720"/>
        <w:jc w:val="both"/>
        <w:rPr>
          <w:rFonts w:ascii="Helvetica" w:hAnsi="Helvetica"/>
          <w:sz w:val="24"/>
          <w:szCs w:val="24"/>
        </w:rPr>
      </w:pPr>
      <w:r w:rsidRPr="00F52443">
        <w:rPr>
          <w:rFonts w:ascii="Helvetica" w:hAnsi="Helvetica"/>
          <w:sz w:val="24"/>
          <w:szCs w:val="24"/>
        </w:rPr>
        <w:t>(c)</w:t>
      </w:r>
      <w:r w:rsidRPr="00F52443">
        <w:rPr>
          <w:rFonts w:ascii="Helvetica" w:hAnsi="Helvetica"/>
          <w:sz w:val="24"/>
          <w:szCs w:val="24"/>
        </w:rPr>
        <w:tab/>
        <w:t>if an entity other than the acting Judge pays for accommodation at a location specified in Table 1, column 1, the travelling allowance payable must be reduced by the amount specified opposite in column 2;</w:t>
      </w:r>
    </w:p>
    <w:p w:rsidR="009B6864" w:rsidRPr="00F52443" w:rsidRDefault="009B6864" w:rsidP="009B6864">
      <w:pPr>
        <w:pStyle w:val="List"/>
        <w:spacing w:after="120" w:line="360" w:lineRule="auto"/>
        <w:ind w:left="1440" w:hanging="720"/>
        <w:jc w:val="both"/>
        <w:rPr>
          <w:rFonts w:ascii="Helvetica" w:hAnsi="Helvetica"/>
          <w:sz w:val="24"/>
          <w:szCs w:val="24"/>
        </w:rPr>
      </w:pPr>
      <w:r w:rsidRPr="00F52443">
        <w:rPr>
          <w:rFonts w:ascii="Helvetica" w:hAnsi="Helvetica"/>
          <w:sz w:val="24"/>
          <w:szCs w:val="24"/>
        </w:rPr>
        <w:t>(d)</w:t>
      </w:r>
      <w:r w:rsidRPr="00F52443">
        <w:rPr>
          <w:rFonts w:ascii="Helvetica" w:hAnsi="Helvetica"/>
          <w:sz w:val="24"/>
          <w:szCs w:val="24"/>
        </w:rPr>
        <w:tab/>
        <w:t>if an entity other than the acting Judge pays for a meal specified in Table 2, column 1, the travelling allowance payable must be reduced by the rate specified opposite in column 2;</w:t>
      </w:r>
    </w:p>
    <w:p w:rsidR="009B6864" w:rsidRPr="00F52443" w:rsidRDefault="009B6864" w:rsidP="009B6864">
      <w:pPr>
        <w:pStyle w:val="List"/>
        <w:spacing w:after="120" w:line="360" w:lineRule="auto"/>
        <w:ind w:left="1440" w:hanging="720"/>
        <w:jc w:val="both"/>
        <w:rPr>
          <w:rFonts w:ascii="Helvetica" w:hAnsi="Helvetica"/>
          <w:sz w:val="24"/>
          <w:szCs w:val="24"/>
        </w:rPr>
      </w:pPr>
      <w:r w:rsidRPr="00F52443">
        <w:rPr>
          <w:rFonts w:ascii="Helvetica" w:hAnsi="Helvetica"/>
          <w:sz w:val="24"/>
          <w:szCs w:val="24"/>
        </w:rPr>
        <w:t>(e)</w:t>
      </w:r>
      <w:r w:rsidRPr="00F52443">
        <w:rPr>
          <w:rFonts w:ascii="Helvetica" w:hAnsi="Helvetica"/>
          <w:sz w:val="24"/>
          <w:szCs w:val="24"/>
        </w:rPr>
        <w:tab/>
        <w:t>if the acting Judge is accommodated in private non</w:t>
      </w:r>
      <w:r w:rsidRPr="00F52443">
        <w:rPr>
          <w:rFonts w:ascii="Helvetica" w:hAnsi="Helvetica"/>
          <w:sz w:val="24"/>
          <w:szCs w:val="24"/>
        </w:rPr>
        <w:noBreakHyphen/>
        <w:t>commercial accommodation, the amount of travelling allowance payable for each night spent at a location specified in Table 1, column 1, is one third of the rate specified opposite in column 2, rounded up to the nearest dollar.</w:t>
      </w:r>
    </w:p>
    <w:p w:rsidR="009B6864" w:rsidRPr="00F52443" w:rsidRDefault="009B6864" w:rsidP="009B6864">
      <w:pPr>
        <w:pStyle w:val="List"/>
        <w:spacing w:after="120" w:line="360" w:lineRule="auto"/>
        <w:ind w:left="720" w:hanging="720"/>
        <w:jc w:val="both"/>
        <w:rPr>
          <w:rFonts w:ascii="Helvetica" w:hAnsi="Helvetica"/>
          <w:sz w:val="24"/>
          <w:szCs w:val="24"/>
        </w:rPr>
      </w:pPr>
      <w:r w:rsidRPr="00F52443">
        <w:rPr>
          <w:rFonts w:ascii="Helvetica" w:hAnsi="Helvetica"/>
          <w:sz w:val="24"/>
          <w:szCs w:val="24"/>
        </w:rPr>
        <w:t xml:space="preserve">6 </w:t>
      </w:r>
      <w:r w:rsidRPr="00F52443">
        <w:rPr>
          <w:rFonts w:ascii="Helvetica" w:hAnsi="Helvetica"/>
          <w:sz w:val="24"/>
          <w:szCs w:val="24"/>
        </w:rPr>
        <w:tab/>
        <w:t>For travel on official duty of 5 hours or more that does not involve an overnight stay, the amount of travel allowance payable is $45.</w:t>
      </w:r>
    </w:p>
    <w:p w:rsidR="009B6864" w:rsidRPr="00F52443" w:rsidRDefault="009B6864" w:rsidP="009B6864">
      <w:pPr>
        <w:pStyle w:val="List"/>
        <w:pageBreakBefore/>
        <w:widowControl w:val="0"/>
        <w:spacing w:after="120" w:line="360" w:lineRule="auto"/>
        <w:ind w:left="720" w:hanging="720"/>
        <w:jc w:val="center"/>
        <w:rPr>
          <w:rFonts w:ascii="Helvetica" w:hAnsi="Helvetica"/>
          <w:b/>
          <w:spacing w:val="-3"/>
          <w:sz w:val="24"/>
          <w:szCs w:val="24"/>
        </w:rPr>
      </w:pPr>
      <w:r w:rsidRPr="00F52443">
        <w:rPr>
          <w:rFonts w:ascii="Helvetica" w:hAnsi="Helvetica"/>
          <w:b/>
          <w:spacing w:val="-3"/>
          <w:sz w:val="24"/>
          <w:szCs w:val="24"/>
        </w:rPr>
        <w:t>Table 1</w:t>
      </w:r>
    </w:p>
    <w:tbl>
      <w:tblPr>
        <w:tblW w:w="0" w:type="auto"/>
        <w:tblInd w:w="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6"/>
        <w:gridCol w:w="3777"/>
      </w:tblGrid>
      <w:tr w:rsidR="00F52443" w:rsidRPr="00F52443" w:rsidTr="005D3876">
        <w:tc>
          <w:tcPr>
            <w:tcW w:w="3919" w:type="dxa"/>
            <w:tcBorders>
              <w:top w:val="single" w:sz="4" w:space="0" w:color="auto"/>
              <w:left w:val="nil"/>
              <w:bottom w:val="single" w:sz="4" w:space="0" w:color="auto"/>
              <w:right w:val="single" w:sz="4" w:space="0" w:color="auto"/>
            </w:tcBorders>
            <w:hideMark/>
          </w:tcPr>
          <w:p w:rsidR="009B6864" w:rsidRPr="00F52443" w:rsidRDefault="009B6864" w:rsidP="009B6864">
            <w:pPr>
              <w:tabs>
                <w:tab w:val="left" w:pos="8640"/>
              </w:tabs>
              <w:spacing w:before="120" w:after="0"/>
              <w:jc w:val="center"/>
              <w:rPr>
                <w:b/>
                <w:spacing w:val="-3"/>
              </w:rPr>
            </w:pPr>
            <w:r w:rsidRPr="00F52443">
              <w:rPr>
                <w:b/>
                <w:spacing w:val="-3"/>
              </w:rPr>
              <w:t>Column 1</w:t>
            </w:r>
          </w:p>
          <w:p w:rsidR="009B6864" w:rsidRPr="00F52443" w:rsidRDefault="009B6864" w:rsidP="009B6864">
            <w:pPr>
              <w:tabs>
                <w:tab w:val="left" w:pos="8640"/>
              </w:tabs>
              <w:spacing w:before="0" w:after="120"/>
              <w:jc w:val="center"/>
              <w:rPr>
                <w:spacing w:val="-3"/>
              </w:rPr>
            </w:pPr>
            <w:r w:rsidRPr="00F52443">
              <w:rPr>
                <w:b/>
                <w:spacing w:val="-3"/>
              </w:rPr>
              <w:t>Location</w:t>
            </w:r>
          </w:p>
        </w:tc>
        <w:tc>
          <w:tcPr>
            <w:tcW w:w="3889" w:type="dxa"/>
            <w:tcBorders>
              <w:top w:val="single" w:sz="4" w:space="0" w:color="auto"/>
              <w:left w:val="single" w:sz="4" w:space="0" w:color="auto"/>
              <w:bottom w:val="single" w:sz="4" w:space="0" w:color="auto"/>
              <w:right w:val="nil"/>
            </w:tcBorders>
            <w:hideMark/>
          </w:tcPr>
          <w:p w:rsidR="009B6864" w:rsidRPr="00F52443" w:rsidRDefault="009B6864" w:rsidP="009B6864">
            <w:pPr>
              <w:tabs>
                <w:tab w:val="left" w:pos="8640"/>
              </w:tabs>
              <w:spacing w:before="120" w:after="0"/>
              <w:jc w:val="center"/>
              <w:rPr>
                <w:b/>
                <w:spacing w:val="-3"/>
              </w:rPr>
            </w:pPr>
            <w:r w:rsidRPr="00F52443">
              <w:rPr>
                <w:b/>
                <w:spacing w:val="-3"/>
              </w:rPr>
              <w:t>Column 2</w:t>
            </w:r>
          </w:p>
          <w:p w:rsidR="009B6864" w:rsidRPr="00F52443" w:rsidRDefault="009B6864" w:rsidP="009B6864">
            <w:pPr>
              <w:tabs>
                <w:tab w:val="left" w:pos="8640"/>
              </w:tabs>
              <w:spacing w:before="0" w:after="120"/>
              <w:jc w:val="center"/>
              <w:rPr>
                <w:spacing w:val="-3"/>
              </w:rPr>
            </w:pPr>
            <w:r w:rsidRPr="00F52443">
              <w:rPr>
                <w:b/>
                <w:spacing w:val="-3"/>
              </w:rPr>
              <w:t>Rate</w:t>
            </w:r>
          </w:p>
        </w:tc>
      </w:tr>
      <w:tr w:rsidR="00F52443" w:rsidRPr="00F52443" w:rsidTr="005D3876">
        <w:tc>
          <w:tcPr>
            <w:tcW w:w="3919" w:type="dxa"/>
            <w:tcBorders>
              <w:top w:val="single" w:sz="4" w:space="0" w:color="auto"/>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Sydney</w:t>
            </w:r>
          </w:p>
        </w:tc>
        <w:tc>
          <w:tcPr>
            <w:tcW w:w="3889" w:type="dxa"/>
            <w:tcBorders>
              <w:top w:val="single" w:sz="4" w:space="0" w:color="auto"/>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$442.00</w:t>
            </w:r>
          </w:p>
        </w:tc>
      </w:tr>
      <w:tr w:rsidR="00F52443" w:rsidRPr="00F52443" w:rsidTr="005D3876">
        <w:tc>
          <w:tcPr>
            <w:tcW w:w="3919"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Melbourne</w:t>
            </w:r>
          </w:p>
        </w:tc>
        <w:tc>
          <w:tcPr>
            <w:tcW w:w="3889"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$442.00</w:t>
            </w:r>
          </w:p>
        </w:tc>
      </w:tr>
      <w:tr w:rsidR="00F52443" w:rsidRPr="00F52443" w:rsidTr="005D3876">
        <w:tc>
          <w:tcPr>
            <w:tcW w:w="3919"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Perth</w:t>
            </w:r>
          </w:p>
        </w:tc>
        <w:tc>
          <w:tcPr>
            <w:tcW w:w="3889"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$492.70</w:t>
            </w:r>
          </w:p>
        </w:tc>
      </w:tr>
      <w:tr w:rsidR="00F52443" w:rsidRPr="00F52443" w:rsidTr="005D3876">
        <w:tc>
          <w:tcPr>
            <w:tcW w:w="3919"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Brisbane</w:t>
            </w:r>
          </w:p>
        </w:tc>
        <w:tc>
          <w:tcPr>
            <w:tcW w:w="3889"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$434.00</w:t>
            </w:r>
          </w:p>
        </w:tc>
      </w:tr>
      <w:tr w:rsidR="00F52443" w:rsidRPr="00F52443" w:rsidTr="005D3876">
        <w:tc>
          <w:tcPr>
            <w:tcW w:w="3919"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Adelaide</w:t>
            </w:r>
          </w:p>
        </w:tc>
        <w:tc>
          <w:tcPr>
            <w:tcW w:w="3889"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$386.00</w:t>
            </w:r>
          </w:p>
        </w:tc>
      </w:tr>
      <w:tr w:rsidR="00F52443" w:rsidRPr="00F52443" w:rsidTr="005D3876">
        <w:tc>
          <w:tcPr>
            <w:tcW w:w="3919" w:type="dxa"/>
            <w:tcBorders>
              <w:top w:val="nil"/>
              <w:left w:val="nil"/>
              <w:bottom w:val="nil"/>
              <w:right w:val="single" w:sz="4" w:space="0" w:color="auto"/>
            </w:tcBorders>
          </w:tcPr>
          <w:p w:rsidR="009B6864" w:rsidRPr="00F52443" w:rsidRDefault="009B6864" w:rsidP="00CF1A76">
            <w:pPr>
              <w:tabs>
                <w:tab w:val="left" w:pos="8640"/>
              </w:tabs>
              <w:spacing w:before="120" w:after="0"/>
              <w:jc w:val="center"/>
              <w:rPr>
                <w:spacing w:val="-3"/>
              </w:rPr>
            </w:pPr>
            <w:r w:rsidRPr="00F52443">
              <w:rPr>
                <w:spacing w:val="-3"/>
              </w:rPr>
              <w:t>Canberra</w:t>
            </w:r>
          </w:p>
        </w:tc>
        <w:tc>
          <w:tcPr>
            <w:tcW w:w="3889" w:type="dxa"/>
            <w:tcBorders>
              <w:top w:val="nil"/>
              <w:left w:val="single" w:sz="4" w:space="0" w:color="auto"/>
              <w:bottom w:val="nil"/>
              <w:right w:val="nil"/>
            </w:tcBorders>
          </w:tcPr>
          <w:p w:rsidR="009B6864" w:rsidRPr="00F52443" w:rsidRDefault="009B6864" w:rsidP="00CF1A76">
            <w:pPr>
              <w:tabs>
                <w:tab w:val="left" w:pos="8640"/>
              </w:tabs>
              <w:spacing w:before="120" w:after="0"/>
              <w:jc w:val="center"/>
              <w:rPr>
                <w:spacing w:val="-3"/>
              </w:rPr>
            </w:pPr>
            <w:r w:rsidRPr="00F52443">
              <w:rPr>
                <w:spacing w:val="-3"/>
              </w:rPr>
              <w:t>$423.00</w:t>
            </w:r>
          </w:p>
        </w:tc>
      </w:tr>
      <w:tr w:rsidR="00F52443" w:rsidRPr="00F52443" w:rsidTr="005D3876">
        <w:tc>
          <w:tcPr>
            <w:tcW w:w="3919"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Hobart</w:t>
            </w:r>
          </w:p>
        </w:tc>
        <w:tc>
          <w:tcPr>
            <w:tcW w:w="3889"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$372.00</w:t>
            </w:r>
          </w:p>
        </w:tc>
      </w:tr>
      <w:tr w:rsidR="00F52443" w:rsidRPr="00F52443" w:rsidTr="005D3876">
        <w:tc>
          <w:tcPr>
            <w:tcW w:w="3919" w:type="dxa"/>
            <w:tcBorders>
              <w:top w:val="nil"/>
              <w:left w:val="nil"/>
              <w:bottom w:val="single" w:sz="4" w:space="0" w:color="auto"/>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Any other location</w:t>
            </w:r>
          </w:p>
        </w:tc>
        <w:tc>
          <w:tcPr>
            <w:tcW w:w="3889" w:type="dxa"/>
            <w:tcBorders>
              <w:top w:val="nil"/>
              <w:left w:val="single" w:sz="4" w:space="0" w:color="auto"/>
              <w:bottom w:val="single" w:sz="4" w:space="0" w:color="auto"/>
              <w:right w:val="nil"/>
            </w:tcBorders>
            <w:hideMark/>
          </w:tcPr>
          <w:p w:rsidR="009B6864" w:rsidRPr="00F52443" w:rsidRDefault="009B6864" w:rsidP="00CF1A76">
            <w:pPr>
              <w:tabs>
                <w:tab w:val="left" w:pos="8640"/>
              </w:tabs>
              <w:spacing w:before="120" w:after="0"/>
              <w:jc w:val="center"/>
              <w:rPr>
                <w:spacing w:val="-3"/>
              </w:rPr>
            </w:pPr>
            <w:r w:rsidRPr="00F52443">
              <w:rPr>
                <w:spacing w:val="-3"/>
              </w:rPr>
              <w:t>$372.00</w:t>
            </w:r>
          </w:p>
        </w:tc>
      </w:tr>
    </w:tbl>
    <w:p w:rsidR="009B6864" w:rsidRPr="00F52443" w:rsidRDefault="009B6864" w:rsidP="009B6864">
      <w:pPr>
        <w:tabs>
          <w:tab w:val="left" w:pos="8640"/>
        </w:tabs>
        <w:spacing w:before="240" w:after="120"/>
        <w:ind w:left="720" w:hanging="720"/>
        <w:jc w:val="center"/>
        <w:rPr>
          <w:b/>
          <w:spacing w:val="-3"/>
        </w:rPr>
      </w:pPr>
      <w:r w:rsidRPr="00F52443">
        <w:rPr>
          <w:b/>
          <w:spacing w:val="-3"/>
        </w:rPr>
        <w:t>Table 2</w:t>
      </w:r>
    </w:p>
    <w:tbl>
      <w:tblPr>
        <w:tblW w:w="0" w:type="auto"/>
        <w:tblInd w:w="72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9"/>
        <w:gridCol w:w="3774"/>
      </w:tblGrid>
      <w:tr w:rsidR="00F52443" w:rsidRPr="00F52443" w:rsidTr="005D3876">
        <w:tc>
          <w:tcPr>
            <w:tcW w:w="3922" w:type="dxa"/>
            <w:tcBorders>
              <w:top w:val="single" w:sz="4" w:space="0" w:color="auto"/>
              <w:left w:val="nil"/>
              <w:bottom w:val="single" w:sz="4" w:space="0" w:color="auto"/>
              <w:right w:val="single" w:sz="4" w:space="0" w:color="auto"/>
            </w:tcBorders>
            <w:hideMark/>
          </w:tcPr>
          <w:p w:rsidR="009B6864" w:rsidRPr="00F52443" w:rsidRDefault="009B6864" w:rsidP="00CF1A76">
            <w:pPr>
              <w:tabs>
                <w:tab w:val="left" w:pos="8640"/>
              </w:tabs>
              <w:spacing w:before="120" w:after="0"/>
              <w:jc w:val="center"/>
              <w:rPr>
                <w:b/>
                <w:spacing w:val="-3"/>
              </w:rPr>
            </w:pPr>
            <w:r w:rsidRPr="00F52443">
              <w:rPr>
                <w:b/>
                <w:spacing w:val="-3"/>
              </w:rPr>
              <w:t>Column 1</w:t>
            </w:r>
          </w:p>
          <w:p w:rsidR="009B6864" w:rsidRPr="00F52443" w:rsidRDefault="009B6864" w:rsidP="00CF1A76">
            <w:pPr>
              <w:tabs>
                <w:tab w:val="left" w:pos="8640"/>
              </w:tabs>
              <w:spacing w:before="0" w:after="120"/>
              <w:jc w:val="center"/>
              <w:rPr>
                <w:spacing w:val="-3"/>
              </w:rPr>
            </w:pPr>
            <w:r w:rsidRPr="00F52443">
              <w:rPr>
                <w:b/>
                <w:spacing w:val="-3"/>
              </w:rPr>
              <w:t>Meal</w:t>
            </w:r>
          </w:p>
        </w:tc>
        <w:tc>
          <w:tcPr>
            <w:tcW w:w="3886" w:type="dxa"/>
            <w:tcBorders>
              <w:top w:val="single" w:sz="4" w:space="0" w:color="auto"/>
              <w:left w:val="single" w:sz="4" w:space="0" w:color="auto"/>
              <w:bottom w:val="single" w:sz="4" w:space="0" w:color="auto"/>
              <w:right w:val="nil"/>
            </w:tcBorders>
            <w:hideMark/>
          </w:tcPr>
          <w:p w:rsidR="009B6864" w:rsidRPr="00F52443" w:rsidRDefault="009B6864" w:rsidP="00CF1A76">
            <w:pPr>
              <w:tabs>
                <w:tab w:val="left" w:pos="8640"/>
              </w:tabs>
              <w:spacing w:before="120" w:after="0"/>
              <w:jc w:val="center"/>
              <w:rPr>
                <w:b/>
                <w:spacing w:val="-3"/>
              </w:rPr>
            </w:pPr>
            <w:r w:rsidRPr="00F52443">
              <w:rPr>
                <w:b/>
                <w:spacing w:val="-3"/>
              </w:rPr>
              <w:t>Column 2</w:t>
            </w:r>
          </w:p>
          <w:p w:rsidR="009B6864" w:rsidRPr="00F52443" w:rsidRDefault="009B6864" w:rsidP="00CF1A76">
            <w:pPr>
              <w:tabs>
                <w:tab w:val="left" w:pos="8640"/>
              </w:tabs>
              <w:spacing w:before="0" w:after="120"/>
              <w:jc w:val="center"/>
              <w:rPr>
                <w:spacing w:val="-3"/>
              </w:rPr>
            </w:pPr>
            <w:r w:rsidRPr="00F52443">
              <w:rPr>
                <w:b/>
                <w:spacing w:val="-3"/>
              </w:rPr>
              <w:t>Rate</w:t>
            </w:r>
          </w:p>
        </w:tc>
      </w:tr>
      <w:tr w:rsidR="00F52443" w:rsidRPr="00F52443" w:rsidTr="005D3876">
        <w:tc>
          <w:tcPr>
            <w:tcW w:w="3922" w:type="dxa"/>
            <w:tcBorders>
              <w:top w:val="single" w:sz="4" w:space="0" w:color="auto"/>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Breakfast</w:t>
            </w:r>
          </w:p>
        </w:tc>
        <w:tc>
          <w:tcPr>
            <w:tcW w:w="3886" w:type="dxa"/>
            <w:tcBorders>
              <w:top w:val="single" w:sz="4" w:space="0" w:color="auto"/>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$34.00</w:t>
            </w:r>
          </w:p>
        </w:tc>
      </w:tr>
      <w:tr w:rsidR="00F52443" w:rsidRPr="00F52443" w:rsidTr="005D3876">
        <w:tc>
          <w:tcPr>
            <w:tcW w:w="3922"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Lunch</w:t>
            </w:r>
          </w:p>
        </w:tc>
        <w:tc>
          <w:tcPr>
            <w:tcW w:w="3886"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$48.00</w:t>
            </w:r>
          </w:p>
        </w:tc>
      </w:tr>
      <w:tr w:rsidR="00F52443" w:rsidRPr="00F52443" w:rsidTr="005D3876">
        <w:tc>
          <w:tcPr>
            <w:tcW w:w="3922"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Dinner</w:t>
            </w:r>
          </w:p>
        </w:tc>
        <w:tc>
          <w:tcPr>
            <w:tcW w:w="3886"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$68.00</w:t>
            </w:r>
          </w:p>
        </w:tc>
      </w:tr>
      <w:tr w:rsidR="00F52443" w:rsidRPr="00F52443" w:rsidTr="005D3876">
        <w:tc>
          <w:tcPr>
            <w:tcW w:w="3922" w:type="dxa"/>
            <w:tcBorders>
              <w:top w:val="nil"/>
              <w:left w:val="nil"/>
              <w:bottom w:val="nil"/>
              <w:right w:val="single" w:sz="4" w:space="0" w:color="auto"/>
            </w:tcBorders>
            <w:hideMark/>
          </w:tcPr>
          <w:p w:rsidR="009B6864" w:rsidRPr="00F52443" w:rsidRDefault="009B6864" w:rsidP="00CF1A76">
            <w:pPr>
              <w:tabs>
                <w:tab w:val="left" w:pos="8640"/>
              </w:tabs>
              <w:spacing w:before="120" w:after="0"/>
              <w:jc w:val="center"/>
              <w:rPr>
                <w:spacing w:val="-3"/>
              </w:rPr>
            </w:pPr>
            <w:r w:rsidRPr="00F52443">
              <w:rPr>
                <w:spacing w:val="-3"/>
              </w:rPr>
              <w:t>Incidentals</w:t>
            </w:r>
          </w:p>
        </w:tc>
        <w:tc>
          <w:tcPr>
            <w:tcW w:w="3886" w:type="dxa"/>
            <w:tcBorders>
              <w:top w:val="nil"/>
              <w:left w:val="single" w:sz="4" w:space="0" w:color="auto"/>
              <w:bottom w:val="nil"/>
              <w:right w:val="nil"/>
            </w:tcBorders>
            <w:hideMark/>
          </w:tcPr>
          <w:p w:rsidR="009B6864" w:rsidRPr="00F52443" w:rsidRDefault="009B6864" w:rsidP="00CF1A76">
            <w:pPr>
              <w:tabs>
                <w:tab w:val="left" w:pos="8640"/>
              </w:tabs>
              <w:spacing w:before="120" w:after="0"/>
              <w:jc w:val="center"/>
              <w:rPr>
                <w:spacing w:val="-3"/>
              </w:rPr>
            </w:pPr>
            <w:r w:rsidRPr="00F52443">
              <w:rPr>
                <w:spacing w:val="-3"/>
              </w:rPr>
              <w:t>$28.00</w:t>
            </w:r>
          </w:p>
        </w:tc>
      </w:tr>
      <w:tr w:rsidR="00F52443" w:rsidRPr="00F52443" w:rsidTr="005D3876">
        <w:tc>
          <w:tcPr>
            <w:tcW w:w="3922" w:type="dxa"/>
            <w:tcBorders>
              <w:top w:val="nil"/>
              <w:left w:val="nil"/>
              <w:bottom w:val="single" w:sz="4" w:space="0" w:color="auto"/>
              <w:right w:val="single" w:sz="4" w:space="0" w:color="auto"/>
            </w:tcBorders>
          </w:tcPr>
          <w:p w:rsidR="009B6864" w:rsidRPr="00F52443" w:rsidRDefault="009B6864" w:rsidP="00CF1A76">
            <w:pPr>
              <w:tabs>
                <w:tab w:val="left" w:pos="8640"/>
              </w:tabs>
              <w:spacing w:before="120" w:after="0"/>
              <w:jc w:val="center"/>
              <w:rPr>
                <w:spacing w:val="-3"/>
              </w:rPr>
            </w:pPr>
            <w:r w:rsidRPr="00F52443">
              <w:rPr>
                <w:spacing w:val="-3"/>
              </w:rPr>
              <w:t>Total</w:t>
            </w:r>
          </w:p>
        </w:tc>
        <w:tc>
          <w:tcPr>
            <w:tcW w:w="3886" w:type="dxa"/>
            <w:tcBorders>
              <w:top w:val="nil"/>
              <w:left w:val="single" w:sz="4" w:space="0" w:color="auto"/>
              <w:bottom w:val="single" w:sz="4" w:space="0" w:color="auto"/>
              <w:right w:val="nil"/>
            </w:tcBorders>
          </w:tcPr>
          <w:p w:rsidR="009B6864" w:rsidRPr="00F52443" w:rsidRDefault="009B6864" w:rsidP="00CF1A76">
            <w:pPr>
              <w:tabs>
                <w:tab w:val="left" w:pos="8640"/>
              </w:tabs>
              <w:spacing w:before="120" w:after="0"/>
              <w:jc w:val="center"/>
              <w:rPr>
                <w:spacing w:val="-3"/>
              </w:rPr>
            </w:pPr>
            <w:r w:rsidRPr="00F52443">
              <w:rPr>
                <w:spacing w:val="-3"/>
              </w:rPr>
              <w:t>$178.00</w:t>
            </w:r>
          </w:p>
        </w:tc>
      </w:tr>
    </w:tbl>
    <w:p w:rsidR="009B6864" w:rsidRPr="00F52443" w:rsidRDefault="009B6864" w:rsidP="001F6CDE">
      <w:pPr>
        <w:jc w:val="center"/>
        <w:rPr>
          <w:b/>
        </w:rPr>
      </w:pPr>
    </w:p>
    <w:sectPr w:rsidR="009B6864" w:rsidRPr="00F52443"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542D47">
      <w:rPr>
        <w:noProof/>
      </w:rPr>
      <w:t>9</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970CC8">
      <w:t>S67</w:t>
    </w:r>
    <w:r>
      <w:t xml:space="preserve">, </w:t>
    </w:r>
    <w:r w:rsidR="00970CC8">
      <w:t>22 August</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A6A"/>
    <w:multiLevelType w:val="hybridMultilevel"/>
    <w:tmpl w:val="CCFEC94C"/>
    <w:lvl w:ilvl="0" w:tplc="E3B413B2">
      <w:start w:val="1"/>
      <w:numFmt w:val="lowerLetter"/>
      <w:lvlText w:val="(%1)"/>
      <w:lvlJc w:val="left"/>
      <w:pPr>
        <w:ind w:left="1146" w:hanging="691"/>
        <w:jc w:val="left"/>
      </w:pPr>
      <w:rPr>
        <w:rFonts w:ascii="Arial" w:eastAsia="Arial" w:hAnsi="Arial" w:cs="Arial" w:hint="default"/>
        <w:color w:val="2B3131"/>
        <w:spacing w:val="-1"/>
        <w:w w:val="101"/>
        <w:sz w:val="22"/>
        <w:szCs w:val="22"/>
      </w:rPr>
    </w:lvl>
    <w:lvl w:ilvl="1" w:tplc="FAFA1214">
      <w:numFmt w:val="bullet"/>
      <w:lvlText w:val="•"/>
      <w:lvlJc w:val="left"/>
      <w:pPr>
        <w:ind w:left="1906" w:hanging="691"/>
      </w:pPr>
      <w:rPr>
        <w:rFonts w:hint="default"/>
      </w:rPr>
    </w:lvl>
    <w:lvl w:ilvl="2" w:tplc="F9829FBE">
      <w:numFmt w:val="bullet"/>
      <w:lvlText w:val="•"/>
      <w:lvlJc w:val="left"/>
      <w:pPr>
        <w:ind w:left="2672" w:hanging="691"/>
      </w:pPr>
      <w:rPr>
        <w:rFonts w:hint="default"/>
      </w:rPr>
    </w:lvl>
    <w:lvl w:ilvl="3" w:tplc="C0B677DA">
      <w:numFmt w:val="bullet"/>
      <w:lvlText w:val="•"/>
      <w:lvlJc w:val="left"/>
      <w:pPr>
        <w:ind w:left="3438" w:hanging="691"/>
      </w:pPr>
      <w:rPr>
        <w:rFonts w:hint="default"/>
      </w:rPr>
    </w:lvl>
    <w:lvl w:ilvl="4" w:tplc="67D24106">
      <w:numFmt w:val="bullet"/>
      <w:lvlText w:val="•"/>
      <w:lvlJc w:val="left"/>
      <w:pPr>
        <w:ind w:left="4204" w:hanging="691"/>
      </w:pPr>
      <w:rPr>
        <w:rFonts w:hint="default"/>
      </w:rPr>
    </w:lvl>
    <w:lvl w:ilvl="5" w:tplc="F4B2E10E">
      <w:numFmt w:val="bullet"/>
      <w:lvlText w:val="•"/>
      <w:lvlJc w:val="left"/>
      <w:pPr>
        <w:ind w:left="4970" w:hanging="691"/>
      </w:pPr>
      <w:rPr>
        <w:rFonts w:hint="default"/>
      </w:rPr>
    </w:lvl>
    <w:lvl w:ilvl="6" w:tplc="769EE91C">
      <w:numFmt w:val="bullet"/>
      <w:lvlText w:val="•"/>
      <w:lvlJc w:val="left"/>
      <w:pPr>
        <w:ind w:left="5736" w:hanging="691"/>
      </w:pPr>
      <w:rPr>
        <w:rFonts w:hint="default"/>
      </w:rPr>
    </w:lvl>
    <w:lvl w:ilvl="7" w:tplc="590EF97A">
      <w:numFmt w:val="bullet"/>
      <w:lvlText w:val="•"/>
      <w:lvlJc w:val="left"/>
      <w:pPr>
        <w:ind w:left="6502" w:hanging="691"/>
      </w:pPr>
      <w:rPr>
        <w:rFonts w:hint="default"/>
      </w:rPr>
    </w:lvl>
    <w:lvl w:ilvl="8" w:tplc="4CD01D34">
      <w:numFmt w:val="bullet"/>
      <w:lvlText w:val="•"/>
      <w:lvlJc w:val="left"/>
      <w:pPr>
        <w:ind w:left="7268" w:hanging="691"/>
      </w:pPr>
      <w:rPr>
        <w:rFonts w:hint="default"/>
      </w:rPr>
    </w:lvl>
  </w:abstractNum>
  <w:abstractNum w:abstractNumId="2"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5"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1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3"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6"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4"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9"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8"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7A474F26"/>
    <w:multiLevelType w:val="hybridMultilevel"/>
    <w:tmpl w:val="56E8871C"/>
    <w:lvl w:ilvl="0" w:tplc="E6F603B6">
      <w:start w:val="1"/>
      <w:numFmt w:val="lowerLetter"/>
      <w:lvlText w:val="(%1)"/>
      <w:lvlJc w:val="left"/>
      <w:pPr>
        <w:ind w:left="1191" w:hanging="681"/>
        <w:jc w:val="left"/>
      </w:pPr>
      <w:rPr>
        <w:rFonts w:ascii="Arial" w:eastAsia="Arial" w:hAnsi="Arial" w:cs="Arial" w:hint="default"/>
        <w:color w:val="2D3431"/>
        <w:spacing w:val="-1"/>
        <w:w w:val="99"/>
        <w:sz w:val="22"/>
        <w:szCs w:val="22"/>
      </w:rPr>
    </w:lvl>
    <w:lvl w:ilvl="1" w:tplc="9BFA40F0">
      <w:start w:val="1"/>
      <w:numFmt w:val="decimal"/>
      <w:lvlText w:val="(%2)"/>
      <w:lvlJc w:val="left"/>
      <w:pPr>
        <w:ind w:left="1125" w:hanging="666"/>
        <w:jc w:val="left"/>
      </w:pPr>
      <w:rPr>
        <w:rFonts w:hint="default"/>
        <w:spacing w:val="-1"/>
        <w:w w:val="95"/>
      </w:rPr>
    </w:lvl>
    <w:lvl w:ilvl="2" w:tplc="CAD63272">
      <w:start w:val="1"/>
      <w:numFmt w:val="lowerLetter"/>
      <w:lvlText w:val="(%3)"/>
      <w:lvlJc w:val="left"/>
      <w:pPr>
        <w:ind w:left="1786" w:hanging="664"/>
        <w:jc w:val="left"/>
      </w:pPr>
      <w:rPr>
        <w:rFonts w:ascii="Arial" w:eastAsia="Arial" w:hAnsi="Arial" w:cs="Arial" w:hint="default"/>
        <w:color w:val="262123"/>
        <w:spacing w:val="-1"/>
        <w:w w:val="97"/>
        <w:sz w:val="22"/>
        <w:szCs w:val="22"/>
      </w:rPr>
    </w:lvl>
    <w:lvl w:ilvl="3" w:tplc="B67C65AC">
      <w:numFmt w:val="bullet"/>
      <w:lvlText w:val="•"/>
      <w:lvlJc w:val="left"/>
      <w:pPr>
        <w:ind w:left="1800" w:hanging="664"/>
      </w:pPr>
      <w:rPr>
        <w:rFonts w:hint="default"/>
      </w:rPr>
    </w:lvl>
    <w:lvl w:ilvl="4" w:tplc="D88289D4">
      <w:numFmt w:val="bullet"/>
      <w:lvlText w:val="•"/>
      <w:lvlJc w:val="left"/>
      <w:pPr>
        <w:ind w:left="2800" w:hanging="664"/>
      </w:pPr>
      <w:rPr>
        <w:rFonts w:hint="default"/>
      </w:rPr>
    </w:lvl>
    <w:lvl w:ilvl="5" w:tplc="F5B61000">
      <w:numFmt w:val="bullet"/>
      <w:lvlText w:val="•"/>
      <w:lvlJc w:val="left"/>
      <w:pPr>
        <w:ind w:left="3800" w:hanging="664"/>
      </w:pPr>
      <w:rPr>
        <w:rFonts w:hint="default"/>
      </w:rPr>
    </w:lvl>
    <w:lvl w:ilvl="6" w:tplc="2B28190C">
      <w:numFmt w:val="bullet"/>
      <w:lvlText w:val="•"/>
      <w:lvlJc w:val="left"/>
      <w:pPr>
        <w:ind w:left="4800" w:hanging="664"/>
      </w:pPr>
      <w:rPr>
        <w:rFonts w:hint="default"/>
      </w:rPr>
    </w:lvl>
    <w:lvl w:ilvl="7" w:tplc="49C0B1CE">
      <w:numFmt w:val="bullet"/>
      <w:lvlText w:val="•"/>
      <w:lvlJc w:val="left"/>
      <w:pPr>
        <w:ind w:left="5800" w:hanging="664"/>
      </w:pPr>
      <w:rPr>
        <w:rFonts w:hint="default"/>
      </w:rPr>
    </w:lvl>
    <w:lvl w:ilvl="8" w:tplc="B0EE26CE">
      <w:numFmt w:val="bullet"/>
      <w:lvlText w:val="•"/>
      <w:lvlJc w:val="left"/>
      <w:pPr>
        <w:ind w:left="6800" w:hanging="664"/>
      </w:pPr>
      <w:rPr>
        <w:rFonts w:hint="default"/>
      </w:rPr>
    </w:lvl>
  </w:abstractNum>
  <w:abstractNum w:abstractNumId="40"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3"/>
  </w:num>
  <w:num w:numId="2">
    <w:abstractNumId w:val="22"/>
  </w:num>
  <w:num w:numId="3">
    <w:abstractNumId w:val="31"/>
  </w:num>
  <w:num w:numId="4">
    <w:abstractNumId w:val="21"/>
  </w:num>
  <w:num w:numId="5">
    <w:abstractNumId w:val="10"/>
  </w:num>
  <w:num w:numId="6">
    <w:abstractNumId w:val="19"/>
  </w:num>
  <w:num w:numId="7">
    <w:abstractNumId w:val="20"/>
  </w:num>
  <w:num w:numId="8">
    <w:abstractNumId w:val="40"/>
  </w:num>
  <w:num w:numId="9">
    <w:abstractNumId w:val="35"/>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6"/>
  </w:num>
  <w:num w:numId="14">
    <w:abstractNumId w:val="1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34"/>
  </w:num>
  <w:num w:numId="24">
    <w:abstractNumId w:val="13"/>
  </w:num>
  <w:num w:numId="25">
    <w:abstractNumId w:val="15"/>
  </w:num>
  <w:num w:numId="26">
    <w:abstractNumId w:val="2"/>
  </w:num>
  <w:num w:numId="27">
    <w:abstractNumId w:val="30"/>
  </w:num>
  <w:num w:numId="28">
    <w:abstractNumId w:val="4"/>
  </w:num>
  <w:num w:numId="29">
    <w:abstractNumId w:val="41"/>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3"/>
  </w:num>
  <w:num w:numId="36">
    <w:abstractNumId w:val="0"/>
  </w:num>
  <w:num w:numId="37">
    <w:abstractNumId w:val="14"/>
  </w:num>
  <w:num w:numId="38">
    <w:abstractNumId w:val="5"/>
  </w:num>
  <w:num w:numId="39">
    <w:abstractNumId w:val="29"/>
  </w:num>
  <w:num w:numId="40">
    <w:abstractNumId w:val="8"/>
  </w:num>
  <w:num w:numId="41">
    <w:abstractNumId w:val="32"/>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
  </w:num>
  <w:num w:numId="4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698"/>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4104"/>
    <w:rsid w:val="000342B8"/>
    <w:rsid w:val="00034591"/>
    <w:rsid w:val="0003471C"/>
    <w:rsid w:val="0003484F"/>
    <w:rsid w:val="000358EC"/>
    <w:rsid w:val="00035F66"/>
    <w:rsid w:val="0003612A"/>
    <w:rsid w:val="00036601"/>
    <w:rsid w:val="00036B5E"/>
    <w:rsid w:val="00036BDF"/>
    <w:rsid w:val="000371CD"/>
    <w:rsid w:val="000373CE"/>
    <w:rsid w:val="000379C7"/>
    <w:rsid w:val="00040F0B"/>
    <w:rsid w:val="00041556"/>
    <w:rsid w:val="00041BBD"/>
    <w:rsid w:val="000445B1"/>
    <w:rsid w:val="00044E56"/>
    <w:rsid w:val="000452B6"/>
    <w:rsid w:val="000470A9"/>
    <w:rsid w:val="000471DA"/>
    <w:rsid w:val="000508CF"/>
    <w:rsid w:val="00050AB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0893"/>
    <w:rsid w:val="000D1935"/>
    <w:rsid w:val="000D1BB9"/>
    <w:rsid w:val="000D23A0"/>
    <w:rsid w:val="000D279D"/>
    <w:rsid w:val="000D32E4"/>
    <w:rsid w:val="000D5537"/>
    <w:rsid w:val="000D5F62"/>
    <w:rsid w:val="000D74F1"/>
    <w:rsid w:val="000E0215"/>
    <w:rsid w:val="000E183D"/>
    <w:rsid w:val="000E2E01"/>
    <w:rsid w:val="000E3048"/>
    <w:rsid w:val="000E362A"/>
    <w:rsid w:val="000E3EFD"/>
    <w:rsid w:val="000E53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2E4E"/>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419"/>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6499"/>
    <w:rsid w:val="001779F3"/>
    <w:rsid w:val="00177DE8"/>
    <w:rsid w:val="00182661"/>
    <w:rsid w:val="0018366C"/>
    <w:rsid w:val="001843FD"/>
    <w:rsid w:val="001855B8"/>
    <w:rsid w:val="00185CF4"/>
    <w:rsid w:val="00186113"/>
    <w:rsid w:val="001866A6"/>
    <w:rsid w:val="00192429"/>
    <w:rsid w:val="00194A82"/>
    <w:rsid w:val="00194CE0"/>
    <w:rsid w:val="00194F86"/>
    <w:rsid w:val="00196492"/>
    <w:rsid w:val="00196ACD"/>
    <w:rsid w:val="00196FEA"/>
    <w:rsid w:val="001973BB"/>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12AC"/>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B0A"/>
    <w:rsid w:val="001F2294"/>
    <w:rsid w:val="001F2F70"/>
    <w:rsid w:val="001F2FBD"/>
    <w:rsid w:val="001F3D16"/>
    <w:rsid w:val="001F4EBA"/>
    <w:rsid w:val="001F5132"/>
    <w:rsid w:val="001F5833"/>
    <w:rsid w:val="001F691D"/>
    <w:rsid w:val="001F6CDE"/>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183B"/>
    <w:rsid w:val="00232610"/>
    <w:rsid w:val="00232C4B"/>
    <w:rsid w:val="0023322C"/>
    <w:rsid w:val="00233291"/>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4EE"/>
    <w:rsid w:val="00262753"/>
    <w:rsid w:val="0026351C"/>
    <w:rsid w:val="002636CF"/>
    <w:rsid w:val="00264422"/>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3406"/>
    <w:rsid w:val="002F4039"/>
    <w:rsid w:val="002F5126"/>
    <w:rsid w:val="002F521A"/>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592F"/>
    <w:rsid w:val="0030696D"/>
    <w:rsid w:val="003070FE"/>
    <w:rsid w:val="00307A1F"/>
    <w:rsid w:val="00310AAE"/>
    <w:rsid w:val="00310E86"/>
    <w:rsid w:val="00311819"/>
    <w:rsid w:val="00311B9F"/>
    <w:rsid w:val="00311BE6"/>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EBD"/>
    <w:rsid w:val="00395152"/>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418E"/>
    <w:rsid w:val="003D7578"/>
    <w:rsid w:val="003D787E"/>
    <w:rsid w:val="003D7FCE"/>
    <w:rsid w:val="003E0C3C"/>
    <w:rsid w:val="003E1701"/>
    <w:rsid w:val="003E1B0E"/>
    <w:rsid w:val="003E277C"/>
    <w:rsid w:val="003E3975"/>
    <w:rsid w:val="003E46BF"/>
    <w:rsid w:val="003E4AEA"/>
    <w:rsid w:val="003E5299"/>
    <w:rsid w:val="003E52C5"/>
    <w:rsid w:val="003E5F53"/>
    <w:rsid w:val="003E63A7"/>
    <w:rsid w:val="003E6E08"/>
    <w:rsid w:val="003E7CB6"/>
    <w:rsid w:val="003F25EB"/>
    <w:rsid w:val="003F2C7D"/>
    <w:rsid w:val="003F3EE8"/>
    <w:rsid w:val="003F403B"/>
    <w:rsid w:val="003F4FDF"/>
    <w:rsid w:val="003F5975"/>
    <w:rsid w:val="003F5BF0"/>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C70"/>
    <w:rsid w:val="00462107"/>
    <w:rsid w:val="00462D6F"/>
    <w:rsid w:val="00463D71"/>
    <w:rsid w:val="00463E5C"/>
    <w:rsid w:val="004643D9"/>
    <w:rsid w:val="00464657"/>
    <w:rsid w:val="00465F92"/>
    <w:rsid w:val="00467B30"/>
    <w:rsid w:val="004702EC"/>
    <w:rsid w:val="0047153B"/>
    <w:rsid w:val="00471DBB"/>
    <w:rsid w:val="00474CC6"/>
    <w:rsid w:val="00474FB9"/>
    <w:rsid w:val="00475066"/>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3CA"/>
    <w:rsid w:val="004F361F"/>
    <w:rsid w:val="004F38F0"/>
    <w:rsid w:val="004F3E24"/>
    <w:rsid w:val="004F78D1"/>
    <w:rsid w:val="00500A9C"/>
    <w:rsid w:val="0050155E"/>
    <w:rsid w:val="0050204C"/>
    <w:rsid w:val="005025FF"/>
    <w:rsid w:val="00503977"/>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2D47"/>
    <w:rsid w:val="005430C6"/>
    <w:rsid w:val="00543D94"/>
    <w:rsid w:val="00545856"/>
    <w:rsid w:val="00545C14"/>
    <w:rsid w:val="00545C3A"/>
    <w:rsid w:val="005460DC"/>
    <w:rsid w:val="005466D5"/>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4D27"/>
    <w:rsid w:val="005C5F71"/>
    <w:rsid w:val="005C65FE"/>
    <w:rsid w:val="005C71C1"/>
    <w:rsid w:val="005C7869"/>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3"/>
    <w:rsid w:val="005F2564"/>
    <w:rsid w:val="005F3F7D"/>
    <w:rsid w:val="005F41C4"/>
    <w:rsid w:val="005F44EF"/>
    <w:rsid w:val="005F4DCE"/>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6A6"/>
    <w:rsid w:val="006147D4"/>
    <w:rsid w:val="006161D9"/>
    <w:rsid w:val="0061621E"/>
    <w:rsid w:val="006167E2"/>
    <w:rsid w:val="00617490"/>
    <w:rsid w:val="00617C6D"/>
    <w:rsid w:val="006203C3"/>
    <w:rsid w:val="00620FFF"/>
    <w:rsid w:val="006219D3"/>
    <w:rsid w:val="00621D3C"/>
    <w:rsid w:val="00622073"/>
    <w:rsid w:val="00622F73"/>
    <w:rsid w:val="00624326"/>
    <w:rsid w:val="00625602"/>
    <w:rsid w:val="0062642E"/>
    <w:rsid w:val="00626B20"/>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66E1"/>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BD9"/>
    <w:rsid w:val="00665CC1"/>
    <w:rsid w:val="00665D18"/>
    <w:rsid w:val="006663E7"/>
    <w:rsid w:val="00667279"/>
    <w:rsid w:val="0066735B"/>
    <w:rsid w:val="00670C1D"/>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52D1"/>
    <w:rsid w:val="006A5414"/>
    <w:rsid w:val="006A55C8"/>
    <w:rsid w:val="006A5C23"/>
    <w:rsid w:val="006A61BB"/>
    <w:rsid w:val="006A67DA"/>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813"/>
    <w:rsid w:val="006E0CEB"/>
    <w:rsid w:val="006E162E"/>
    <w:rsid w:val="006E1BA7"/>
    <w:rsid w:val="006E1D4F"/>
    <w:rsid w:val="006E1F4C"/>
    <w:rsid w:val="006E2960"/>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3055A"/>
    <w:rsid w:val="007308F1"/>
    <w:rsid w:val="0073176A"/>
    <w:rsid w:val="007326FD"/>
    <w:rsid w:val="00732A72"/>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805"/>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6B1"/>
    <w:rsid w:val="007868D2"/>
    <w:rsid w:val="0078787A"/>
    <w:rsid w:val="00787E6F"/>
    <w:rsid w:val="007902BF"/>
    <w:rsid w:val="00791D03"/>
    <w:rsid w:val="00792158"/>
    <w:rsid w:val="00792F70"/>
    <w:rsid w:val="00794E24"/>
    <w:rsid w:val="00795CE9"/>
    <w:rsid w:val="00796128"/>
    <w:rsid w:val="00796E44"/>
    <w:rsid w:val="00797991"/>
    <w:rsid w:val="007A0475"/>
    <w:rsid w:val="007A16E6"/>
    <w:rsid w:val="007A18B8"/>
    <w:rsid w:val="007A1A08"/>
    <w:rsid w:val="007A23F9"/>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BE1"/>
    <w:rsid w:val="007F532A"/>
    <w:rsid w:val="008013FB"/>
    <w:rsid w:val="00801C18"/>
    <w:rsid w:val="00802F0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CB3"/>
    <w:rsid w:val="008357E8"/>
    <w:rsid w:val="0083586C"/>
    <w:rsid w:val="008377AB"/>
    <w:rsid w:val="008379C6"/>
    <w:rsid w:val="008400F2"/>
    <w:rsid w:val="008401EE"/>
    <w:rsid w:val="0084100D"/>
    <w:rsid w:val="0084299A"/>
    <w:rsid w:val="00844458"/>
    <w:rsid w:val="0084458A"/>
    <w:rsid w:val="00844CE9"/>
    <w:rsid w:val="00845931"/>
    <w:rsid w:val="00845C31"/>
    <w:rsid w:val="00847591"/>
    <w:rsid w:val="00850480"/>
    <w:rsid w:val="00852462"/>
    <w:rsid w:val="00852DEA"/>
    <w:rsid w:val="008537DF"/>
    <w:rsid w:val="00853D97"/>
    <w:rsid w:val="00853EF9"/>
    <w:rsid w:val="00854F56"/>
    <w:rsid w:val="00855F61"/>
    <w:rsid w:val="008565BE"/>
    <w:rsid w:val="00856A31"/>
    <w:rsid w:val="0085753A"/>
    <w:rsid w:val="0085757B"/>
    <w:rsid w:val="00857E85"/>
    <w:rsid w:val="0086076C"/>
    <w:rsid w:val="00860BC2"/>
    <w:rsid w:val="008619DE"/>
    <w:rsid w:val="00862A2D"/>
    <w:rsid w:val="00862B3D"/>
    <w:rsid w:val="008640A0"/>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1F83"/>
    <w:rsid w:val="008B2669"/>
    <w:rsid w:val="008B28E6"/>
    <w:rsid w:val="008B3688"/>
    <w:rsid w:val="008B3AF1"/>
    <w:rsid w:val="008B4206"/>
    <w:rsid w:val="008B6DC8"/>
    <w:rsid w:val="008B700B"/>
    <w:rsid w:val="008B71A8"/>
    <w:rsid w:val="008B7AB7"/>
    <w:rsid w:val="008B7EF2"/>
    <w:rsid w:val="008C02D8"/>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0CC8"/>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6B9D"/>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B6864"/>
    <w:rsid w:val="009C36F3"/>
    <w:rsid w:val="009C5F21"/>
    <w:rsid w:val="009C645A"/>
    <w:rsid w:val="009C7DD4"/>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F02CB"/>
    <w:rsid w:val="009F2488"/>
    <w:rsid w:val="009F2A62"/>
    <w:rsid w:val="009F3E01"/>
    <w:rsid w:val="009F4319"/>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2DF8"/>
    <w:rsid w:val="00A93205"/>
    <w:rsid w:val="00A93474"/>
    <w:rsid w:val="00A943DE"/>
    <w:rsid w:val="00A94864"/>
    <w:rsid w:val="00A954C2"/>
    <w:rsid w:val="00A95C0C"/>
    <w:rsid w:val="00A9601C"/>
    <w:rsid w:val="00A97479"/>
    <w:rsid w:val="00A97634"/>
    <w:rsid w:val="00A977FA"/>
    <w:rsid w:val="00AA074C"/>
    <w:rsid w:val="00AA0B4B"/>
    <w:rsid w:val="00AA1077"/>
    <w:rsid w:val="00AA1494"/>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427A"/>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1A02"/>
    <w:rsid w:val="00AD224E"/>
    <w:rsid w:val="00AD23CC"/>
    <w:rsid w:val="00AD248B"/>
    <w:rsid w:val="00AD26E6"/>
    <w:rsid w:val="00AD353D"/>
    <w:rsid w:val="00AD35C6"/>
    <w:rsid w:val="00AD3885"/>
    <w:rsid w:val="00AD4487"/>
    <w:rsid w:val="00AD4FC1"/>
    <w:rsid w:val="00AD50C2"/>
    <w:rsid w:val="00AD5229"/>
    <w:rsid w:val="00AD5780"/>
    <w:rsid w:val="00AD5D85"/>
    <w:rsid w:val="00AD5FDC"/>
    <w:rsid w:val="00AD7000"/>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2D7F"/>
    <w:rsid w:val="00B0371E"/>
    <w:rsid w:val="00B05274"/>
    <w:rsid w:val="00B053A9"/>
    <w:rsid w:val="00B05C46"/>
    <w:rsid w:val="00B062FE"/>
    <w:rsid w:val="00B06F06"/>
    <w:rsid w:val="00B10AAB"/>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54B"/>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2C88"/>
    <w:rsid w:val="00C039A6"/>
    <w:rsid w:val="00C0427F"/>
    <w:rsid w:val="00C0553E"/>
    <w:rsid w:val="00C060BC"/>
    <w:rsid w:val="00C10148"/>
    <w:rsid w:val="00C1053E"/>
    <w:rsid w:val="00C11E19"/>
    <w:rsid w:val="00C11E7D"/>
    <w:rsid w:val="00C1279E"/>
    <w:rsid w:val="00C12B1C"/>
    <w:rsid w:val="00C1369C"/>
    <w:rsid w:val="00C153EA"/>
    <w:rsid w:val="00C15630"/>
    <w:rsid w:val="00C20169"/>
    <w:rsid w:val="00C20552"/>
    <w:rsid w:val="00C20ABD"/>
    <w:rsid w:val="00C20CFE"/>
    <w:rsid w:val="00C215A4"/>
    <w:rsid w:val="00C21686"/>
    <w:rsid w:val="00C21A45"/>
    <w:rsid w:val="00C224CF"/>
    <w:rsid w:val="00C22723"/>
    <w:rsid w:val="00C22CB3"/>
    <w:rsid w:val="00C23712"/>
    <w:rsid w:val="00C239CD"/>
    <w:rsid w:val="00C23B00"/>
    <w:rsid w:val="00C24AE0"/>
    <w:rsid w:val="00C25756"/>
    <w:rsid w:val="00C306DF"/>
    <w:rsid w:val="00C30827"/>
    <w:rsid w:val="00C30EBF"/>
    <w:rsid w:val="00C31759"/>
    <w:rsid w:val="00C3282F"/>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19FD"/>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1A76"/>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50A"/>
    <w:rsid w:val="00D15F6B"/>
    <w:rsid w:val="00D17AB3"/>
    <w:rsid w:val="00D17E12"/>
    <w:rsid w:val="00D2026F"/>
    <w:rsid w:val="00D20C00"/>
    <w:rsid w:val="00D20D99"/>
    <w:rsid w:val="00D20E20"/>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0D5"/>
    <w:rsid w:val="00D8569A"/>
    <w:rsid w:val="00D86094"/>
    <w:rsid w:val="00D8785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DC"/>
    <w:rsid w:val="00DC26E8"/>
    <w:rsid w:val="00DC3707"/>
    <w:rsid w:val="00DC51D3"/>
    <w:rsid w:val="00DC5C66"/>
    <w:rsid w:val="00DC5FAE"/>
    <w:rsid w:val="00DC6D75"/>
    <w:rsid w:val="00DC7886"/>
    <w:rsid w:val="00DC7BA5"/>
    <w:rsid w:val="00DD03E0"/>
    <w:rsid w:val="00DD077F"/>
    <w:rsid w:val="00DD1096"/>
    <w:rsid w:val="00DD205A"/>
    <w:rsid w:val="00DD2661"/>
    <w:rsid w:val="00DD2D46"/>
    <w:rsid w:val="00DD2FCB"/>
    <w:rsid w:val="00DD51E1"/>
    <w:rsid w:val="00DD5876"/>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98F"/>
    <w:rsid w:val="00E02B2A"/>
    <w:rsid w:val="00E037A1"/>
    <w:rsid w:val="00E03D51"/>
    <w:rsid w:val="00E04428"/>
    <w:rsid w:val="00E04E16"/>
    <w:rsid w:val="00E05E25"/>
    <w:rsid w:val="00E060F2"/>
    <w:rsid w:val="00E066D3"/>
    <w:rsid w:val="00E06B39"/>
    <w:rsid w:val="00E11128"/>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77932"/>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4D20"/>
    <w:rsid w:val="00EA54C8"/>
    <w:rsid w:val="00EA67BB"/>
    <w:rsid w:val="00EA763C"/>
    <w:rsid w:val="00EB022D"/>
    <w:rsid w:val="00EB02F3"/>
    <w:rsid w:val="00EB097D"/>
    <w:rsid w:val="00EB1C2A"/>
    <w:rsid w:val="00EB270E"/>
    <w:rsid w:val="00EB4AE0"/>
    <w:rsid w:val="00EB4C87"/>
    <w:rsid w:val="00EB4E56"/>
    <w:rsid w:val="00EB5420"/>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D740F"/>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128F"/>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549B"/>
    <w:rsid w:val="00F460C2"/>
    <w:rsid w:val="00F4658D"/>
    <w:rsid w:val="00F4764C"/>
    <w:rsid w:val="00F502AC"/>
    <w:rsid w:val="00F51436"/>
    <w:rsid w:val="00F52443"/>
    <w:rsid w:val="00F5287C"/>
    <w:rsid w:val="00F52D5A"/>
    <w:rsid w:val="00F539DE"/>
    <w:rsid w:val="00F5430F"/>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01C"/>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97A5F"/>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1CCC"/>
    <w:rsid w:val="00FC2DEA"/>
    <w:rsid w:val="00FC3BA8"/>
    <w:rsid w:val="00FC5CA1"/>
    <w:rsid w:val="00FC71C7"/>
    <w:rsid w:val="00FC737C"/>
    <w:rsid w:val="00FD0EB4"/>
    <w:rsid w:val="00FD1A90"/>
    <w:rsid w:val="00FD2542"/>
    <w:rsid w:val="00FD294E"/>
    <w:rsid w:val="00FD3249"/>
    <w:rsid w:val="00FD4420"/>
    <w:rsid w:val="00FD6041"/>
    <w:rsid w:val="00FD62B7"/>
    <w:rsid w:val="00FD6407"/>
    <w:rsid w:val="00FD6EE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8881"/>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 w:type="paragraph" w:styleId="List">
    <w:name w:val="List"/>
    <w:basedOn w:val="Normal"/>
    <w:uiPriority w:val="99"/>
    <w:rsid w:val="009B6864"/>
    <w:pPr>
      <w:widowControl/>
      <w:spacing w:before="0" w:after="0"/>
      <w:ind w:left="283" w:hanging="283"/>
    </w:pPr>
    <w:rPr>
      <w:rFonts w:ascii="Times New Roman" w:eastAsia="Times New Roman" w:hAnsi="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484532">
      <w:bodyDiv w:val="1"/>
      <w:marLeft w:val="0"/>
      <w:marRight w:val="0"/>
      <w:marTop w:val="0"/>
      <w:marBottom w:val="0"/>
      <w:divBdr>
        <w:top w:val="none" w:sz="0" w:space="0" w:color="auto"/>
        <w:left w:val="none" w:sz="0" w:space="0" w:color="auto"/>
        <w:bottom w:val="none" w:sz="0" w:space="0" w:color="auto"/>
        <w:right w:val="none" w:sz="0" w:space="0" w:color="auto"/>
      </w:divBdr>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14657059">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5705-82B4-461E-BB67-A815991A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14</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Northern Territory Government S67 2018</vt:lpstr>
    </vt:vector>
  </TitlesOfParts>
  <Company>NTG</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S67 2018</dc:title>
  <dc:subject/>
  <dc:creator>Northern Territory Government</dc:creator>
  <cp:keywords/>
  <dc:description/>
  <cp:lastModifiedBy>Catherine Frances Maher</cp:lastModifiedBy>
  <cp:revision>24</cp:revision>
  <cp:lastPrinted>2018-08-22T06:32:00Z</cp:lastPrinted>
  <dcterms:created xsi:type="dcterms:W3CDTF">2018-08-22T00:06:00Z</dcterms:created>
  <dcterms:modified xsi:type="dcterms:W3CDTF">2018-08-22T06:40:00Z</dcterms:modified>
  <cp:contentStatus/>
</cp:coreProperties>
</file>