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AA" w:rsidRPr="000B1917" w:rsidRDefault="000208AA" w:rsidP="00584616">
      <w:pPr>
        <w:pStyle w:val="Title"/>
        <w:jc w:val="left"/>
        <w:rPr>
          <w:color w:val="FF0000"/>
        </w:rPr>
      </w:pPr>
    </w:p>
    <w:p w:rsidR="000208AA" w:rsidRPr="000B1917" w:rsidRDefault="000208AA">
      <w:pPr>
        <w:pStyle w:val="Title"/>
        <w:rPr>
          <w:color w:val="FF0000"/>
        </w:rPr>
      </w:pPr>
    </w:p>
    <w:p w:rsidR="000208AA" w:rsidRPr="000B1917" w:rsidRDefault="000208AA">
      <w:pPr>
        <w:pStyle w:val="Title"/>
        <w:rPr>
          <w:color w:val="FF0000"/>
        </w:rPr>
      </w:pPr>
    </w:p>
    <w:p w:rsidR="000208AA" w:rsidRPr="000B1917" w:rsidRDefault="000208AA">
      <w:pPr>
        <w:pStyle w:val="Title"/>
        <w:rPr>
          <w:color w:val="FF0000"/>
        </w:rPr>
      </w:pPr>
    </w:p>
    <w:p w:rsidR="000208AA" w:rsidRPr="000B1917" w:rsidRDefault="000208AA">
      <w:pPr>
        <w:pStyle w:val="Title"/>
        <w:rPr>
          <w:color w:val="FF0000"/>
        </w:rPr>
      </w:pPr>
    </w:p>
    <w:p w:rsidR="000208AA" w:rsidRPr="00C90E7D" w:rsidRDefault="000208AA">
      <w:pPr>
        <w:pStyle w:val="Title"/>
      </w:pPr>
    </w:p>
    <w:p w:rsidR="00C11C66" w:rsidRDefault="00C11C66" w:rsidP="00C11C66">
      <w:pPr>
        <w:pStyle w:val="Title"/>
        <w:spacing w:before="120" w:after="120" w:line="480" w:lineRule="auto"/>
      </w:pPr>
      <w:r>
        <w:t>Northern Territory of Australia</w:t>
      </w:r>
    </w:p>
    <w:p w:rsidR="00C11C66" w:rsidRDefault="00C11C66" w:rsidP="00C11C66">
      <w:pPr>
        <w:pStyle w:val="Title"/>
        <w:spacing w:before="120" w:after="120" w:line="480" w:lineRule="auto"/>
      </w:pPr>
    </w:p>
    <w:p w:rsidR="00C11C66" w:rsidRPr="00906F41" w:rsidRDefault="000208AA" w:rsidP="00906F41">
      <w:pPr>
        <w:pStyle w:val="Title"/>
        <w:spacing w:before="120" w:after="120" w:line="480" w:lineRule="auto"/>
      </w:pPr>
      <w:r w:rsidRPr="00906F41">
        <w:t>Adjudicator’s Decision</w:t>
      </w:r>
      <w:r w:rsidR="00906F41" w:rsidRPr="00906F41">
        <w:t xml:space="preserve"> </w:t>
      </w:r>
      <w:r w:rsidR="00906F41">
        <w:t>p</w:t>
      </w:r>
      <w:r w:rsidRPr="00906F41">
        <w:t xml:space="preserve">ursuant to the </w:t>
      </w:r>
    </w:p>
    <w:p w:rsidR="000208AA" w:rsidRPr="00C90E7D" w:rsidRDefault="00C11C66" w:rsidP="00C11C66">
      <w:pPr>
        <w:spacing w:before="120" w:after="120" w:line="480" w:lineRule="auto"/>
        <w:jc w:val="center"/>
        <w:rPr>
          <w:b/>
          <w:sz w:val="32"/>
        </w:rPr>
      </w:pPr>
      <w:r>
        <w:rPr>
          <w:b/>
          <w:sz w:val="32"/>
        </w:rPr>
        <w:t>Construction Contracts (Security of Payments) Act</w:t>
      </w:r>
    </w:p>
    <w:p w:rsidR="000208AA" w:rsidRPr="00C90E7D" w:rsidRDefault="000208AA">
      <w:pPr>
        <w:jc w:val="center"/>
        <w:rPr>
          <w:b/>
          <w:sz w:val="32"/>
        </w:rPr>
      </w:pPr>
    </w:p>
    <w:p w:rsidR="000208AA" w:rsidRPr="00144DC9" w:rsidRDefault="000208AA">
      <w:pPr>
        <w:jc w:val="center"/>
        <w:rPr>
          <w:b/>
          <w:color w:val="FF0000"/>
          <w:sz w:val="28"/>
        </w:rPr>
      </w:pPr>
    </w:p>
    <w:p w:rsidR="000208AA" w:rsidRPr="00144DC9" w:rsidRDefault="000208AA">
      <w:pPr>
        <w:rPr>
          <w:color w:val="FF0000"/>
        </w:rPr>
      </w:pPr>
    </w:p>
    <w:p w:rsidR="00A77354" w:rsidRPr="00144DC9" w:rsidRDefault="00A77354" w:rsidP="00A77354">
      <w:pPr>
        <w:jc w:val="center"/>
        <w:rPr>
          <w:b/>
          <w:color w:val="FF0000"/>
          <w:sz w:val="32"/>
          <w:szCs w:val="32"/>
          <w:lang w:val="en-US"/>
        </w:rPr>
      </w:pPr>
    </w:p>
    <w:p w:rsidR="00A77354" w:rsidRPr="00144DC9" w:rsidRDefault="00A77354" w:rsidP="00A77354">
      <w:pPr>
        <w:jc w:val="center"/>
        <w:rPr>
          <w:b/>
          <w:color w:val="FF0000"/>
          <w:sz w:val="32"/>
          <w:szCs w:val="32"/>
          <w:lang w:val="en-US"/>
        </w:rPr>
      </w:pPr>
    </w:p>
    <w:p w:rsidR="00A77354" w:rsidRPr="00144DC9" w:rsidRDefault="00A77354" w:rsidP="00A77354">
      <w:pPr>
        <w:jc w:val="center"/>
        <w:rPr>
          <w:b/>
          <w:color w:val="FF0000"/>
          <w:sz w:val="32"/>
          <w:szCs w:val="32"/>
          <w:lang w:val="en-US"/>
        </w:rPr>
      </w:pPr>
    </w:p>
    <w:p w:rsidR="00A77354" w:rsidRPr="00C90E7D" w:rsidRDefault="00A77354" w:rsidP="00A77354">
      <w:pPr>
        <w:jc w:val="center"/>
        <w:rPr>
          <w:b/>
          <w:sz w:val="32"/>
          <w:szCs w:val="32"/>
          <w:lang w:val="en-US"/>
        </w:rPr>
      </w:pPr>
    </w:p>
    <w:p w:rsidR="00A77354" w:rsidRPr="00C90E7D" w:rsidRDefault="00A77354" w:rsidP="00A77354">
      <w:pPr>
        <w:jc w:val="center"/>
        <w:rPr>
          <w:b/>
          <w:sz w:val="32"/>
          <w:szCs w:val="32"/>
          <w:lang w:val="en-US"/>
        </w:rPr>
      </w:pPr>
    </w:p>
    <w:p w:rsidR="00CE5B68" w:rsidRPr="00995DE9" w:rsidRDefault="00CE5B68" w:rsidP="00C11C66">
      <w:pPr>
        <w:pStyle w:val="Title"/>
        <w:spacing w:before="120" w:after="120" w:line="480" w:lineRule="auto"/>
        <w:rPr>
          <w:rFonts w:eastAsia="Calibri"/>
          <w:b w:val="0"/>
          <w:sz w:val="40"/>
          <w:szCs w:val="40"/>
          <w:lang w:eastAsia="en-AU"/>
        </w:rPr>
      </w:pPr>
      <w:r w:rsidRPr="00C11C66">
        <w:br w:type="page"/>
      </w:r>
      <w:bookmarkStart w:id="0" w:name="_GoBack"/>
      <w:r w:rsidRPr="00995DE9">
        <w:rPr>
          <w:rFonts w:eastAsia="Calibri"/>
          <w:sz w:val="40"/>
          <w:szCs w:val="40"/>
        </w:rPr>
        <w:lastRenderedPageBreak/>
        <w:t>Adjudication Decision</w:t>
      </w:r>
      <w:r w:rsidRPr="00995DE9">
        <w:rPr>
          <w:rFonts w:eastAsia="Calibri"/>
          <w:sz w:val="40"/>
          <w:szCs w:val="40"/>
          <w:lang w:eastAsia="en-AU"/>
        </w:rPr>
        <w:t xml:space="preserve">: </w:t>
      </w:r>
      <w:r w:rsidR="00C11C66" w:rsidRPr="00995DE9">
        <w:rPr>
          <w:rFonts w:eastAsia="Calibri"/>
          <w:szCs w:val="32"/>
          <w:lang w:eastAsia="en-AU"/>
        </w:rPr>
        <w:t>48</w:t>
      </w:r>
      <w:r w:rsidR="000405E6">
        <w:rPr>
          <w:rFonts w:eastAsia="Calibri"/>
          <w:szCs w:val="32"/>
          <w:lang w:eastAsia="en-AU"/>
        </w:rPr>
        <w:t>.</w:t>
      </w:r>
      <w:r w:rsidR="00C11C66" w:rsidRPr="00995DE9">
        <w:rPr>
          <w:rFonts w:eastAsia="Calibri"/>
          <w:szCs w:val="32"/>
          <w:lang w:eastAsia="en-AU"/>
        </w:rPr>
        <w:t>1</w:t>
      </w:r>
      <w:r w:rsidR="000405E6">
        <w:rPr>
          <w:rFonts w:eastAsia="Calibri"/>
          <w:szCs w:val="32"/>
          <w:lang w:eastAsia="en-AU"/>
        </w:rPr>
        <w:t>6.</w:t>
      </w:r>
      <w:r w:rsidR="00C11C66" w:rsidRPr="00995DE9">
        <w:rPr>
          <w:rFonts w:eastAsia="Calibri"/>
          <w:szCs w:val="32"/>
          <w:lang w:eastAsia="en-AU"/>
        </w:rPr>
        <w:t>01</w:t>
      </w:r>
      <w:bookmarkEnd w:id="0"/>
    </w:p>
    <w:p w:rsidR="00CE5B68" w:rsidRDefault="00C11C66" w:rsidP="00CE5B68">
      <w:pPr>
        <w:jc w:val="center"/>
        <w:rPr>
          <w:rFonts w:eastAsia="Calibri"/>
          <w:sz w:val="22"/>
          <w:szCs w:val="22"/>
        </w:rPr>
      </w:pPr>
      <w:r w:rsidRPr="000405E6">
        <w:rPr>
          <w:rFonts w:eastAsia="Calibri"/>
          <w:i/>
          <w:sz w:val="22"/>
          <w:szCs w:val="22"/>
        </w:rPr>
        <w:t>Construction Contracts (Security of Payments) Act</w:t>
      </w:r>
      <w:r w:rsidRPr="00995DE9">
        <w:rPr>
          <w:rFonts w:eastAsia="Calibri"/>
          <w:sz w:val="22"/>
          <w:szCs w:val="22"/>
        </w:rPr>
        <w:t xml:space="preserve"> </w:t>
      </w:r>
    </w:p>
    <w:p w:rsidR="009464CF" w:rsidRPr="00995DE9" w:rsidRDefault="009464CF" w:rsidP="00CE5B68">
      <w:pPr>
        <w:jc w:val="center"/>
        <w:rPr>
          <w:rFonts w:eastAsia="Calibri"/>
          <w:sz w:val="22"/>
          <w:szCs w:val="22"/>
        </w:rPr>
      </w:pPr>
    </w:p>
    <w:p w:rsidR="00664264" w:rsidRDefault="00664264" w:rsidP="00664264">
      <w:pPr>
        <w:rPr>
          <w:rFonts w:eastAsia="Calibri"/>
          <w:b/>
          <w:sz w:val="24"/>
          <w:szCs w:val="24"/>
          <w:u w:val="single"/>
          <w:lang w:eastAsia="en-AU"/>
        </w:rPr>
      </w:pPr>
      <w:r>
        <w:rPr>
          <w:rFonts w:eastAsia="Calibri"/>
          <w:b/>
          <w:sz w:val="24"/>
          <w:szCs w:val="24"/>
          <w:u w:val="single"/>
          <w:lang w:eastAsia="en-AU"/>
        </w:rPr>
        <w:t>Adjudicator</w:t>
      </w:r>
    </w:p>
    <w:p w:rsidR="00CE5B68" w:rsidRPr="00995DE9" w:rsidRDefault="00CE5B68" w:rsidP="00CE5B68">
      <w:pPr>
        <w:rPr>
          <w:rFonts w:eastAsia="Calibri"/>
          <w:sz w:val="18"/>
          <w:szCs w:val="18"/>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84"/>
        <w:gridCol w:w="5103"/>
      </w:tblGrid>
      <w:tr w:rsidR="00C11C66" w:rsidRPr="00995DE9" w:rsidTr="0054600D">
        <w:trPr>
          <w:trHeight w:val="315"/>
        </w:trPr>
        <w:tc>
          <w:tcPr>
            <w:tcW w:w="2997" w:type="dxa"/>
            <w:shd w:val="clear" w:color="auto" w:fill="auto"/>
            <w:noWrap/>
          </w:tcPr>
          <w:p w:rsidR="00CE5B68" w:rsidRPr="00995DE9" w:rsidRDefault="00CE5B68" w:rsidP="0054600D">
            <w:pPr>
              <w:spacing w:before="30" w:after="30"/>
              <w:rPr>
                <w:rFonts w:eastAsia="Calibri"/>
                <w:u w:val="single"/>
                <w:lang w:eastAsia="en-AU"/>
              </w:rPr>
            </w:pPr>
            <w:r w:rsidRPr="00995DE9">
              <w:rPr>
                <w:rFonts w:eastAsia="Calibri"/>
                <w:u w:val="single"/>
                <w:lang w:eastAsia="en-AU"/>
              </w:rPr>
              <w:t>Adjudicator</w:t>
            </w:r>
            <w:r w:rsidR="005275D3">
              <w:rPr>
                <w:rFonts w:eastAsia="Calibri"/>
                <w:u w:val="single"/>
                <w:lang w:eastAsia="en-AU"/>
              </w:rPr>
              <w:t xml:space="preserve"> s38(1)(b)</w:t>
            </w:r>
          </w:p>
        </w:tc>
        <w:tc>
          <w:tcPr>
            <w:tcW w:w="284" w:type="dxa"/>
            <w:shd w:val="clear" w:color="auto" w:fill="auto"/>
            <w:noWrap/>
          </w:tcPr>
          <w:p w:rsidR="00CE5B68" w:rsidRPr="00995DE9" w:rsidRDefault="00CE5B68" w:rsidP="0054600D">
            <w:pPr>
              <w:spacing w:before="30" w:after="30"/>
              <w:rPr>
                <w:rFonts w:eastAsia="Calibri"/>
                <w:lang w:eastAsia="en-AU"/>
              </w:rPr>
            </w:pPr>
            <w:r w:rsidRPr="00995DE9">
              <w:rPr>
                <w:rFonts w:eastAsia="Calibri"/>
                <w:lang w:eastAsia="en-AU"/>
              </w:rPr>
              <w:t>:</w:t>
            </w:r>
          </w:p>
        </w:tc>
        <w:tc>
          <w:tcPr>
            <w:tcW w:w="5103" w:type="dxa"/>
            <w:shd w:val="clear" w:color="auto" w:fill="auto"/>
            <w:noWrap/>
          </w:tcPr>
          <w:p w:rsidR="00CE5B68" w:rsidRPr="00995DE9" w:rsidRDefault="00CE5B68" w:rsidP="0054600D">
            <w:pPr>
              <w:spacing w:before="30" w:after="30"/>
              <w:rPr>
                <w:rFonts w:eastAsia="Calibri"/>
              </w:rPr>
            </w:pPr>
            <w:r w:rsidRPr="00995DE9">
              <w:rPr>
                <w:rFonts w:eastAsia="Calibri"/>
              </w:rPr>
              <w:t xml:space="preserve">Jonathan Nicholas Smith  </w:t>
            </w:r>
          </w:p>
          <w:p w:rsidR="00CE5B68" w:rsidRPr="00995DE9" w:rsidRDefault="00CE5B68" w:rsidP="0054600D">
            <w:pPr>
              <w:spacing w:before="30" w:after="30"/>
              <w:rPr>
                <w:rFonts w:eastAsia="Calibri"/>
                <w:lang w:eastAsia="en-AU"/>
              </w:rPr>
            </w:pPr>
            <w:r w:rsidRPr="00995DE9">
              <w:rPr>
                <w:rFonts w:eastAsia="Calibri"/>
              </w:rPr>
              <w:t>Re</w:t>
            </w:r>
            <w:r w:rsidR="00C11C66" w:rsidRPr="00995DE9">
              <w:rPr>
                <w:rFonts w:eastAsia="Calibri"/>
              </w:rPr>
              <w:t>gistered Adjudicator No. 48</w:t>
            </w:r>
          </w:p>
        </w:tc>
      </w:tr>
    </w:tbl>
    <w:p w:rsidR="00CE5B68" w:rsidRDefault="00CE5B68" w:rsidP="00CE5B68">
      <w:pPr>
        <w:rPr>
          <w:rFonts w:eastAsia="Calibri"/>
          <w:b/>
          <w:sz w:val="24"/>
          <w:szCs w:val="24"/>
          <w:u w:val="single"/>
          <w:lang w:eastAsia="en-AU"/>
        </w:rPr>
      </w:pPr>
      <w:r w:rsidRPr="00995DE9">
        <w:rPr>
          <w:rFonts w:eastAsia="Calibri"/>
          <w:b/>
          <w:sz w:val="24"/>
          <w:szCs w:val="24"/>
          <w:u w:val="single"/>
          <w:lang w:eastAsia="en-AU"/>
        </w:rPr>
        <w:t>Application Details</w:t>
      </w:r>
    </w:p>
    <w:p w:rsidR="00664264" w:rsidRPr="00995DE9" w:rsidRDefault="00664264" w:rsidP="00CE5B68">
      <w:pPr>
        <w:rPr>
          <w:rFonts w:eastAsia="Calibri"/>
          <w:sz w:val="24"/>
          <w:szCs w:val="24"/>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84"/>
        <w:gridCol w:w="5103"/>
      </w:tblGrid>
      <w:tr w:rsidR="005275D3" w:rsidRPr="00995DE9" w:rsidTr="0054600D">
        <w:trPr>
          <w:trHeight w:val="315"/>
        </w:trPr>
        <w:tc>
          <w:tcPr>
            <w:tcW w:w="2997" w:type="dxa"/>
            <w:shd w:val="clear" w:color="auto" w:fill="auto"/>
            <w:noWrap/>
            <w:vAlign w:val="center"/>
          </w:tcPr>
          <w:p w:rsidR="005275D3" w:rsidRPr="00995DE9" w:rsidRDefault="005275D3" w:rsidP="0054600D">
            <w:pPr>
              <w:rPr>
                <w:rFonts w:eastAsia="Calibri"/>
                <w:u w:val="single"/>
                <w:lang w:eastAsia="en-AU"/>
              </w:rPr>
            </w:pPr>
            <w:r>
              <w:rPr>
                <w:rFonts w:eastAsia="Calibri"/>
                <w:u w:val="single"/>
                <w:lang w:eastAsia="en-AU"/>
              </w:rPr>
              <w:t>Adjudication Number s38(1)(b)</w:t>
            </w:r>
          </w:p>
        </w:tc>
        <w:tc>
          <w:tcPr>
            <w:tcW w:w="284" w:type="dxa"/>
            <w:shd w:val="clear" w:color="auto" w:fill="auto"/>
            <w:noWrap/>
            <w:vAlign w:val="center"/>
          </w:tcPr>
          <w:p w:rsidR="005275D3" w:rsidRPr="00995DE9" w:rsidRDefault="005275D3" w:rsidP="0054600D">
            <w:pPr>
              <w:rPr>
                <w:rFonts w:eastAsia="Calibri"/>
                <w:lang w:eastAsia="en-AU"/>
              </w:rPr>
            </w:pPr>
            <w:r>
              <w:rPr>
                <w:rFonts w:eastAsia="Calibri"/>
                <w:lang w:eastAsia="en-AU"/>
              </w:rPr>
              <w:t>:</w:t>
            </w:r>
          </w:p>
        </w:tc>
        <w:tc>
          <w:tcPr>
            <w:tcW w:w="5103" w:type="dxa"/>
            <w:shd w:val="clear" w:color="auto" w:fill="auto"/>
            <w:noWrap/>
            <w:vAlign w:val="center"/>
          </w:tcPr>
          <w:p w:rsidR="005275D3" w:rsidRPr="00995DE9" w:rsidRDefault="005275D3" w:rsidP="0054600D">
            <w:pPr>
              <w:rPr>
                <w:rFonts w:eastAsia="Calibri"/>
                <w:lang w:eastAsia="en-AU"/>
              </w:rPr>
            </w:pPr>
            <w:r>
              <w:rPr>
                <w:rFonts w:eastAsia="Calibri"/>
                <w:lang w:eastAsia="en-AU"/>
              </w:rPr>
              <w:t>NT48-15-01</w:t>
            </w:r>
          </w:p>
        </w:tc>
      </w:tr>
      <w:tr w:rsidR="00C11C66" w:rsidRPr="00995DE9" w:rsidTr="0054600D">
        <w:trPr>
          <w:trHeight w:val="315"/>
        </w:trPr>
        <w:tc>
          <w:tcPr>
            <w:tcW w:w="2997" w:type="dxa"/>
            <w:shd w:val="clear" w:color="auto" w:fill="auto"/>
            <w:noWrap/>
            <w:vAlign w:val="center"/>
          </w:tcPr>
          <w:p w:rsidR="00CE5B68" w:rsidRPr="00995DE9" w:rsidRDefault="000405E6" w:rsidP="0054600D">
            <w:pPr>
              <w:rPr>
                <w:rFonts w:eastAsia="Calibri"/>
                <w:u w:val="single"/>
                <w:lang w:eastAsia="en-AU"/>
              </w:rPr>
            </w:pPr>
            <w:r>
              <w:rPr>
                <w:rFonts w:eastAsia="Calibri"/>
                <w:u w:val="single"/>
                <w:lang w:eastAsia="en-AU"/>
              </w:rPr>
              <w:t>Applicant</w:t>
            </w:r>
            <w:r w:rsidR="005275D3">
              <w:rPr>
                <w:rFonts w:eastAsia="Calibri"/>
                <w:u w:val="single"/>
                <w:lang w:eastAsia="en-AU"/>
              </w:rPr>
              <w:t xml:space="preserve"> s38(1)(b)</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C11C66" w:rsidP="0054600D">
            <w:pPr>
              <w:rPr>
                <w:rFonts w:eastAsia="Calibri"/>
                <w:lang w:eastAsia="en-AU"/>
              </w:rPr>
            </w:pPr>
            <w:r w:rsidRPr="00995DE9">
              <w:rPr>
                <w:rFonts w:eastAsia="Calibri"/>
                <w:lang w:eastAsia="en-AU"/>
              </w:rPr>
              <w:t>Surveyor</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Name</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p w:rsidR="00CE5B68" w:rsidRPr="00995DE9" w:rsidRDefault="00CE5B68" w:rsidP="000405E6">
            <w:pPr>
              <w:rPr>
                <w:rFonts w:eastAsia="Calibri"/>
                <w:lang w:eastAsia="en-AU"/>
              </w:rPr>
            </w:pPr>
            <w:r w:rsidRPr="00995DE9">
              <w:rPr>
                <w:rFonts w:eastAsia="Calibri"/>
              </w:rPr>
              <w:t xml:space="preserve"> (“</w:t>
            </w:r>
            <w:r w:rsidR="000405E6">
              <w:rPr>
                <w:rFonts w:eastAsia="Calibri"/>
                <w:i/>
              </w:rPr>
              <w:t>Applicant</w:t>
            </w:r>
            <w:r w:rsidRPr="00995DE9">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ACN/ABN</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Address</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8E59AF" w:rsidRPr="00995DE9" w:rsidRDefault="000405E6" w:rsidP="000405E6">
            <w:pPr>
              <w:rPr>
                <w:rFonts w:eastAsia="Calibri"/>
              </w:rPr>
            </w:pPr>
            <w:r>
              <w:rPr>
                <w:rFonts w:eastAsia="Calibri"/>
              </w:rPr>
              <w:t>[</w:t>
            </w:r>
            <w:r w:rsidRPr="000405E6">
              <w:rPr>
                <w:rFonts w:eastAsia="Calibri"/>
                <w:i/>
              </w:rPr>
              <w:t>redacted</w:t>
            </w:r>
            <w:r>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rPr>
                <w:rFonts w:eastAsia="Calibri"/>
                <w:u w:val="single"/>
                <w:lang w:eastAsia="en-AU"/>
              </w:rPr>
            </w:pPr>
            <w:r w:rsidRPr="00995DE9">
              <w:rPr>
                <w:rFonts w:eastAsia="Calibri"/>
                <w:u w:val="single"/>
                <w:lang w:eastAsia="en-AU"/>
              </w:rPr>
              <w:t>Respondent</w:t>
            </w:r>
            <w:r w:rsidR="005275D3">
              <w:rPr>
                <w:rFonts w:eastAsia="Calibri"/>
                <w:u w:val="single"/>
                <w:lang w:eastAsia="en-AU"/>
              </w:rPr>
              <w:t xml:space="preserve"> s38(1)(b)</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C11C66" w:rsidP="0054600D">
            <w:pPr>
              <w:rPr>
                <w:rFonts w:eastAsia="Calibri"/>
                <w:lang w:eastAsia="en-AU"/>
              </w:rPr>
            </w:pPr>
            <w:r w:rsidRPr="00995DE9">
              <w:rPr>
                <w:rFonts w:eastAsia="Calibri"/>
                <w:lang w:eastAsia="en-AU"/>
              </w:rPr>
              <w:t>General / Main / Head Contractor</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Name</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0405E6" w:rsidRPr="00995DE9" w:rsidRDefault="000405E6" w:rsidP="000405E6">
            <w:pPr>
              <w:rPr>
                <w:rFonts w:eastAsia="Calibri"/>
              </w:rPr>
            </w:pPr>
            <w:r>
              <w:rPr>
                <w:rFonts w:eastAsia="Calibri"/>
              </w:rPr>
              <w:t>[</w:t>
            </w:r>
            <w:r w:rsidRPr="000405E6">
              <w:rPr>
                <w:rFonts w:eastAsia="Calibri"/>
                <w:i/>
              </w:rPr>
              <w:t>redacted</w:t>
            </w:r>
            <w:r>
              <w:rPr>
                <w:rFonts w:eastAsia="Calibri"/>
              </w:rPr>
              <w:t>]</w:t>
            </w:r>
          </w:p>
          <w:p w:rsidR="00CE5B68" w:rsidRPr="00995DE9" w:rsidRDefault="000405E6" w:rsidP="000405E6">
            <w:pPr>
              <w:tabs>
                <w:tab w:val="left" w:pos="1440"/>
              </w:tabs>
              <w:rPr>
                <w:rFonts w:eastAsia="Calibri"/>
                <w:lang w:eastAsia="en-AU"/>
              </w:rPr>
            </w:pPr>
            <w:r w:rsidRPr="00995DE9">
              <w:rPr>
                <w:rFonts w:eastAsia="Calibri"/>
              </w:rPr>
              <w:t xml:space="preserve"> </w:t>
            </w:r>
            <w:r w:rsidR="00CE5B68" w:rsidRPr="00995DE9">
              <w:rPr>
                <w:rFonts w:eastAsia="Calibri"/>
              </w:rPr>
              <w:t>(“</w:t>
            </w:r>
            <w:r w:rsidR="00CE5B68" w:rsidRPr="00995DE9">
              <w:rPr>
                <w:rFonts w:eastAsia="Calibri"/>
                <w:i/>
              </w:rPr>
              <w:t>Respondent</w:t>
            </w:r>
            <w:r w:rsidR="00CE5B68" w:rsidRPr="00995DE9">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ACN/ABN</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995DE9"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Address</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8E59AF"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C11C66" w:rsidTr="0054600D">
        <w:trPr>
          <w:trHeight w:val="315"/>
        </w:trPr>
        <w:tc>
          <w:tcPr>
            <w:tcW w:w="2997" w:type="dxa"/>
            <w:shd w:val="clear" w:color="auto" w:fill="auto"/>
            <w:noWrap/>
            <w:vAlign w:val="center"/>
          </w:tcPr>
          <w:p w:rsidR="00CE5B68" w:rsidRPr="00995DE9" w:rsidRDefault="00CE5B68" w:rsidP="0054600D">
            <w:pPr>
              <w:rPr>
                <w:rFonts w:eastAsia="Calibri"/>
                <w:u w:val="single"/>
                <w:lang w:eastAsia="en-AU"/>
              </w:rPr>
            </w:pPr>
            <w:r w:rsidRPr="00995DE9">
              <w:rPr>
                <w:rFonts w:eastAsia="Calibri"/>
                <w:u w:val="single"/>
                <w:lang w:eastAsia="en-AU"/>
              </w:rPr>
              <w:t>Project</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Type</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r w:rsidR="00995DE9" w:rsidRPr="00995DE9">
              <w:rPr>
                <w:rFonts w:eastAsia="Calibri"/>
                <w:lang w:eastAsia="en-AU"/>
              </w:rPr>
              <w:t xml:space="preserve"> Construction</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Location</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0405E6" w:rsidP="0054600D">
            <w:pPr>
              <w:rPr>
                <w:rFonts w:eastAsia="Calibri"/>
              </w:rPr>
            </w:pPr>
            <w:r>
              <w:rPr>
                <w:rFonts w:eastAsia="Calibri"/>
              </w:rPr>
              <w:t>[</w:t>
            </w:r>
            <w:r w:rsidRPr="000405E6">
              <w:rPr>
                <w:rFonts w:eastAsia="Calibri"/>
                <w:i/>
              </w:rPr>
              <w:t>redacted</w:t>
            </w:r>
            <w:r>
              <w:rPr>
                <w:rFonts w:eastAsia="Calibri"/>
              </w:rPr>
              <w:t>]</w:t>
            </w:r>
          </w:p>
        </w:tc>
      </w:tr>
      <w:tr w:rsidR="00C11C66" w:rsidRPr="00C11C66" w:rsidTr="0054600D">
        <w:trPr>
          <w:trHeight w:val="315"/>
        </w:trPr>
        <w:tc>
          <w:tcPr>
            <w:tcW w:w="2997" w:type="dxa"/>
            <w:shd w:val="clear" w:color="auto" w:fill="auto"/>
            <w:noWrap/>
            <w:vAlign w:val="center"/>
          </w:tcPr>
          <w:p w:rsidR="00CE5B68" w:rsidRPr="00995DE9" w:rsidRDefault="00CE5B68" w:rsidP="0054600D">
            <w:pPr>
              <w:rPr>
                <w:rFonts w:eastAsia="Calibri"/>
                <w:u w:val="single"/>
                <w:lang w:eastAsia="en-AU"/>
              </w:rPr>
            </w:pPr>
            <w:r w:rsidRPr="00995DE9">
              <w:rPr>
                <w:rFonts w:eastAsia="Calibri"/>
                <w:u w:val="single"/>
                <w:lang w:eastAsia="en-AU"/>
              </w:rPr>
              <w:t>Payment Claim</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995DE9" w:rsidP="0054600D">
            <w:pPr>
              <w:rPr>
                <w:rFonts w:eastAsia="Calibri"/>
                <w:lang w:eastAsia="en-AU"/>
              </w:rPr>
            </w:pPr>
            <w:r w:rsidRPr="00995DE9">
              <w:rPr>
                <w:rFonts w:eastAsia="Calibri"/>
                <w:lang w:eastAsia="en-AU"/>
              </w:rPr>
              <w:t>s.19</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 xml:space="preserve">Date </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747780" w:rsidP="0054600D">
            <w:pPr>
              <w:rPr>
                <w:rFonts w:eastAsia="Calibri"/>
                <w:lang w:eastAsia="en-AU"/>
              </w:rPr>
            </w:pPr>
            <w:r>
              <w:rPr>
                <w:rFonts w:eastAsia="Calibri"/>
                <w:lang w:eastAsia="en-AU"/>
              </w:rPr>
              <w:t>Dated 14 October 2015 but served via email 17</w:t>
            </w:r>
            <w:r w:rsidR="00995DE9" w:rsidRPr="00995DE9">
              <w:rPr>
                <w:rFonts w:eastAsia="Calibri"/>
                <w:lang w:eastAsia="en-AU"/>
              </w:rPr>
              <w:t xml:space="preserve"> October</w:t>
            </w:r>
            <w:r w:rsidR="0003206F" w:rsidRPr="00995DE9">
              <w:rPr>
                <w:rFonts w:eastAsia="Calibri"/>
                <w:lang w:eastAsia="en-AU"/>
              </w:rPr>
              <w:t xml:space="preserve"> 2016</w:t>
            </w:r>
            <w:r>
              <w:rPr>
                <w:rFonts w:eastAsia="Calibri"/>
                <w:lang w:eastAsia="en-AU"/>
              </w:rPr>
              <w:t xml:space="preserve"> at 4:05pm</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Amount</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r w:rsidR="00995DE9" w:rsidRPr="00995DE9">
              <w:rPr>
                <w:rFonts w:eastAsia="Calibri"/>
                <w:lang w:eastAsia="en-AU"/>
              </w:rPr>
              <w:t>9,826.30</w:t>
            </w:r>
            <w:r w:rsidRPr="00995DE9">
              <w:rPr>
                <w:rFonts w:eastAsia="Calibri"/>
                <w:lang w:eastAsia="en-AU"/>
              </w:rPr>
              <w:t xml:space="preserve"> (Inclusive of GST)</w:t>
            </w:r>
          </w:p>
        </w:tc>
      </w:tr>
      <w:tr w:rsidR="00C11C66" w:rsidRPr="00C11C66" w:rsidTr="0054600D">
        <w:trPr>
          <w:trHeight w:val="315"/>
        </w:trPr>
        <w:tc>
          <w:tcPr>
            <w:tcW w:w="2997" w:type="dxa"/>
            <w:shd w:val="clear" w:color="auto" w:fill="auto"/>
            <w:noWrap/>
            <w:vAlign w:val="center"/>
          </w:tcPr>
          <w:p w:rsidR="00CE5B68" w:rsidRPr="00995DE9" w:rsidRDefault="00995DE9" w:rsidP="0054600D">
            <w:pPr>
              <w:rPr>
                <w:rFonts w:eastAsia="Calibri"/>
                <w:u w:val="single"/>
                <w:lang w:eastAsia="en-AU"/>
              </w:rPr>
            </w:pPr>
            <w:r w:rsidRPr="00995DE9">
              <w:rPr>
                <w:rFonts w:eastAsia="Calibri"/>
                <w:u w:val="single"/>
                <w:lang w:eastAsia="en-AU"/>
              </w:rPr>
              <w:t>Response to Payment Claim</w:t>
            </w:r>
          </w:p>
        </w:tc>
        <w:tc>
          <w:tcPr>
            <w:tcW w:w="284" w:type="dxa"/>
            <w:shd w:val="clear" w:color="auto" w:fill="auto"/>
            <w:noWrap/>
            <w:vAlign w:val="center"/>
          </w:tcPr>
          <w:p w:rsidR="00CE5B68" w:rsidRPr="00995DE9" w:rsidRDefault="00CE5B68" w:rsidP="0054600D">
            <w:pPr>
              <w:rPr>
                <w:rFonts w:eastAsia="Calibri"/>
                <w:lang w:eastAsia="en-AU"/>
              </w:rPr>
            </w:pPr>
          </w:p>
        </w:tc>
        <w:tc>
          <w:tcPr>
            <w:tcW w:w="5103" w:type="dxa"/>
            <w:shd w:val="clear" w:color="auto" w:fill="auto"/>
            <w:noWrap/>
            <w:vAlign w:val="center"/>
          </w:tcPr>
          <w:p w:rsidR="00CE5B68" w:rsidRPr="004145C7" w:rsidRDefault="00995DE9" w:rsidP="0054600D">
            <w:pPr>
              <w:rPr>
                <w:rFonts w:eastAsia="Calibri"/>
                <w:lang w:eastAsia="en-AU"/>
              </w:rPr>
            </w:pPr>
            <w:r w:rsidRPr="004145C7">
              <w:rPr>
                <w:rFonts w:eastAsia="Calibri"/>
              </w:rPr>
              <w:t>s.</w:t>
            </w:r>
            <w:r w:rsidRPr="004145C7">
              <w:rPr>
                <w:rFonts w:eastAsia="Calibri"/>
                <w:lang w:eastAsia="en-AU"/>
              </w:rPr>
              <w:t>20</w:t>
            </w:r>
          </w:p>
        </w:tc>
      </w:tr>
      <w:tr w:rsidR="00995DE9" w:rsidRPr="00C11C66" w:rsidTr="0054600D">
        <w:trPr>
          <w:trHeight w:val="315"/>
        </w:trPr>
        <w:tc>
          <w:tcPr>
            <w:tcW w:w="2997" w:type="dxa"/>
            <w:shd w:val="clear" w:color="auto" w:fill="auto"/>
            <w:noWrap/>
            <w:vAlign w:val="center"/>
          </w:tcPr>
          <w:p w:rsidR="00995DE9" w:rsidRPr="00995DE9" w:rsidRDefault="00995DE9" w:rsidP="00995DE9">
            <w:pPr>
              <w:ind w:left="181"/>
              <w:rPr>
                <w:rFonts w:eastAsia="Calibri"/>
                <w:lang w:eastAsia="en-AU"/>
              </w:rPr>
            </w:pPr>
            <w:r w:rsidRPr="00995DE9">
              <w:rPr>
                <w:rFonts w:eastAsia="Calibri"/>
                <w:lang w:eastAsia="en-AU"/>
              </w:rPr>
              <w:t>Notice of Dispute</w:t>
            </w:r>
          </w:p>
        </w:tc>
        <w:tc>
          <w:tcPr>
            <w:tcW w:w="284" w:type="dxa"/>
            <w:shd w:val="clear" w:color="auto" w:fill="auto"/>
            <w:noWrap/>
            <w:vAlign w:val="center"/>
          </w:tcPr>
          <w:p w:rsidR="00995DE9" w:rsidRPr="00995DE9" w:rsidRDefault="00995DE9" w:rsidP="00995DE9">
            <w:pPr>
              <w:rPr>
                <w:rFonts w:eastAsia="Calibri"/>
                <w:lang w:eastAsia="en-AU"/>
              </w:rPr>
            </w:pPr>
            <w:r w:rsidRPr="00995DE9">
              <w:rPr>
                <w:rFonts w:eastAsia="Calibri"/>
                <w:lang w:eastAsia="en-AU"/>
              </w:rPr>
              <w:t>:</w:t>
            </w:r>
          </w:p>
        </w:tc>
        <w:tc>
          <w:tcPr>
            <w:tcW w:w="5103" w:type="dxa"/>
            <w:shd w:val="clear" w:color="auto" w:fill="auto"/>
            <w:noWrap/>
            <w:vAlign w:val="center"/>
          </w:tcPr>
          <w:p w:rsidR="00995DE9" w:rsidRPr="004145C7" w:rsidRDefault="004145C7" w:rsidP="00995DE9">
            <w:pPr>
              <w:rPr>
                <w:rFonts w:eastAsia="Calibri"/>
                <w:lang w:eastAsia="en-AU"/>
              </w:rPr>
            </w:pPr>
            <w:r w:rsidRPr="004145C7">
              <w:rPr>
                <w:rFonts w:eastAsia="Calibri"/>
                <w:lang w:eastAsia="en-AU"/>
              </w:rPr>
              <w:t>Email 19 October 2016 at 9:40am</w:t>
            </w:r>
          </w:p>
        </w:tc>
      </w:tr>
      <w:tr w:rsidR="00C11C66" w:rsidRPr="00C11C66" w:rsidTr="0054600D">
        <w:trPr>
          <w:trHeight w:val="315"/>
        </w:trPr>
        <w:tc>
          <w:tcPr>
            <w:tcW w:w="2997" w:type="dxa"/>
            <w:shd w:val="clear" w:color="auto" w:fill="auto"/>
            <w:noWrap/>
            <w:vAlign w:val="center"/>
          </w:tcPr>
          <w:p w:rsidR="00CE5B68" w:rsidRPr="00995DE9" w:rsidRDefault="00CE5B68" w:rsidP="0054600D">
            <w:pPr>
              <w:ind w:left="181"/>
              <w:rPr>
                <w:rFonts w:eastAsia="Calibri"/>
                <w:lang w:eastAsia="en-AU"/>
              </w:rPr>
            </w:pPr>
            <w:r w:rsidRPr="00995DE9">
              <w:rPr>
                <w:rFonts w:eastAsia="Calibri"/>
                <w:lang w:eastAsia="en-AU"/>
              </w:rPr>
              <w:t>Amount</w:t>
            </w:r>
            <w:r w:rsidR="00995DE9" w:rsidRPr="00995DE9">
              <w:rPr>
                <w:rFonts w:eastAsia="Calibri"/>
                <w:lang w:eastAsia="en-AU"/>
              </w:rPr>
              <w:t xml:space="preserve"> Paid</w:t>
            </w:r>
          </w:p>
        </w:tc>
        <w:tc>
          <w:tcPr>
            <w:tcW w:w="284" w:type="dxa"/>
            <w:shd w:val="clear" w:color="auto" w:fill="auto"/>
            <w:noWrap/>
            <w:vAlign w:val="center"/>
          </w:tcPr>
          <w:p w:rsidR="00CE5B68" w:rsidRPr="00995DE9" w:rsidRDefault="00CE5B68" w:rsidP="0054600D">
            <w:pPr>
              <w:rPr>
                <w:rFonts w:eastAsia="Calibri"/>
                <w:lang w:eastAsia="en-AU"/>
              </w:rPr>
            </w:pPr>
            <w:r w:rsidRPr="00995DE9">
              <w:rPr>
                <w:rFonts w:eastAsia="Calibri"/>
                <w:lang w:eastAsia="en-AU"/>
              </w:rPr>
              <w:t>:</w:t>
            </w:r>
          </w:p>
        </w:tc>
        <w:tc>
          <w:tcPr>
            <w:tcW w:w="5103" w:type="dxa"/>
            <w:shd w:val="clear" w:color="auto" w:fill="auto"/>
            <w:noWrap/>
            <w:vAlign w:val="center"/>
          </w:tcPr>
          <w:p w:rsidR="00CE5B68" w:rsidRPr="004145C7" w:rsidRDefault="00995DE9" w:rsidP="0054600D">
            <w:pPr>
              <w:rPr>
                <w:rFonts w:eastAsia="Calibri"/>
                <w:lang w:eastAsia="en-AU"/>
              </w:rPr>
            </w:pPr>
            <w:r w:rsidRPr="004145C7">
              <w:rPr>
                <w:rFonts w:eastAsia="Calibri"/>
                <w:lang w:eastAsia="en-AU"/>
              </w:rPr>
              <w:t>None</w:t>
            </w:r>
          </w:p>
        </w:tc>
      </w:tr>
      <w:tr w:rsidR="00C11C66" w:rsidRPr="00C11C66" w:rsidTr="0054600D">
        <w:trPr>
          <w:trHeight w:val="315"/>
        </w:trPr>
        <w:tc>
          <w:tcPr>
            <w:tcW w:w="2997" w:type="dxa"/>
            <w:shd w:val="clear" w:color="auto" w:fill="auto"/>
            <w:noWrap/>
            <w:vAlign w:val="center"/>
          </w:tcPr>
          <w:p w:rsidR="00CE5B68" w:rsidRPr="00E62B9A" w:rsidRDefault="00CE5B68" w:rsidP="0054600D">
            <w:pPr>
              <w:rPr>
                <w:rFonts w:eastAsia="Calibri"/>
                <w:u w:val="single"/>
                <w:lang w:eastAsia="en-AU"/>
              </w:rPr>
            </w:pPr>
            <w:r w:rsidRPr="00E62B9A">
              <w:rPr>
                <w:rFonts w:eastAsia="Calibri"/>
                <w:u w:val="single"/>
                <w:lang w:eastAsia="en-AU"/>
              </w:rPr>
              <w:t>Adjudication Application</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E62B9A" w:rsidRDefault="00526740" w:rsidP="0054600D">
            <w:pPr>
              <w:rPr>
                <w:rFonts w:eastAsia="Calibri"/>
                <w:lang w:eastAsia="en-AU"/>
              </w:rPr>
            </w:pPr>
            <w:r w:rsidRPr="00E62B9A">
              <w:rPr>
                <w:rFonts w:eastAsia="Calibri"/>
                <w:lang w:eastAsia="en-AU"/>
              </w:rPr>
              <w:t>s28</w:t>
            </w:r>
          </w:p>
        </w:tc>
      </w:tr>
      <w:tr w:rsidR="00C11C66" w:rsidRPr="00C11C66" w:rsidTr="0054600D">
        <w:trPr>
          <w:trHeight w:val="315"/>
        </w:trPr>
        <w:tc>
          <w:tcPr>
            <w:tcW w:w="2997" w:type="dxa"/>
            <w:shd w:val="clear" w:color="auto" w:fill="auto"/>
            <w:noWrap/>
            <w:vAlign w:val="center"/>
          </w:tcPr>
          <w:p w:rsidR="00CE5B68" w:rsidRPr="00E62B9A" w:rsidRDefault="00E62B9A" w:rsidP="0054600D">
            <w:pPr>
              <w:ind w:left="181"/>
              <w:rPr>
                <w:rFonts w:eastAsia="Calibri"/>
                <w:lang w:eastAsia="en-AU"/>
              </w:rPr>
            </w:pPr>
            <w:r w:rsidRPr="00E62B9A">
              <w:rPr>
                <w:rFonts w:eastAsia="Calibri"/>
                <w:lang w:eastAsia="en-AU"/>
              </w:rPr>
              <w:t>Application Date s28(1)</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E62B9A" w:rsidRDefault="00E62B9A" w:rsidP="0054600D">
            <w:pPr>
              <w:rPr>
                <w:rFonts w:eastAsia="Calibri"/>
                <w:lang w:eastAsia="en-AU"/>
              </w:rPr>
            </w:pPr>
            <w:r w:rsidRPr="00E62B9A">
              <w:rPr>
                <w:rFonts w:eastAsia="Calibri"/>
                <w:lang w:eastAsia="en-AU"/>
              </w:rPr>
              <w:t>24 November</w:t>
            </w:r>
            <w:r w:rsidR="00CE5B68" w:rsidRPr="00E62B9A">
              <w:rPr>
                <w:rFonts w:eastAsia="Calibri"/>
                <w:lang w:eastAsia="en-AU"/>
              </w:rPr>
              <w:t xml:space="preserve"> 2016</w:t>
            </w:r>
          </w:p>
        </w:tc>
      </w:tr>
      <w:tr w:rsidR="00C11C66" w:rsidRPr="00C11C66" w:rsidTr="0054600D">
        <w:trPr>
          <w:trHeight w:val="315"/>
        </w:trPr>
        <w:tc>
          <w:tcPr>
            <w:tcW w:w="2997" w:type="dxa"/>
            <w:shd w:val="clear" w:color="auto" w:fill="auto"/>
            <w:noWrap/>
            <w:vAlign w:val="center"/>
          </w:tcPr>
          <w:p w:rsidR="00CE5B68" w:rsidRPr="00E62B9A" w:rsidRDefault="00CE5B68" w:rsidP="0054600D">
            <w:pPr>
              <w:ind w:left="181"/>
              <w:rPr>
                <w:rFonts w:eastAsia="Calibri"/>
                <w:lang w:eastAsia="en-AU"/>
              </w:rPr>
            </w:pPr>
            <w:r w:rsidRPr="00E62B9A">
              <w:rPr>
                <w:rFonts w:eastAsia="Calibri"/>
                <w:lang w:eastAsia="en-AU"/>
              </w:rPr>
              <w:t>Date copy of Application given to Respondent s</w:t>
            </w:r>
            <w:r w:rsidR="00E62B9A" w:rsidRPr="00E62B9A">
              <w:rPr>
                <w:rFonts w:eastAsia="Calibri"/>
                <w:lang w:eastAsia="en-AU"/>
              </w:rPr>
              <w:t>28(1)(b)</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E62B9A" w:rsidRDefault="00E62B9A" w:rsidP="0054600D">
            <w:pPr>
              <w:rPr>
                <w:rFonts w:eastAsia="Calibri"/>
                <w:lang w:eastAsia="en-AU"/>
              </w:rPr>
            </w:pPr>
            <w:r w:rsidRPr="00E62B9A">
              <w:rPr>
                <w:rFonts w:eastAsia="Calibri"/>
                <w:lang w:eastAsia="en-AU"/>
              </w:rPr>
              <w:t>28 November 2016</w:t>
            </w:r>
          </w:p>
        </w:tc>
      </w:tr>
      <w:tr w:rsidR="00C11C66" w:rsidRPr="00C11C66" w:rsidTr="0054600D">
        <w:trPr>
          <w:trHeight w:val="315"/>
        </w:trPr>
        <w:tc>
          <w:tcPr>
            <w:tcW w:w="2997" w:type="dxa"/>
            <w:shd w:val="clear" w:color="auto" w:fill="auto"/>
            <w:noWrap/>
            <w:vAlign w:val="center"/>
          </w:tcPr>
          <w:p w:rsidR="00CE5B68" w:rsidRPr="00E62B9A" w:rsidRDefault="00E62B9A" w:rsidP="0054600D">
            <w:pPr>
              <w:ind w:left="181"/>
              <w:rPr>
                <w:rFonts w:eastAsia="Calibri"/>
                <w:lang w:eastAsia="en-AU"/>
              </w:rPr>
            </w:pPr>
            <w:r w:rsidRPr="00E62B9A">
              <w:rPr>
                <w:rFonts w:eastAsia="Calibri"/>
                <w:lang w:eastAsia="en-AU"/>
              </w:rPr>
              <w:t>Nomination of Adjudicator s30(1)</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E62B9A" w:rsidRDefault="00E62B9A" w:rsidP="0054600D">
            <w:pPr>
              <w:rPr>
                <w:rFonts w:eastAsia="Calibri"/>
                <w:lang w:eastAsia="en-AU"/>
              </w:rPr>
            </w:pPr>
            <w:r w:rsidRPr="00E62B9A">
              <w:rPr>
                <w:rFonts w:eastAsia="Calibri"/>
                <w:lang w:eastAsia="en-AU"/>
              </w:rPr>
              <w:t>28 November 2016</w:t>
            </w:r>
          </w:p>
        </w:tc>
      </w:tr>
      <w:tr w:rsidR="00C11C66" w:rsidRPr="00C11C66" w:rsidTr="0054600D">
        <w:trPr>
          <w:trHeight w:val="315"/>
        </w:trPr>
        <w:tc>
          <w:tcPr>
            <w:tcW w:w="2997" w:type="dxa"/>
            <w:shd w:val="clear" w:color="auto" w:fill="auto"/>
            <w:noWrap/>
            <w:vAlign w:val="center"/>
          </w:tcPr>
          <w:p w:rsidR="00CE5B68" w:rsidRPr="00E62B9A" w:rsidRDefault="00CE5B68" w:rsidP="0054600D">
            <w:pPr>
              <w:ind w:left="181"/>
              <w:rPr>
                <w:rFonts w:eastAsia="Calibri"/>
                <w:lang w:eastAsia="en-AU"/>
              </w:rPr>
            </w:pPr>
            <w:r w:rsidRPr="00E62B9A">
              <w:rPr>
                <w:rFonts w:eastAsia="Calibri"/>
                <w:lang w:eastAsia="en-AU"/>
              </w:rPr>
              <w:t xml:space="preserve">Response Date </w:t>
            </w:r>
            <w:r w:rsidR="00E62B9A">
              <w:rPr>
                <w:rFonts w:eastAsia="Calibri"/>
                <w:lang w:eastAsia="en-AU"/>
              </w:rPr>
              <w:t>s</w:t>
            </w:r>
            <w:r w:rsidR="00E62B9A" w:rsidRPr="00E62B9A">
              <w:rPr>
                <w:rFonts w:eastAsia="Calibri"/>
                <w:lang w:eastAsia="en-AU"/>
              </w:rPr>
              <w:t>29(1)</w:t>
            </w:r>
            <w:r w:rsidR="00E62B9A">
              <w:rPr>
                <w:rFonts w:eastAsia="Calibri"/>
                <w:lang w:eastAsia="en-AU"/>
              </w:rPr>
              <w:t>(b)</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1339D1" w:rsidRDefault="001339D1" w:rsidP="0054600D">
            <w:pPr>
              <w:rPr>
                <w:rFonts w:eastAsia="Calibri"/>
                <w:lang w:eastAsia="en-AU"/>
              </w:rPr>
            </w:pPr>
            <w:r w:rsidRPr="001339D1">
              <w:rPr>
                <w:rFonts w:eastAsia="Calibri"/>
                <w:lang w:eastAsia="en-AU"/>
              </w:rPr>
              <w:t>9</w:t>
            </w:r>
            <w:r w:rsidR="003A6628" w:rsidRPr="001339D1">
              <w:rPr>
                <w:rFonts w:eastAsia="Calibri"/>
                <w:lang w:eastAsia="en-AU"/>
              </w:rPr>
              <w:t xml:space="preserve"> Dec</w:t>
            </w:r>
            <w:r w:rsidR="0003206F" w:rsidRPr="001339D1">
              <w:rPr>
                <w:rFonts w:eastAsia="Calibri"/>
                <w:lang w:eastAsia="en-AU"/>
              </w:rPr>
              <w:t>ember 2016</w:t>
            </w:r>
          </w:p>
        </w:tc>
      </w:tr>
      <w:tr w:rsidR="00C11C66" w:rsidRPr="00C11C66" w:rsidTr="0054600D">
        <w:trPr>
          <w:trHeight w:val="315"/>
        </w:trPr>
        <w:tc>
          <w:tcPr>
            <w:tcW w:w="2997" w:type="dxa"/>
            <w:shd w:val="clear" w:color="auto" w:fill="auto"/>
            <w:noWrap/>
            <w:vAlign w:val="center"/>
          </w:tcPr>
          <w:p w:rsidR="00CE5B68" w:rsidRPr="00E62B9A" w:rsidRDefault="00CE5B68" w:rsidP="0054600D">
            <w:pPr>
              <w:ind w:left="181"/>
              <w:rPr>
                <w:rFonts w:eastAsia="Calibri"/>
                <w:lang w:eastAsia="en-AU"/>
              </w:rPr>
            </w:pPr>
            <w:r w:rsidRPr="00E62B9A">
              <w:rPr>
                <w:rFonts w:eastAsia="Calibri"/>
                <w:lang w:eastAsia="en-AU"/>
              </w:rPr>
              <w:t>Date copy of R</w:t>
            </w:r>
            <w:r w:rsidR="00E62B9A" w:rsidRPr="00E62B9A">
              <w:rPr>
                <w:rFonts w:eastAsia="Calibri"/>
                <w:lang w:eastAsia="en-AU"/>
              </w:rPr>
              <w:t xml:space="preserve">esponse given to </w:t>
            </w:r>
            <w:r w:rsidR="000405E6">
              <w:rPr>
                <w:rFonts w:eastAsia="Calibri"/>
                <w:lang w:eastAsia="en-AU"/>
              </w:rPr>
              <w:t>Applicant</w:t>
            </w:r>
            <w:r w:rsidR="00E62B9A" w:rsidRPr="00E62B9A">
              <w:rPr>
                <w:rFonts w:eastAsia="Calibri"/>
                <w:lang w:eastAsia="en-AU"/>
              </w:rPr>
              <w:t xml:space="preserve"> s29(1)(a)</w:t>
            </w:r>
          </w:p>
        </w:tc>
        <w:tc>
          <w:tcPr>
            <w:tcW w:w="284" w:type="dxa"/>
            <w:shd w:val="clear" w:color="auto" w:fill="auto"/>
            <w:noWrap/>
            <w:vAlign w:val="center"/>
          </w:tcPr>
          <w:p w:rsidR="00CE5B68" w:rsidRPr="00E62B9A" w:rsidRDefault="00CE5B68" w:rsidP="0054600D">
            <w:pPr>
              <w:rPr>
                <w:rFonts w:eastAsia="Calibri"/>
                <w:lang w:eastAsia="en-AU"/>
              </w:rPr>
            </w:pPr>
            <w:r w:rsidRPr="00E62B9A">
              <w:rPr>
                <w:rFonts w:eastAsia="Calibri"/>
                <w:lang w:eastAsia="en-AU"/>
              </w:rPr>
              <w:t>:</w:t>
            </w:r>
          </w:p>
        </w:tc>
        <w:tc>
          <w:tcPr>
            <w:tcW w:w="5103" w:type="dxa"/>
            <w:shd w:val="clear" w:color="auto" w:fill="auto"/>
            <w:noWrap/>
            <w:vAlign w:val="center"/>
          </w:tcPr>
          <w:p w:rsidR="00CE5B68" w:rsidRPr="001339D1" w:rsidRDefault="001339D1" w:rsidP="0054600D">
            <w:pPr>
              <w:rPr>
                <w:rFonts w:eastAsia="Calibri"/>
                <w:lang w:eastAsia="en-AU"/>
              </w:rPr>
            </w:pPr>
            <w:r w:rsidRPr="001339D1">
              <w:rPr>
                <w:rFonts w:eastAsia="Calibri"/>
                <w:lang w:eastAsia="en-AU"/>
              </w:rPr>
              <w:t>9</w:t>
            </w:r>
            <w:r w:rsidR="003A6628" w:rsidRPr="001339D1">
              <w:rPr>
                <w:rFonts w:eastAsia="Calibri"/>
                <w:lang w:eastAsia="en-AU"/>
              </w:rPr>
              <w:t xml:space="preserve"> December 2016</w:t>
            </w:r>
          </w:p>
        </w:tc>
      </w:tr>
    </w:tbl>
    <w:p w:rsidR="009464CF" w:rsidRDefault="009464CF" w:rsidP="00CE5B68">
      <w:pPr>
        <w:rPr>
          <w:rFonts w:eastAsia="Calibri"/>
          <w:b/>
          <w:sz w:val="24"/>
          <w:szCs w:val="24"/>
          <w:u w:val="single"/>
          <w:lang w:eastAsia="en-AU"/>
        </w:rPr>
      </w:pPr>
    </w:p>
    <w:p w:rsidR="009464CF" w:rsidRDefault="009464CF">
      <w:pPr>
        <w:rPr>
          <w:rFonts w:eastAsia="Calibri"/>
          <w:b/>
          <w:sz w:val="24"/>
          <w:szCs w:val="24"/>
          <w:u w:val="single"/>
          <w:lang w:eastAsia="en-AU"/>
        </w:rPr>
      </w:pPr>
      <w:r>
        <w:rPr>
          <w:rFonts w:eastAsia="Calibri"/>
          <w:b/>
          <w:sz w:val="24"/>
          <w:szCs w:val="24"/>
          <w:u w:val="single"/>
          <w:lang w:eastAsia="en-AU"/>
        </w:rPr>
        <w:br w:type="page"/>
      </w:r>
    </w:p>
    <w:p w:rsidR="00CE5B68" w:rsidRDefault="00CE5B68" w:rsidP="00CE5B68">
      <w:pPr>
        <w:rPr>
          <w:rFonts w:eastAsia="Calibri"/>
          <w:b/>
          <w:sz w:val="24"/>
          <w:szCs w:val="24"/>
          <w:u w:val="single"/>
          <w:lang w:eastAsia="en-AU"/>
        </w:rPr>
      </w:pPr>
      <w:r w:rsidRPr="00DF0193">
        <w:rPr>
          <w:rFonts w:eastAsia="Calibri"/>
          <w:b/>
          <w:sz w:val="24"/>
          <w:szCs w:val="24"/>
          <w:u w:val="single"/>
          <w:lang w:eastAsia="en-AU"/>
        </w:rPr>
        <w:lastRenderedPageBreak/>
        <w:t>Adjudicator’s Decision</w:t>
      </w:r>
    </w:p>
    <w:p w:rsidR="00664264" w:rsidRPr="00DF0193" w:rsidRDefault="00664264" w:rsidP="00CE5B68">
      <w:pPr>
        <w:rPr>
          <w:rFonts w:eastAsia="Calibri"/>
          <w:sz w:val="24"/>
          <w:szCs w:val="24"/>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84"/>
        <w:gridCol w:w="5103"/>
      </w:tblGrid>
      <w:tr w:rsidR="00DF0193" w:rsidRPr="00C11C66" w:rsidTr="0054600D">
        <w:trPr>
          <w:trHeight w:val="315"/>
        </w:trPr>
        <w:tc>
          <w:tcPr>
            <w:tcW w:w="2997" w:type="dxa"/>
            <w:shd w:val="clear" w:color="auto" w:fill="auto"/>
            <w:noWrap/>
            <w:vAlign w:val="center"/>
          </w:tcPr>
          <w:p w:rsidR="00DF0193" w:rsidRPr="00241231" w:rsidRDefault="00DF0193" w:rsidP="00DB2448">
            <w:pPr>
              <w:rPr>
                <w:rFonts w:eastAsia="Calibri"/>
                <w:lang w:eastAsia="en-AU"/>
              </w:rPr>
            </w:pPr>
            <w:r w:rsidRPr="00241231">
              <w:rPr>
                <w:rFonts w:eastAsia="Calibri"/>
                <w:lang w:eastAsia="en-AU"/>
              </w:rPr>
              <w:t>Construction Contract</w:t>
            </w:r>
            <w:r w:rsidR="00DB2448" w:rsidRPr="00241231">
              <w:rPr>
                <w:rFonts w:eastAsia="Calibri"/>
                <w:lang w:eastAsia="en-AU"/>
              </w:rPr>
              <w:t xml:space="preserve"> s33(1)(a)(</w:t>
            </w:r>
            <w:proofErr w:type="spellStart"/>
            <w:r w:rsidR="00DB2448" w:rsidRPr="00241231">
              <w:rPr>
                <w:rFonts w:eastAsia="Calibri"/>
                <w:lang w:eastAsia="en-AU"/>
              </w:rPr>
              <w:t>i</w:t>
            </w:r>
            <w:proofErr w:type="spellEnd"/>
            <w:r w:rsidR="00DB2448" w:rsidRPr="00241231">
              <w:rPr>
                <w:rFonts w:eastAsia="Calibri"/>
                <w:lang w:eastAsia="en-AU"/>
              </w:rPr>
              <w:t>)</w:t>
            </w:r>
          </w:p>
        </w:tc>
        <w:tc>
          <w:tcPr>
            <w:tcW w:w="284" w:type="dxa"/>
            <w:shd w:val="clear" w:color="auto" w:fill="auto"/>
            <w:noWrap/>
            <w:vAlign w:val="center"/>
          </w:tcPr>
          <w:p w:rsidR="00DF0193" w:rsidRPr="00C11C66" w:rsidRDefault="00D33593" w:rsidP="0054600D">
            <w:pPr>
              <w:rPr>
                <w:rFonts w:eastAsia="Calibri"/>
                <w:color w:val="FF0000"/>
                <w:lang w:eastAsia="en-AU"/>
              </w:rPr>
            </w:pPr>
            <w:r>
              <w:rPr>
                <w:rFonts w:eastAsia="Calibri"/>
                <w:color w:val="FF0000"/>
                <w:lang w:eastAsia="en-AU"/>
              </w:rPr>
              <w:t>:</w:t>
            </w:r>
          </w:p>
        </w:tc>
        <w:tc>
          <w:tcPr>
            <w:tcW w:w="5103" w:type="dxa"/>
            <w:shd w:val="clear" w:color="auto" w:fill="auto"/>
            <w:noWrap/>
            <w:vAlign w:val="center"/>
          </w:tcPr>
          <w:p w:rsidR="00DF0193" w:rsidRPr="001339D1" w:rsidRDefault="001339D1" w:rsidP="0054600D">
            <w:pPr>
              <w:rPr>
                <w:rFonts w:eastAsia="Calibri"/>
                <w:lang w:eastAsia="en-AU"/>
              </w:rPr>
            </w:pPr>
            <w:r>
              <w:rPr>
                <w:rFonts w:eastAsia="Calibri"/>
                <w:lang w:eastAsia="en-AU"/>
              </w:rPr>
              <w:t>Is</w:t>
            </w:r>
            <w:r w:rsidRPr="001339D1">
              <w:rPr>
                <w:rFonts w:eastAsia="Calibri"/>
                <w:lang w:eastAsia="en-AU"/>
              </w:rPr>
              <w:t xml:space="preserve"> compliant with s5</w:t>
            </w:r>
          </w:p>
        </w:tc>
      </w:tr>
      <w:tr w:rsidR="00DF0193" w:rsidRPr="00C11C66" w:rsidTr="0054600D">
        <w:trPr>
          <w:trHeight w:val="315"/>
        </w:trPr>
        <w:tc>
          <w:tcPr>
            <w:tcW w:w="2997" w:type="dxa"/>
            <w:shd w:val="clear" w:color="auto" w:fill="auto"/>
            <w:noWrap/>
            <w:vAlign w:val="center"/>
          </w:tcPr>
          <w:p w:rsidR="00DF0193" w:rsidRPr="00241231" w:rsidRDefault="00D33593" w:rsidP="00DB2448">
            <w:pPr>
              <w:rPr>
                <w:rFonts w:eastAsia="Calibri"/>
                <w:lang w:eastAsia="en-AU"/>
              </w:rPr>
            </w:pPr>
            <w:r w:rsidRPr="00241231">
              <w:rPr>
                <w:rFonts w:eastAsia="Calibri"/>
                <w:lang w:eastAsia="en-AU"/>
              </w:rPr>
              <w:t>Payment Claim</w:t>
            </w:r>
          </w:p>
        </w:tc>
        <w:tc>
          <w:tcPr>
            <w:tcW w:w="284" w:type="dxa"/>
            <w:shd w:val="clear" w:color="auto" w:fill="auto"/>
            <w:noWrap/>
            <w:vAlign w:val="center"/>
          </w:tcPr>
          <w:p w:rsidR="00DF0193" w:rsidRPr="00C11C66" w:rsidRDefault="00D33593" w:rsidP="0054600D">
            <w:pPr>
              <w:rPr>
                <w:rFonts w:eastAsia="Calibri"/>
                <w:color w:val="FF0000"/>
                <w:lang w:eastAsia="en-AU"/>
              </w:rPr>
            </w:pPr>
            <w:r>
              <w:rPr>
                <w:rFonts w:eastAsia="Calibri"/>
                <w:color w:val="FF0000"/>
                <w:lang w:eastAsia="en-AU"/>
              </w:rPr>
              <w:t>:</w:t>
            </w:r>
          </w:p>
        </w:tc>
        <w:tc>
          <w:tcPr>
            <w:tcW w:w="5103" w:type="dxa"/>
            <w:shd w:val="clear" w:color="auto" w:fill="auto"/>
            <w:noWrap/>
            <w:vAlign w:val="center"/>
          </w:tcPr>
          <w:p w:rsidR="00DF0193" w:rsidRPr="001339D1" w:rsidRDefault="001339D1" w:rsidP="0054600D">
            <w:pPr>
              <w:rPr>
                <w:rFonts w:eastAsia="Calibri"/>
                <w:lang w:eastAsia="en-AU"/>
              </w:rPr>
            </w:pPr>
            <w:r w:rsidRPr="001339D1">
              <w:rPr>
                <w:rFonts w:eastAsia="Calibri"/>
                <w:lang w:eastAsia="en-AU"/>
              </w:rPr>
              <w:t>Is compliant with</w:t>
            </w:r>
            <w:r w:rsidR="00F21B19" w:rsidRPr="001339D1">
              <w:rPr>
                <w:rFonts w:eastAsia="Calibri"/>
                <w:lang w:eastAsia="en-AU"/>
              </w:rPr>
              <w:t xml:space="preserve"> S19</w:t>
            </w:r>
            <w:r w:rsidR="00F33778" w:rsidRPr="001339D1">
              <w:rPr>
                <w:rFonts w:eastAsia="Calibri"/>
                <w:lang w:eastAsia="en-AU"/>
              </w:rPr>
              <w:t xml:space="preserve"> &amp;</w:t>
            </w:r>
            <w:r w:rsidR="00F21B19" w:rsidRPr="001339D1">
              <w:rPr>
                <w:rFonts w:eastAsia="Calibri"/>
                <w:lang w:eastAsia="en-AU"/>
              </w:rPr>
              <w:t xml:space="preserve"> Schedule Division 4</w:t>
            </w:r>
          </w:p>
        </w:tc>
      </w:tr>
      <w:tr w:rsidR="00D33593" w:rsidRPr="00C11C66" w:rsidTr="00565F76">
        <w:trPr>
          <w:trHeight w:val="315"/>
        </w:trPr>
        <w:tc>
          <w:tcPr>
            <w:tcW w:w="2997" w:type="dxa"/>
            <w:shd w:val="clear" w:color="auto" w:fill="auto"/>
            <w:noWrap/>
            <w:vAlign w:val="center"/>
          </w:tcPr>
          <w:p w:rsidR="00D33593" w:rsidRPr="001339D1" w:rsidRDefault="00F33778" w:rsidP="00DB2448">
            <w:pPr>
              <w:rPr>
                <w:rFonts w:eastAsia="Calibri"/>
                <w:lang w:eastAsia="en-AU"/>
              </w:rPr>
            </w:pPr>
            <w:r w:rsidRPr="001339D1">
              <w:rPr>
                <w:rFonts w:eastAsia="Calibri"/>
                <w:lang w:eastAsia="en-AU"/>
              </w:rPr>
              <w:t>Response to Payment Claim</w:t>
            </w:r>
          </w:p>
        </w:tc>
        <w:tc>
          <w:tcPr>
            <w:tcW w:w="284" w:type="dxa"/>
            <w:shd w:val="clear" w:color="auto" w:fill="auto"/>
            <w:noWrap/>
          </w:tcPr>
          <w:p w:rsidR="00D33593" w:rsidRPr="001339D1" w:rsidRDefault="00D33593" w:rsidP="00D33593">
            <w:r w:rsidRPr="001339D1">
              <w:t>:</w:t>
            </w:r>
          </w:p>
        </w:tc>
        <w:tc>
          <w:tcPr>
            <w:tcW w:w="5103" w:type="dxa"/>
            <w:shd w:val="clear" w:color="auto" w:fill="auto"/>
            <w:noWrap/>
            <w:vAlign w:val="center"/>
          </w:tcPr>
          <w:p w:rsidR="00D33593" w:rsidRPr="001339D1" w:rsidRDefault="00EF0445" w:rsidP="00D33593">
            <w:pPr>
              <w:rPr>
                <w:rFonts w:eastAsia="Calibri"/>
                <w:lang w:eastAsia="en-AU"/>
              </w:rPr>
            </w:pPr>
            <w:r>
              <w:rPr>
                <w:rFonts w:eastAsia="Calibri"/>
                <w:lang w:eastAsia="en-AU"/>
              </w:rPr>
              <w:t>By Email 9:40am on 19 October 2016</w:t>
            </w:r>
          </w:p>
        </w:tc>
      </w:tr>
      <w:tr w:rsidR="00D33593" w:rsidRPr="00C11C66" w:rsidTr="00565F76">
        <w:trPr>
          <w:trHeight w:val="315"/>
        </w:trPr>
        <w:tc>
          <w:tcPr>
            <w:tcW w:w="2997" w:type="dxa"/>
            <w:shd w:val="clear" w:color="auto" w:fill="auto"/>
            <w:noWrap/>
            <w:vAlign w:val="center"/>
          </w:tcPr>
          <w:p w:rsidR="00D33593" w:rsidRPr="00241231" w:rsidRDefault="00F33778" w:rsidP="00DB2448">
            <w:pPr>
              <w:rPr>
                <w:rFonts w:eastAsia="Calibri"/>
                <w:lang w:eastAsia="en-AU"/>
              </w:rPr>
            </w:pPr>
            <w:r w:rsidRPr="00241231">
              <w:rPr>
                <w:rFonts w:eastAsia="Calibri"/>
                <w:lang w:eastAsia="en-AU"/>
              </w:rPr>
              <w:t>Adjudication Application</w:t>
            </w:r>
            <w:r w:rsidR="00DB2448" w:rsidRPr="00241231">
              <w:rPr>
                <w:rFonts w:eastAsia="Calibri"/>
                <w:lang w:eastAsia="en-AU"/>
              </w:rPr>
              <w:t xml:space="preserve"> s33(1)(a)(ii)</w:t>
            </w:r>
          </w:p>
        </w:tc>
        <w:tc>
          <w:tcPr>
            <w:tcW w:w="284" w:type="dxa"/>
            <w:shd w:val="clear" w:color="auto" w:fill="auto"/>
            <w:noWrap/>
          </w:tcPr>
          <w:p w:rsidR="00D33593" w:rsidRDefault="00D33593" w:rsidP="00D33593">
            <w:r w:rsidRPr="00B14D8F">
              <w:t>:</w:t>
            </w:r>
          </w:p>
        </w:tc>
        <w:tc>
          <w:tcPr>
            <w:tcW w:w="5103" w:type="dxa"/>
            <w:shd w:val="clear" w:color="auto" w:fill="auto"/>
            <w:noWrap/>
            <w:vAlign w:val="center"/>
          </w:tcPr>
          <w:p w:rsidR="00D33593" w:rsidRPr="00C11C66" w:rsidRDefault="0080421D" w:rsidP="00D33593">
            <w:pPr>
              <w:rPr>
                <w:rFonts w:eastAsia="Calibri"/>
                <w:color w:val="FF0000"/>
                <w:lang w:eastAsia="en-AU"/>
              </w:rPr>
            </w:pPr>
            <w:r w:rsidRPr="0080421D">
              <w:rPr>
                <w:rFonts w:eastAsia="Calibri"/>
                <w:lang w:eastAsia="en-AU"/>
              </w:rPr>
              <w:t>Complies with s28</w:t>
            </w:r>
            <w:r w:rsidR="00180262" w:rsidRPr="0080421D">
              <w:rPr>
                <w:rFonts w:eastAsia="Calibri"/>
                <w:lang w:eastAsia="en-AU"/>
              </w:rPr>
              <w:t xml:space="preserve"> and Regulation 6</w:t>
            </w:r>
          </w:p>
        </w:tc>
      </w:tr>
      <w:tr w:rsidR="00D33593" w:rsidRPr="00C11C66" w:rsidTr="00565F76">
        <w:trPr>
          <w:trHeight w:val="315"/>
        </w:trPr>
        <w:tc>
          <w:tcPr>
            <w:tcW w:w="2997" w:type="dxa"/>
            <w:shd w:val="clear" w:color="auto" w:fill="auto"/>
            <w:noWrap/>
            <w:vAlign w:val="center"/>
          </w:tcPr>
          <w:p w:rsidR="00D33593" w:rsidRPr="00241231" w:rsidRDefault="009831EE" w:rsidP="00DB2448">
            <w:pPr>
              <w:rPr>
                <w:rFonts w:eastAsia="Calibri"/>
                <w:lang w:eastAsia="en-AU"/>
              </w:rPr>
            </w:pPr>
            <w:r w:rsidRPr="00241231">
              <w:rPr>
                <w:rFonts w:eastAsia="Calibri"/>
                <w:lang w:eastAsia="en-AU"/>
              </w:rPr>
              <w:t>Response to Adjudication Application</w:t>
            </w:r>
            <w:r w:rsidR="00DB2448" w:rsidRPr="00241231">
              <w:rPr>
                <w:rFonts w:eastAsia="Calibri"/>
                <w:lang w:eastAsia="en-AU"/>
              </w:rPr>
              <w:t xml:space="preserve"> s29</w:t>
            </w:r>
            <w:r w:rsidR="005F4366">
              <w:rPr>
                <w:rFonts w:eastAsia="Calibri"/>
                <w:lang w:eastAsia="en-AU"/>
              </w:rPr>
              <w:t>(2)</w:t>
            </w:r>
          </w:p>
        </w:tc>
        <w:tc>
          <w:tcPr>
            <w:tcW w:w="284" w:type="dxa"/>
            <w:shd w:val="clear" w:color="auto" w:fill="auto"/>
            <w:noWrap/>
          </w:tcPr>
          <w:p w:rsidR="00D33593" w:rsidRPr="00EA07E8" w:rsidRDefault="00D33593" w:rsidP="00D33593">
            <w:r w:rsidRPr="00EA07E8">
              <w:t>:</w:t>
            </w:r>
          </w:p>
        </w:tc>
        <w:tc>
          <w:tcPr>
            <w:tcW w:w="5103" w:type="dxa"/>
            <w:shd w:val="clear" w:color="auto" w:fill="auto"/>
            <w:noWrap/>
            <w:vAlign w:val="center"/>
          </w:tcPr>
          <w:p w:rsidR="00D33593" w:rsidRPr="00361285" w:rsidRDefault="00A94176" w:rsidP="00D33593">
            <w:pPr>
              <w:rPr>
                <w:rFonts w:eastAsia="Calibri"/>
                <w:lang w:eastAsia="en-AU"/>
              </w:rPr>
            </w:pPr>
            <w:r w:rsidRPr="00361285">
              <w:rPr>
                <w:rFonts w:eastAsia="Calibri"/>
                <w:lang w:eastAsia="en-AU"/>
              </w:rPr>
              <w:t>Complies with s29 and Regulation 7</w:t>
            </w:r>
          </w:p>
        </w:tc>
      </w:tr>
      <w:tr w:rsidR="00D33593" w:rsidRPr="00C11C66" w:rsidTr="00565F76">
        <w:trPr>
          <w:trHeight w:val="315"/>
        </w:trPr>
        <w:tc>
          <w:tcPr>
            <w:tcW w:w="2997" w:type="dxa"/>
            <w:shd w:val="clear" w:color="auto" w:fill="auto"/>
            <w:noWrap/>
            <w:vAlign w:val="center"/>
          </w:tcPr>
          <w:p w:rsidR="00D33593" w:rsidRPr="00241231" w:rsidRDefault="00DB2448" w:rsidP="00DB2448">
            <w:pPr>
              <w:rPr>
                <w:rFonts w:eastAsia="Calibri"/>
                <w:lang w:eastAsia="en-AU"/>
              </w:rPr>
            </w:pPr>
            <w:r w:rsidRPr="00241231">
              <w:rPr>
                <w:rFonts w:eastAsia="Calibri"/>
                <w:lang w:eastAsia="en-AU"/>
              </w:rPr>
              <w:t>Has a decision been made elsewhere s33(1)(a)(iii)</w:t>
            </w:r>
          </w:p>
        </w:tc>
        <w:tc>
          <w:tcPr>
            <w:tcW w:w="284" w:type="dxa"/>
            <w:shd w:val="clear" w:color="auto" w:fill="auto"/>
            <w:noWrap/>
          </w:tcPr>
          <w:p w:rsidR="00D33593" w:rsidRDefault="00D33593" w:rsidP="00D33593">
            <w:r w:rsidRPr="00B14D8F">
              <w:t>:</w:t>
            </w:r>
          </w:p>
        </w:tc>
        <w:tc>
          <w:tcPr>
            <w:tcW w:w="5103" w:type="dxa"/>
            <w:shd w:val="clear" w:color="auto" w:fill="auto"/>
            <w:noWrap/>
            <w:vAlign w:val="center"/>
          </w:tcPr>
          <w:p w:rsidR="00D33593" w:rsidRPr="00361285" w:rsidRDefault="00361285" w:rsidP="00D33593">
            <w:pPr>
              <w:rPr>
                <w:rFonts w:eastAsia="Calibri"/>
                <w:lang w:eastAsia="en-AU"/>
              </w:rPr>
            </w:pPr>
            <w:r w:rsidRPr="00361285">
              <w:rPr>
                <w:rFonts w:eastAsia="Calibri"/>
                <w:lang w:eastAsia="en-AU"/>
              </w:rPr>
              <w:t>Not of which I am aware</w:t>
            </w:r>
          </w:p>
        </w:tc>
      </w:tr>
      <w:tr w:rsidR="00DB2448" w:rsidRPr="00C11C66" w:rsidTr="0054600D">
        <w:trPr>
          <w:trHeight w:val="315"/>
        </w:trPr>
        <w:tc>
          <w:tcPr>
            <w:tcW w:w="2997" w:type="dxa"/>
            <w:shd w:val="clear" w:color="auto" w:fill="auto"/>
            <w:noWrap/>
            <w:vAlign w:val="center"/>
          </w:tcPr>
          <w:p w:rsidR="00DB2448" w:rsidRPr="00241231" w:rsidRDefault="00DB2448" w:rsidP="00DB2448">
            <w:pPr>
              <w:rPr>
                <w:rFonts w:eastAsia="Calibri"/>
                <w:lang w:eastAsia="en-AU"/>
              </w:rPr>
            </w:pPr>
            <w:r w:rsidRPr="00241231">
              <w:rPr>
                <w:rFonts w:eastAsia="Calibri"/>
                <w:lang w:eastAsia="en-AU"/>
              </w:rPr>
              <w:t>Is it possible to make a determination s33(1)(a)(iv)</w:t>
            </w:r>
          </w:p>
        </w:tc>
        <w:tc>
          <w:tcPr>
            <w:tcW w:w="284" w:type="dxa"/>
            <w:shd w:val="clear" w:color="auto" w:fill="auto"/>
            <w:noWrap/>
            <w:vAlign w:val="center"/>
          </w:tcPr>
          <w:p w:rsidR="00DB2448" w:rsidRPr="00C11C66" w:rsidRDefault="00DB2448" w:rsidP="0054600D">
            <w:pPr>
              <w:rPr>
                <w:rFonts w:eastAsia="Calibri"/>
                <w:color w:val="FF0000"/>
                <w:lang w:eastAsia="en-AU"/>
              </w:rPr>
            </w:pPr>
            <w:r>
              <w:rPr>
                <w:rFonts w:eastAsia="Calibri"/>
                <w:color w:val="FF0000"/>
                <w:lang w:eastAsia="en-AU"/>
              </w:rPr>
              <w:t>:</w:t>
            </w:r>
          </w:p>
        </w:tc>
        <w:tc>
          <w:tcPr>
            <w:tcW w:w="5103" w:type="dxa"/>
            <w:shd w:val="clear" w:color="auto" w:fill="auto"/>
            <w:noWrap/>
            <w:vAlign w:val="center"/>
          </w:tcPr>
          <w:p w:rsidR="00DB2448" w:rsidRPr="00361285" w:rsidRDefault="00361285" w:rsidP="0054600D">
            <w:pPr>
              <w:rPr>
                <w:rFonts w:eastAsia="Calibri"/>
                <w:lang w:eastAsia="en-AU"/>
              </w:rPr>
            </w:pPr>
            <w:r w:rsidRPr="00361285">
              <w:rPr>
                <w:rFonts w:eastAsia="Calibri"/>
                <w:lang w:eastAsia="en-AU"/>
              </w:rPr>
              <w:t>Yes</w:t>
            </w:r>
          </w:p>
        </w:tc>
      </w:tr>
      <w:tr w:rsidR="00C11C66" w:rsidRPr="00C11C66" w:rsidTr="0054600D">
        <w:trPr>
          <w:trHeight w:val="315"/>
        </w:trPr>
        <w:tc>
          <w:tcPr>
            <w:tcW w:w="2997" w:type="dxa"/>
            <w:shd w:val="clear" w:color="auto" w:fill="auto"/>
            <w:noWrap/>
            <w:vAlign w:val="center"/>
          </w:tcPr>
          <w:p w:rsidR="005275D3" w:rsidRPr="00241231" w:rsidRDefault="00CE5B68" w:rsidP="00DB2448">
            <w:pPr>
              <w:rPr>
                <w:rFonts w:eastAsia="Calibri"/>
                <w:lang w:eastAsia="en-AU"/>
              </w:rPr>
            </w:pPr>
            <w:r w:rsidRPr="00241231">
              <w:rPr>
                <w:rFonts w:eastAsia="Calibri"/>
                <w:lang w:eastAsia="en-AU"/>
              </w:rPr>
              <w:t>Adjudicated Amount</w:t>
            </w:r>
            <w:r w:rsidR="00DB2448" w:rsidRPr="00241231">
              <w:rPr>
                <w:rFonts w:eastAsia="Calibri"/>
                <w:lang w:eastAsia="en-AU"/>
              </w:rPr>
              <w:t xml:space="preserve"> </w:t>
            </w:r>
            <w:r w:rsidR="00241231">
              <w:rPr>
                <w:rFonts w:eastAsia="Calibri"/>
                <w:lang w:eastAsia="en-AU"/>
              </w:rPr>
              <w:t>s33(1)(b)(</w:t>
            </w:r>
            <w:proofErr w:type="spellStart"/>
            <w:r w:rsidR="00241231">
              <w:rPr>
                <w:rFonts w:eastAsia="Calibri"/>
                <w:lang w:eastAsia="en-AU"/>
              </w:rPr>
              <w:t>i</w:t>
            </w:r>
            <w:proofErr w:type="spellEnd"/>
            <w:r w:rsidR="00241231">
              <w:rPr>
                <w:rFonts w:eastAsia="Calibri"/>
                <w:lang w:eastAsia="en-AU"/>
              </w:rPr>
              <w:t>)</w:t>
            </w:r>
            <w:r w:rsidR="005275D3">
              <w:rPr>
                <w:rFonts w:eastAsia="Calibri"/>
                <w:lang w:eastAsia="en-AU"/>
              </w:rPr>
              <w:t xml:space="preserve"> &amp; s38(1)(c)(</w:t>
            </w:r>
            <w:proofErr w:type="spellStart"/>
            <w:r w:rsidR="005275D3">
              <w:rPr>
                <w:rFonts w:eastAsia="Calibri"/>
                <w:lang w:eastAsia="en-AU"/>
              </w:rPr>
              <w:t>i</w:t>
            </w:r>
            <w:proofErr w:type="spellEnd"/>
            <w:r w:rsidR="005275D3">
              <w:rPr>
                <w:rFonts w:eastAsia="Calibri"/>
                <w:lang w:eastAsia="en-AU"/>
              </w:rPr>
              <w:t>)</w:t>
            </w:r>
          </w:p>
        </w:tc>
        <w:tc>
          <w:tcPr>
            <w:tcW w:w="284" w:type="dxa"/>
            <w:shd w:val="clear" w:color="auto" w:fill="auto"/>
            <w:noWrap/>
            <w:vAlign w:val="center"/>
          </w:tcPr>
          <w:p w:rsidR="00CE5B68" w:rsidRPr="00C11C66" w:rsidRDefault="00CE5B68" w:rsidP="0054600D">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CE5B68" w:rsidRPr="00361285" w:rsidRDefault="00361285" w:rsidP="0054600D">
            <w:pPr>
              <w:rPr>
                <w:rFonts w:eastAsia="Calibri"/>
                <w:lang w:eastAsia="en-AU"/>
              </w:rPr>
            </w:pPr>
            <w:r w:rsidRPr="00361285">
              <w:rPr>
                <w:rFonts w:eastAsia="Calibri"/>
                <w:lang w:eastAsia="en-AU"/>
              </w:rPr>
              <w:t>Nil</w:t>
            </w:r>
            <w:r w:rsidR="00182E62" w:rsidRPr="00361285">
              <w:rPr>
                <w:rFonts w:eastAsia="Calibri"/>
                <w:lang w:eastAsia="en-AU"/>
              </w:rPr>
              <w:t xml:space="preserve"> </w:t>
            </w:r>
            <w:r w:rsidR="00DB2448" w:rsidRPr="00361285">
              <w:rPr>
                <w:rFonts w:eastAsia="Calibri"/>
                <w:lang w:eastAsia="en-AU"/>
              </w:rPr>
              <w:t xml:space="preserve">to be paid to the </w:t>
            </w:r>
            <w:r w:rsidR="000405E6">
              <w:rPr>
                <w:rFonts w:eastAsia="Calibri"/>
                <w:lang w:eastAsia="en-AU"/>
              </w:rPr>
              <w:t>Applicant</w:t>
            </w:r>
          </w:p>
        </w:tc>
      </w:tr>
      <w:tr w:rsidR="00131651" w:rsidRPr="00C11C66" w:rsidTr="0054600D">
        <w:trPr>
          <w:trHeight w:val="315"/>
        </w:trPr>
        <w:tc>
          <w:tcPr>
            <w:tcW w:w="2997" w:type="dxa"/>
            <w:shd w:val="clear" w:color="auto" w:fill="auto"/>
            <w:noWrap/>
            <w:vAlign w:val="center"/>
          </w:tcPr>
          <w:p w:rsidR="00131651" w:rsidRPr="00241231" w:rsidRDefault="00131651" w:rsidP="00241231">
            <w:pPr>
              <w:rPr>
                <w:rFonts w:eastAsia="Calibri"/>
                <w:lang w:eastAsia="en-AU"/>
              </w:rPr>
            </w:pPr>
            <w:r>
              <w:rPr>
                <w:rFonts w:eastAsia="Calibri"/>
                <w:lang w:eastAsia="en-AU"/>
              </w:rPr>
              <w:t>Security to be returned s33(1)(b)(</w:t>
            </w:r>
            <w:proofErr w:type="spellStart"/>
            <w:r>
              <w:rPr>
                <w:rFonts w:eastAsia="Calibri"/>
                <w:lang w:eastAsia="en-AU"/>
              </w:rPr>
              <w:t>i</w:t>
            </w:r>
            <w:proofErr w:type="spellEnd"/>
            <w:r>
              <w:rPr>
                <w:rFonts w:eastAsia="Calibri"/>
                <w:lang w:eastAsia="en-AU"/>
              </w:rPr>
              <w:t>)</w:t>
            </w:r>
            <w:r w:rsidR="005275D3">
              <w:rPr>
                <w:rFonts w:eastAsia="Calibri"/>
                <w:lang w:eastAsia="en-AU"/>
              </w:rPr>
              <w:t xml:space="preserve"> &amp; s38(1)(c)(ii)</w:t>
            </w:r>
          </w:p>
        </w:tc>
        <w:tc>
          <w:tcPr>
            <w:tcW w:w="284" w:type="dxa"/>
            <w:shd w:val="clear" w:color="auto" w:fill="auto"/>
            <w:noWrap/>
            <w:vAlign w:val="center"/>
          </w:tcPr>
          <w:p w:rsidR="00131651" w:rsidRPr="00C11C66" w:rsidRDefault="00131651" w:rsidP="00241231">
            <w:pPr>
              <w:rPr>
                <w:rFonts w:eastAsia="Calibri"/>
                <w:color w:val="FF0000"/>
                <w:lang w:eastAsia="en-AU"/>
              </w:rPr>
            </w:pPr>
          </w:p>
        </w:tc>
        <w:tc>
          <w:tcPr>
            <w:tcW w:w="5103" w:type="dxa"/>
            <w:shd w:val="clear" w:color="auto" w:fill="auto"/>
            <w:noWrap/>
            <w:vAlign w:val="center"/>
          </w:tcPr>
          <w:p w:rsidR="00131651" w:rsidRPr="00361285" w:rsidRDefault="00361285" w:rsidP="00241231">
            <w:pPr>
              <w:rPr>
                <w:rFonts w:eastAsia="Calibri"/>
                <w:lang w:eastAsia="en-AU"/>
              </w:rPr>
            </w:pPr>
            <w:r w:rsidRPr="00361285">
              <w:rPr>
                <w:rFonts w:eastAsia="Calibri"/>
                <w:lang w:eastAsia="en-AU"/>
              </w:rPr>
              <w:t>Not Applicable</w:t>
            </w:r>
          </w:p>
        </w:tc>
      </w:tr>
      <w:tr w:rsidR="00241231" w:rsidRPr="00C11C66" w:rsidTr="0054600D">
        <w:trPr>
          <w:trHeight w:val="315"/>
        </w:trPr>
        <w:tc>
          <w:tcPr>
            <w:tcW w:w="2997" w:type="dxa"/>
            <w:shd w:val="clear" w:color="auto" w:fill="auto"/>
            <w:noWrap/>
            <w:vAlign w:val="center"/>
          </w:tcPr>
          <w:p w:rsidR="00241231" w:rsidRPr="00241231" w:rsidRDefault="00241231" w:rsidP="00241231">
            <w:pPr>
              <w:rPr>
                <w:rFonts w:eastAsia="Calibri"/>
                <w:lang w:eastAsia="en-AU"/>
              </w:rPr>
            </w:pPr>
            <w:r w:rsidRPr="00241231">
              <w:rPr>
                <w:rFonts w:eastAsia="Calibri"/>
                <w:lang w:eastAsia="en-AU"/>
              </w:rPr>
              <w:t>Due Date for Payment</w:t>
            </w:r>
            <w:r>
              <w:rPr>
                <w:rFonts w:eastAsia="Calibri"/>
                <w:lang w:eastAsia="en-AU"/>
              </w:rPr>
              <w:t xml:space="preserve"> of Adjudicated Amount s33(1)(b)(ii)</w:t>
            </w:r>
          </w:p>
        </w:tc>
        <w:tc>
          <w:tcPr>
            <w:tcW w:w="284" w:type="dxa"/>
            <w:shd w:val="clear" w:color="auto" w:fill="auto"/>
            <w:noWrap/>
            <w:vAlign w:val="center"/>
          </w:tcPr>
          <w:p w:rsidR="00241231" w:rsidRPr="00C11C66" w:rsidRDefault="00241231" w:rsidP="00241231">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241231" w:rsidRPr="00361285" w:rsidRDefault="00361285" w:rsidP="00241231">
            <w:pPr>
              <w:rPr>
                <w:rFonts w:eastAsia="Calibri"/>
                <w:lang w:eastAsia="en-AU"/>
              </w:rPr>
            </w:pPr>
            <w:r w:rsidRPr="00361285">
              <w:rPr>
                <w:rFonts w:eastAsia="Calibri"/>
                <w:lang w:eastAsia="en-AU"/>
              </w:rPr>
              <w:t>Not Applicable</w:t>
            </w:r>
          </w:p>
        </w:tc>
      </w:tr>
      <w:tr w:rsidR="00241231" w:rsidRPr="00C11C66" w:rsidTr="0054600D">
        <w:trPr>
          <w:trHeight w:val="315"/>
        </w:trPr>
        <w:tc>
          <w:tcPr>
            <w:tcW w:w="2997" w:type="dxa"/>
            <w:shd w:val="clear" w:color="auto" w:fill="auto"/>
            <w:noWrap/>
            <w:vAlign w:val="center"/>
          </w:tcPr>
          <w:p w:rsidR="00241231" w:rsidRPr="00241231" w:rsidRDefault="00241231" w:rsidP="00241231">
            <w:pPr>
              <w:rPr>
                <w:rFonts w:eastAsia="Calibri"/>
                <w:lang w:eastAsia="en-AU"/>
              </w:rPr>
            </w:pPr>
            <w:r w:rsidRPr="00241231">
              <w:rPr>
                <w:rFonts w:eastAsia="Calibri"/>
                <w:lang w:eastAsia="en-AU"/>
              </w:rPr>
              <w:t xml:space="preserve">Date </w:t>
            </w:r>
            <w:r>
              <w:rPr>
                <w:rFonts w:eastAsia="Calibri"/>
                <w:lang w:eastAsia="en-AU"/>
              </w:rPr>
              <w:t>on or before Security must be returned s33(1)(b)(ii)</w:t>
            </w:r>
          </w:p>
        </w:tc>
        <w:tc>
          <w:tcPr>
            <w:tcW w:w="284" w:type="dxa"/>
            <w:shd w:val="clear" w:color="auto" w:fill="auto"/>
            <w:noWrap/>
            <w:vAlign w:val="center"/>
          </w:tcPr>
          <w:p w:rsidR="00241231" w:rsidRPr="00C11C66" w:rsidRDefault="00241231" w:rsidP="00241231">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241231" w:rsidRPr="00361285" w:rsidRDefault="00361285" w:rsidP="00241231">
            <w:pPr>
              <w:rPr>
                <w:rFonts w:eastAsia="Calibri"/>
                <w:lang w:eastAsia="en-AU"/>
              </w:rPr>
            </w:pPr>
            <w:r w:rsidRPr="00361285">
              <w:rPr>
                <w:rFonts w:eastAsia="Calibri"/>
                <w:lang w:eastAsia="en-AU"/>
              </w:rPr>
              <w:t>Not Applicable</w:t>
            </w:r>
          </w:p>
        </w:tc>
      </w:tr>
      <w:tr w:rsidR="00241231" w:rsidRPr="00C11C66" w:rsidTr="0054600D">
        <w:trPr>
          <w:trHeight w:val="315"/>
        </w:trPr>
        <w:tc>
          <w:tcPr>
            <w:tcW w:w="2997" w:type="dxa"/>
            <w:shd w:val="clear" w:color="auto" w:fill="auto"/>
            <w:noWrap/>
            <w:vAlign w:val="center"/>
          </w:tcPr>
          <w:p w:rsidR="00241231" w:rsidRPr="00241231" w:rsidRDefault="00241231" w:rsidP="00241231">
            <w:pPr>
              <w:rPr>
                <w:rFonts w:eastAsia="Calibri"/>
                <w:lang w:eastAsia="en-AU"/>
              </w:rPr>
            </w:pPr>
            <w:r w:rsidRPr="00241231">
              <w:rPr>
                <w:rFonts w:eastAsia="Calibri"/>
                <w:lang w:eastAsia="en-AU"/>
              </w:rPr>
              <w:t>Rate of Interest</w:t>
            </w:r>
            <w:r w:rsidR="00131651">
              <w:rPr>
                <w:rFonts w:eastAsia="Calibri"/>
                <w:lang w:eastAsia="en-AU"/>
              </w:rPr>
              <w:t xml:space="preserve"> s33(1)(b)(</w:t>
            </w:r>
            <w:proofErr w:type="spellStart"/>
            <w:r w:rsidR="00131651">
              <w:rPr>
                <w:rFonts w:eastAsia="Calibri"/>
                <w:lang w:eastAsia="en-AU"/>
              </w:rPr>
              <w:t>i</w:t>
            </w:r>
            <w:proofErr w:type="spellEnd"/>
            <w:r w:rsidR="00131651">
              <w:rPr>
                <w:rFonts w:eastAsia="Calibri"/>
                <w:lang w:eastAsia="en-AU"/>
              </w:rPr>
              <w:t>)</w:t>
            </w:r>
          </w:p>
        </w:tc>
        <w:tc>
          <w:tcPr>
            <w:tcW w:w="284" w:type="dxa"/>
            <w:shd w:val="clear" w:color="auto" w:fill="auto"/>
            <w:noWrap/>
            <w:vAlign w:val="center"/>
          </w:tcPr>
          <w:p w:rsidR="00241231" w:rsidRPr="00C11C66" w:rsidRDefault="00241231" w:rsidP="00241231">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241231" w:rsidRPr="00361285" w:rsidRDefault="00361285" w:rsidP="00241231">
            <w:pPr>
              <w:rPr>
                <w:rFonts w:eastAsia="Calibri"/>
                <w:lang w:eastAsia="en-AU"/>
              </w:rPr>
            </w:pPr>
            <w:r w:rsidRPr="00361285">
              <w:rPr>
                <w:rFonts w:eastAsia="Calibri"/>
                <w:lang w:eastAsia="en-AU"/>
              </w:rPr>
              <w:t>Not Applicable</w:t>
            </w:r>
          </w:p>
        </w:tc>
      </w:tr>
      <w:tr w:rsidR="003D5C30" w:rsidRPr="00C11C66" w:rsidTr="0054600D">
        <w:trPr>
          <w:trHeight w:val="315"/>
        </w:trPr>
        <w:tc>
          <w:tcPr>
            <w:tcW w:w="2997" w:type="dxa"/>
            <w:shd w:val="clear" w:color="auto" w:fill="auto"/>
            <w:noWrap/>
            <w:vAlign w:val="center"/>
          </w:tcPr>
          <w:p w:rsidR="003D5C30" w:rsidRDefault="003D5C30" w:rsidP="00241231">
            <w:pPr>
              <w:rPr>
                <w:rFonts w:eastAsia="Calibri"/>
                <w:lang w:eastAsia="en-AU"/>
              </w:rPr>
            </w:pPr>
            <w:r>
              <w:rPr>
                <w:rFonts w:eastAsia="Calibri"/>
                <w:lang w:eastAsia="en-AU"/>
              </w:rPr>
              <w:t>Decision on Fees s3</w:t>
            </w:r>
            <w:r w:rsidR="00736FDC">
              <w:rPr>
                <w:rFonts w:eastAsia="Calibri"/>
                <w:lang w:eastAsia="en-AU"/>
              </w:rPr>
              <w:t>6</w:t>
            </w:r>
            <w:r>
              <w:rPr>
                <w:rFonts w:eastAsia="Calibri"/>
                <w:lang w:eastAsia="en-AU"/>
              </w:rPr>
              <w:t>(2)</w:t>
            </w:r>
          </w:p>
        </w:tc>
        <w:tc>
          <w:tcPr>
            <w:tcW w:w="284" w:type="dxa"/>
            <w:shd w:val="clear" w:color="auto" w:fill="auto"/>
            <w:noWrap/>
            <w:vAlign w:val="center"/>
          </w:tcPr>
          <w:p w:rsidR="003D5C30" w:rsidRDefault="003D5C30" w:rsidP="00241231">
            <w:pPr>
              <w:rPr>
                <w:rFonts w:eastAsia="Calibri"/>
                <w:color w:val="FF0000"/>
                <w:lang w:eastAsia="en-AU"/>
              </w:rPr>
            </w:pPr>
            <w:r>
              <w:rPr>
                <w:rFonts w:eastAsia="Calibri"/>
                <w:color w:val="FF0000"/>
                <w:lang w:eastAsia="en-AU"/>
              </w:rPr>
              <w:t>:</w:t>
            </w:r>
          </w:p>
        </w:tc>
        <w:tc>
          <w:tcPr>
            <w:tcW w:w="5103" w:type="dxa"/>
            <w:shd w:val="clear" w:color="auto" w:fill="auto"/>
            <w:noWrap/>
            <w:vAlign w:val="center"/>
          </w:tcPr>
          <w:p w:rsidR="003D5C30" w:rsidRPr="00361285" w:rsidRDefault="00361285" w:rsidP="00241231">
            <w:pPr>
              <w:rPr>
                <w:rFonts w:eastAsia="Calibri"/>
                <w:lang w:eastAsia="en-AU"/>
              </w:rPr>
            </w:pPr>
            <w:r w:rsidRPr="00361285">
              <w:rPr>
                <w:rFonts w:eastAsia="Calibri"/>
                <w:lang w:eastAsia="en-AU"/>
              </w:rPr>
              <w:t>None</w:t>
            </w:r>
          </w:p>
        </w:tc>
      </w:tr>
      <w:tr w:rsidR="00131651" w:rsidRPr="00C11C66" w:rsidTr="0054600D">
        <w:trPr>
          <w:trHeight w:val="315"/>
        </w:trPr>
        <w:tc>
          <w:tcPr>
            <w:tcW w:w="2997" w:type="dxa"/>
            <w:shd w:val="clear" w:color="auto" w:fill="auto"/>
            <w:noWrap/>
            <w:vAlign w:val="center"/>
          </w:tcPr>
          <w:p w:rsidR="00131651" w:rsidRPr="001339D1" w:rsidRDefault="00131651" w:rsidP="00241231">
            <w:pPr>
              <w:rPr>
                <w:rFonts w:eastAsia="Calibri"/>
                <w:lang w:eastAsia="en-AU"/>
              </w:rPr>
            </w:pPr>
            <w:r w:rsidRPr="001339D1">
              <w:rPr>
                <w:rFonts w:eastAsia="Calibri"/>
                <w:lang w:eastAsia="en-AU"/>
              </w:rPr>
              <w:t>End of Prescribed Time s33(3)</w:t>
            </w:r>
          </w:p>
        </w:tc>
        <w:tc>
          <w:tcPr>
            <w:tcW w:w="284" w:type="dxa"/>
            <w:shd w:val="clear" w:color="auto" w:fill="auto"/>
            <w:noWrap/>
            <w:vAlign w:val="center"/>
          </w:tcPr>
          <w:p w:rsidR="00131651" w:rsidRPr="001339D1" w:rsidRDefault="00131651" w:rsidP="00241231">
            <w:pPr>
              <w:rPr>
                <w:rFonts w:eastAsia="Calibri"/>
                <w:lang w:eastAsia="en-AU"/>
              </w:rPr>
            </w:pPr>
            <w:r w:rsidRPr="001339D1">
              <w:rPr>
                <w:rFonts w:eastAsia="Calibri"/>
                <w:lang w:eastAsia="en-AU"/>
              </w:rPr>
              <w:t>:</w:t>
            </w:r>
          </w:p>
        </w:tc>
        <w:tc>
          <w:tcPr>
            <w:tcW w:w="5103" w:type="dxa"/>
            <w:shd w:val="clear" w:color="auto" w:fill="auto"/>
            <w:noWrap/>
            <w:vAlign w:val="center"/>
          </w:tcPr>
          <w:p w:rsidR="00131651" w:rsidRPr="00361285" w:rsidRDefault="001339D1" w:rsidP="00241231">
            <w:pPr>
              <w:rPr>
                <w:rFonts w:eastAsia="Calibri"/>
                <w:lang w:eastAsia="en-AU"/>
              </w:rPr>
            </w:pPr>
            <w:r w:rsidRPr="00361285">
              <w:rPr>
                <w:rFonts w:eastAsia="Calibri"/>
                <w:lang w:eastAsia="en-AU"/>
              </w:rPr>
              <w:t>23</w:t>
            </w:r>
            <w:r w:rsidRPr="00361285">
              <w:rPr>
                <w:rFonts w:eastAsia="Calibri"/>
                <w:vertAlign w:val="superscript"/>
                <w:lang w:eastAsia="en-AU"/>
              </w:rPr>
              <w:t xml:space="preserve"> </w:t>
            </w:r>
            <w:r w:rsidRPr="00361285">
              <w:rPr>
                <w:rFonts w:eastAsia="Calibri"/>
                <w:lang w:eastAsia="en-AU"/>
              </w:rPr>
              <w:t>December</w:t>
            </w:r>
            <w:r w:rsidR="00131651" w:rsidRPr="00361285">
              <w:rPr>
                <w:rFonts w:eastAsia="Calibri"/>
                <w:lang w:eastAsia="en-AU"/>
              </w:rPr>
              <w:t xml:space="preserve"> 2016</w:t>
            </w:r>
          </w:p>
        </w:tc>
      </w:tr>
      <w:tr w:rsidR="00241231" w:rsidRPr="00C11C66" w:rsidTr="0054600D">
        <w:trPr>
          <w:trHeight w:val="315"/>
        </w:trPr>
        <w:tc>
          <w:tcPr>
            <w:tcW w:w="2997" w:type="dxa"/>
            <w:shd w:val="clear" w:color="auto" w:fill="auto"/>
            <w:noWrap/>
            <w:vAlign w:val="center"/>
          </w:tcPr>
          <w:p w:rsidR="00241231" w:rsidRPr="00241231" w:rsidRDefault="00241231" w:rsidP="00241231">
            <w:pPr>
              <w:rPr>
                <w:rFonts w:eastAsia="Calibri"/>
                <w:lang w:eastAsia="en-AU"/>
              </w:rPr>
            </w:pPr>
            <w:r w:rsidRPr="00241231">
              <w:rPr>
                <w:rFonts w:eastAsia="Calibri"/>
                <w:lang w:eastAsia="en-AU"/>
              </w:rPr>
              <w:t>Decision Date</w:t>
            </w:r>
            <w:r w:rsidR="005275D3">
              <w:rPr>
                <w:rFonts w:eastAsia="Calibri"/>
                <w:lang w:eastAsia="en-AU"/>
              </w:rPr>
              <w:t xml:space="preserve"> s38(1)(b)</w:t>
            </w:r>
          </w:p>
        </w:tc>
        <w:tc>
          <w:tcPr>
            <w:tcW w:w="284" w:type="dxa"/>
            <w:shd w:val="clear" w:color="auto" w:fill="auto"/>
            <w:noWrap/>
            <w:vAlign w:val="center"/>
          </w:tcPr>
          <w:p w:rsidR="00241231" w:rsidRPr="00C11C66" w:rsidRDefault="00241231" w:rsidP="00241231">
            <w:pPr>
              <w:rPr>
                <w:rFonts w:eastAsia="Calibri"/>
                <w:color w:val="FF0000"/>
                <w:lang w:eastAsia="en-AU"/>
              </w:rPr>
            </w:pPr>
            <w:r w:rsidRPr="00C11C66">
              <w:rPr>
                <w:rFonts w:eastAsia="Calibri"/>
                <w:color w:val="FF0000"/>
                <w:lang w:eastAsia="en-AU"/>
              </w:rPr>
              <w:t>:</w:t>
            </w:r>
          </w:p>
        </w:tc>
        <w:tc>
          <w:tcPr>
            <w:tcW w:w="5103" w:type="dxa"/>
            <w:shd w:val="clear" w:color="auto" w:fill="auto"/>
            <w:noWrap/>
            <w:vAlign w:val="center"/>
          </w:tcPr>
          <w:p w:rsidR="00241231" w:rsidRPr="00361285" w:rsidRDefault="00361285" w:rsidP="00241231">
            <w:pPr>
              <w:rPr>
                <w:rFonts w:eastAsia="Calibri"/>
                <w:lang w:eastAsia="en-AU"/>
              </w:rPr>
            </w:pPr>
            <w:r w:rsidRPr="00361285">
              <w:rPr>
                <w:rFonts w:eastAsia="Calibri"/>
                <w:lang w:eastAsia="en-AU"/>
              </w:rPr>
              <w:t>13</w:t>
            </w:r>
            <w:r w:rsidRPr="00361285">
              <w:rPr>
                <w:rFonts w:eastAsia="Calibri"/>
                <w:vertAlign w:val="superscript"/>
                <w:lang w:eastAsia="en-AU"/>
              </w:rPr>
              <w:t>th</w:t>
            </w:r>
            <w:r w:rsidRPr="00361285">
              <w:rPr>
                <w:rFonts w:eastAsia="Calibri"/>
                <w:lang w:eastAsia="en-AU"/>
              </w:rPr>
              <w:t xml:space="preserve"> December 2016</w:t>
            </w:r>
          </w:p>
        </w:tc>
      </w:tr>
    </w:tbl>
    <w:p w:rsidR="002C16D6" w:rsidRDefault="002C16D6" w:rsidP="002C16D6">
      <w:pPr>
        <w:rPr>
          <w:rFonts w:eastAsia="Calibri"/>
          <w:b/>
          <w:sz w:val="24"/>
          <w:szCs w:val="24"/>
          <w:u w:val="single"/>
          <w:lang w:eastAsia="en-AU"/>
        </w:rPr>
      </w:pPr>
    </w:p>
    <w:p w:rsidR="002C16D6" w:rsidRDefault="002C16D6" w:rsidP="002C16D6">
      <w:pPr>
        <w:rPr>
          <w:rFonts w:eastAsia="Calibri"/>
          <w:b/>
          <w:sz w:val="24"/>
          <w:szCs w:val="24"/>
          <w:u w:val="single"/>
          <w:lang w:eastAsia="en-AU"/>
        </w:rPr>
      </w:pPr>
      <w:r>
        <w:rPr>
          <w:rFonts w:eastAsia="Calibri"/>
          <w:b/>
          <w:sz w:val="24"/>
          <w:szCs w:val="24"/>
          <w:u w:val="single"/>
          <w:lang w:eastAsia="en-AU"/>
        </w:rPr>
        <w:t>Information not suitable for publication</w:t>
      </w:r>
    </w:p>
    <w:p w:rsidR="002C16D6" w:rsidRPr="00DF0193" w:rsidRDefault="002C16D6" w:rsidP="002C16D6">
      <w:pPr>
        <w:rPr>
          <w:rFonts w:eastAsia="Calibri"/>
          <w:sz w:val="24"/>
          <w:szCs w:val="24"/>
        </w:rPr>
      </w:pPr>
    </w:p>
    <w:tbl>
      <w:tblPr>
        <w:tblW w:w="8384"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84"/>
        <w:gridCol w:w="5103"/>
      </w:tblGrid>
      <w:tr w:rsidR="002C16D6" w:rsidRPr="00C11C66" w:rsidTr="00565F76">
        <w:trPr>
          <w:trHeight w:val="315"/>
        </w:trPr>
        <w:tc>
          <w:tcPr>
            <w:tcW w:w="2997" w:type="dxa"/>
            <w:shd w:val="clear" w:color="auto" w:fill="auto"/>
            <w:noWrap/>
            <w:vAlign w:val="center"/>
          </w:tcPr>
          <w:p w:rsidR="002C16D6" w:rsidRPr="002C16D6" w:rsidRDefault="002C16D6" w:rsidP="002C16D6">
            <w:pPr>
              <w:jc w:val="center"/>
              <w:rPr>
                <w:rFonts w:eastAsia="Calibri"/>
                <w:b/>
                <w:lang w:eastAsia="en-AU"/>
              </w:rPr>
            </w:pPr>
            <w:r w:rsidRPr="002C16D6">
              <w:rPr>
                <w:rFonts w:eastAsia="Calibri"/>
                <w:b/>
                <w:lang w:eastAsia="en-AU"/>
              </w:rPr>
              <w:t>Paragraph Number</w:t>
            </w:r>
          </w:p>
        </w:tc>
        <w:tc>
          <w:tcPr>
            <w:tcW w:w="284" w:type="dxa"/>
            <w:shd w:val="clear" w:color="auto" w:fill="auto"/>
            <w:noWrap/>
            <w:vAlign w:val="center"/>
          </w:tcPr>
          <w:p w:rsidR="002C16D6" w:rsidRPr="002C16D6" w:rsidRDefault="002C16D6" w:rsidP="002C16D6">
            <w:pPr>
              <w:jc w:val="right"/>
              <w:rPr>
                <w:rFonts w:eastAsia="Calibri"/>
                <w:b/>
                <w:lang w:eastAsia="en-AU"/>
              </w:rPr>
            </w:pPr>
            <w:r w:rsidRPr="002C16D6">
              <w:rPr>
                <w:rFonts w:eastAsia="Calibri"/>
                <w:b/>
                <w:lang w:eastAsia="en-AU"/>
              </w:rPr>
              <w:t>:</w:t>
            </w:r>
          </w:p>
        </w:tc>
        <w:tc>
          <w:tcPr>
            <w:tcW w:w="5103" w:type="dxa"/>
            <w:shd w:val="clear" w:color="auto" w:fill="auto"/>
            <w:noWrap/>
            <w:vAlign w:val="center"/>
          </w:tcPr>
          <w:p w:rsidR="002C16D6" w:rsidRPr="002C16D6" w:rsidRDefault="002C16D6" w:rsidP="002C16D6">
            <w:pPr>
              <w:jc w:val="center"/>
              <w:rPr>
                <w:rFonts w:eastAsia="Calibri"/>
                <w:b/>
                <w:lang w:eastAsia="en-AU"/>
              </w:rPr>
            </w:pPr>
            <w:r w:rsidRPr="002C16D6">
              <w:rPr>
                <w:rFonts w:eastAsia="Calibri"/>
                <w:b/>
                <w:lang w:eastAsia="en-AU"/>
              </w:rPr>
              <w:t>Reason</w:t>
            </w:r>
          </w:p>
        </w:tc>
      </w:tr>
      <w:tr w:rsidR="002C16D6" w:rsidRPr="00C11C66" w:rsidTr="00565F76">
        <w:trPr>
          <w:trHeight w:val="315"/>
        </w:trPr>
        <w:tc>
          <w:tcPr>
            <w:tcW w:w="2997" w:type="dxa"/>
            <w:shd w:val="clear" w:color="auto" w:fill="auto"/>
            <w:noWrap/>
            <w:vAlign w:val="center"/>
          </w:tcPr>
          <w:p w:rsidR="002C16D6" w:rsidRPr="002C16D6" w:rsidRDefault="0087546C" w:rsidP="0087546C">
            <w:pPr>
              <w:jc w:val="center"/>
              <w:rPr>
                <w:rFonts w:eastAsia="Calibri"/>
                <w:color w:val="FF0000"/>
                <w:lang w:eastAsia="en-AU"/>
              </w:rPr>
            </w:pPr>
            <w:r w:rsidRPr="0087546C">
              <w:rPr>
                <w:rFonts w:eastAsia="Calibri"/>
                <w:lang w:eastAsia="en-AU"/>
              </w:rPr>
              <w:t>None</w:t>
            </w:r>
          </w:p>
        </w:tc>
        <w:tc>
          <w:tcPr>
            <w:tcW w:w="284" w:type="dxa"/>
            <w:shd w:val="clear" w:color="auto" w:fill="auto"/>
            <w:noWrap/>
          </w:tcPr>
          <w:p w:rsidR="002C16D6" w:rsidRPr="002C16D6" w:rsidRDefault="002C16D6" w:rsidP="00565F76">
            <w:pPr>
              <w:rPr>
                <w:color w:val="FF0000"/>
              </w:rPr>
            </w:pPr>
          </w:p>
        </w:tc>
        <w:tc>
          <w:tcPr>
            <w:tcW w:w="5103" w:type="dxa"/>
            <w:shd w:val="clear" w:color="auto" w:fill="auto"/>
            <w:noWrap/>
            <w:vAlign w:val="center"/>
          </w:tcPr>
          <w:p w:rsidR="002C16D6" w:rsidRPr="002C16D6" w:rsidRDefault="002C16D6" w:rsidP="00565F76">
            <w:pPr>
              <w:rPr>
                <w:rFonts w:eastAsia="Calibri"/>
                <w:color w:val="FF0000"/>
                <w:lang w:eastAsia="en-AU"/>
              </w:rPr>
            </w:pPr>
          </w:p>
        </w:tc>
      </w:tr>
    </w:tbl>
    <w:p w:rsidR="00B00681" w:rsidRDefault="00B00681">
      <w:pPr>
        <w:rPr>
          <w:b/>
          <w:color w:val="FF0000"/>
          <w:sz w:val="32"/>
        </w:rPr>
      </w:pPr>
      <w:r>
        <w:rPr>
          <w:color w:val="FF0000"/>
        </w:rPr>
        <w:br w:type="page"/>
      </w:r>
    </w:p>
    <w:p w:rsidR="000208AA" w:rsidRPr="00C51B48" w:rsidRDefault="000208AA">
      <w:pPr>
        <w:pStyle w:val="Title"/>
      </w:pPr>
      <w:r w:rsidRPr="00C51B48">
        <w:lastRenderedPageBreak/>
        <w:t>Contents</w:t>
      </w:r>
    </w:p>
    <w:p w:rsidR="00B64F72" w:rsidRPr="00C51B48" w:rsidRDefault="00B64F72">
      <w:pPr>
        <w:pStyle w:val="Title"/>
        <w:rPr>
          <w:sz w:val="20"/>
          <w:vertAlign w:val="subscript"/>
        </w:rPr>
      </w:pPr>
      <w:r w:rsidRPr="00C51B48">
        <w:rPr>
          <w:sz w:val="20"/>
        </w:rPr>
        <w:t>S38(1)(d)</w:t>
      </w:r>
    </w:p>
    <w:p w:rsidR="00F669B9" w:rsidRPr="00C11C66" w:rsidRDefault="00F669B9">
      <w:pPr>
        <w:pStyle w:val="Title"/>
        <w:rPr>
          <w:color w:val="FF0000"/>
        </w:rPr>
      </w:pPr>
    </w:p>
    <w:bookmarkStart w:id="1" w:name="OLE_LINK6"/>
    <w:bookmarkStart w:id="2" w:name="OLE_LINK7"/>
    <w:p w:rsidR="00C51B48" w:rsidRDefault="000208AA">
      <w:pPr>
        <w:pStyle w:val="TOC1"/>
        <w:rPr>
          <w:rFonts w:asciiTheme="minorHAnsi" w:eastAsiaTheme="minorEastAsia" w:hAnsiTheme="minorHAnsi" w:cstheme="minorBidi"/>
          <w:b w:val="0"/>
          <w:bCs w:val="0"/>
          <w:noProof/>
          <w:sz w:val="22"/>
          <w:szCs w:val="22"/>
          <w:lang w:eastAsia="en-AU"/>
        </w:rPr>
      </w:pPr>
      <w:r w:rsidRPr="00C11C66">
        <w:rPr>
          <w:color w:val="FF0000"/>
          <w:sz w:val="17"/>
          <w:szCs w:val="17"/>
        </w:rPr>
        <w:fldChar w:fldCharType="begin"/>
      </w:r>
      <w:r w:rsidRPr="00C11C66">
        <w:rPr>
          <w:color w:val="FF0000"/>
          <w:sz w:val="17"/>
          <w:szCs w:val="17"/>
        </w:rPr>
        <w:instrText xml:space="preserve"> TOC \o "1-3" \h \z \u </w:instrText>
      </w:r>
      <w:r w:rsidRPr="00C11C66">
        <w:rPr>
          <w:color w:val="FF0000"/>
          <w:sz w:val="17"/>
          <w:szCs w:val="17"/>
        </w:rPr>
        <w:fldChar w:fldCharType="separate"/>
      </w:r>
      <w:hyperlink w:anchor="_Toc469409827" w:history="1">
        <w:r w:rsidR="00C51B48" w:rsidRPr="00BB6676">
          <w:rPr>
            <w:rStyle w:val="Hyperlink"/>
            <w:noProof/>
          </w:rPr>
          <w:t>Decision</w:t>
        </w:r>
        <w:r w:rsidR="00C51B48">
          <w:rPr>
            <w:noProof/>
            <w:webHidden/>
          </w:rPr>
          <w:tab/>
        </w:r>
        <w:r w:rsidR="00C51B48">
          <w:rPr>
            <w:noProof/>
            <w:webHidden/>
          </w:rPr>
          <w:fldChar w:fldCharType="begin"/>
        </w:r>
        <w:r w:rsidR="00C51B48">
          <w:rPr>
            <w:noProof/>
            <w:webHidden/>
          </w:rPr>
          <w:instrText xml:space="preserve"> PAGEREF _Toc469409827 \h </w:instrText>
        </w:r>
        <w:r w:rsidR="00C51B48">
          <w:rPr>
            <w:noProof/>
            <w:webHidden/>
          </w:rPr>
        </w:r>
        <w:r w:rsidR="00C51B48">
          <w:rPr>
            <w:noProof/>
            <w:webHidden/>
          </w:rPr>
          <w:fldChar w:fldCharType="separate"/>
        </w:r>
        <w:r w:rsidR="00BE5A31">
          <w:rPr>
            <w:noProof/>
            <w:webHidden/>
          </w:rPr>
          <w:t>5</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28" w:history="1">
        <w:r w:rsidR="00C51B48" w:rsidRPr="00BB6676">
          <w:rPr>
            <w:rStyle w:val="Hyperlink"/>
            <w:noProof/>
          </w:rPr>
          <w:t>Background</w:t>
        </w:r>
        <w:r w:rsidR="00C51B48">
          <w:rPr>
            <w:noProof/>
            <w:webHidden/>
          </w:rPr>
          <w:tab/>
        </w:r>
        <w:r w:rsidR="00C51B48">
          <w:rPr>
            <w:noProof/>
            <w:webHidden/>
          </w:rPr>
          <w:fldChar w:fldCharType="begin"/>
        </w:r>
        <w:r w:rsidR="00C51B48">
          <w:rPr>
            <w:noProof/>
            <w:webHidden/>
          </w:rPr>
          <w:instrText xml:space="preserve"> PAGEREF _Toc469409828 \h </w:instrText>
        </w:r>
        <w:r w:rsidR="00C51B48">
          <w:rPr>
            <w:noProof/>
            <w:webHidden/>
          </w:rPr>
        </w:r>
        <w:r w:rsidR="00C51B48">
          <w:rPr>
            <w:noProof/>
            <w:webHidden/>
          </w:rPr>
          <w:fldChar w:fldCharType="separate"/>
        </w:r>
        <w:r w:rsidR="00BE5A31">
          <w:rPr>
            <w:noProof/>
            <w:webHidden/>
          </w:rPr>
          <w:t>5</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29" w:history="1">
        <w:r w:rsidR="00C51B48" w:rsidRPr="00BB6676">
          <w:rPr>
            <w:rStyle w:val="Hyperlink"/>
            <w:noProof/>
          </w:rPr>
          <w:t>The Construction Contract</w:t>
        </w:r>
        <w:r w:rsidR="00C51B48">
          <w:rPr>
            <w:noProof/>
            <w:webHidden/>
          </w:rPr>
          <w:tab/>
        </w:r>
        <w:r w:rsidR="00C51B48">
          <w:rPr>
            <w:noProof/>
            <w:webHidden/>
          </w:rPr>
          <w:fldChar w:fldCharType="begin"/>
        </w:r>
        <w:r w:rsidR="00C51B48">
          <w:rPr>
            <w:noProof/>
            <w:webHidden/>
          </w:rPr>
          <w:instrText xml:space="preserve"> PAGEREF _Toc469409829 \h </w:instrText>
        </w:r>
        <w:r w:rsidR="00C51B48">
          <w:rPr>
            <w:noProof/>
            <w:webHidden/>
          </w:rPr>
        </w:r>
        <w:r w:rsidR="00C51B48">
          <w:rPr>
            <w:noProof/>
            <w:webHidden/>
          </w:rPr>
          <w:fldChar w:fldCharType="separate"/>
        </w:r>
        <w:r w:rsidR="00BE5A31">
          <w:rPr>
            <w:noProof/>
            <w:webHidden/>
          </w:rPr>
          <w:t>5</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0" w:history="1">
        <w:r w:rsidR="00C51B48" w:rsidRPr="00BB6676">
          <w:rPr>
            <w:rStyle w:val="Hyperlink"/>
            <w:noProof/>
          </w:rPr>
          <w:t>The Payment Claim</w:t>
        </w:r>
        <w:r w:rsidR="00C51B48">
          <w:rPr>
            <w:noProof/>
            <w:webHidden/>
          </w:rPr>
          <w:tab/>
        </w:r>
        <w:r w:rsidR="00C51B48">
          <w:rPr>
            <w:noProof/>
            <w:webHidden/>
          </w:rPr>
          <w:fldChar w:fldCharType="begin"/>
        </w:r>
        <w:r w:rsidR="00C51B48">
          <w:rPr>
            <w:noProof/>
            <w:webHidden/>
          </w:rPr>
          <w:instrText xml:space="preserve"> PAGEREF _Toc469409830 \h </w:instrText>
        </w:r>
        <w:r w:rsidR="00C51B48">
          <w:rPr>
            <w:noProof/>
            <w:webHidden/>
          </w:rPr>
        </w:r>
        <w:r w:rsidR="00C51B48">
          <w:rPr>
            <w:noProof/>
            <w:webHidden/>
          </w:rPr>
          <w:fldChar w:fldCharType="separate"/>
        </w:r>
        <w:r w:rsidR="00BE5A31">
          <w:rPr>
            <w:noProof/>
            <w:webHidden/>
          </w:rPr>
          <w:t>7</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1" w:history="1">
        <w:r w:rsidR="00C51B48" w:rsidRPr="00BB6676">
          <w:rPr>
            <w:rStyle w:val="Hyperlink"/>
            <w:noProof/>
          </w:rPr>
          <w:t>The Payment Claim Response</w:t>
        </w:r>
        <w:r w:rsidR="00C51B48">
          <w:rPr>
            <w:noProof/>
            <w:webHidden/>
          </w:rPr>
          <w:tab/>
        </w:r>
        <w:r w:rsidR="00C51B48">
          <w:rPr>
            <w:noProof/>
            <w:webHidden/>
          </w:rPr>
          <w:fldChar w:fldCharType="begin"/>
        </w:r>
        <w:r w:rsidR="00C51B48">
          <w:rPr>
            <w:noProof/>
            <w:webHidden/>
          </w:rPr>
          <w:instrText xml:space="preserve"> PAGEREF _Toc469409831 \h </w:instrText>
        </w:r>
        <w:r w:rsidR="00C51B48">
          <w:rPr>
            <w:noProof/>
            <w:webHidden/>
          </w:rPr>
        </w:r>
        <w:r w:rsidR="00C51B48">
          <w:rPr>
            <w:noProof/>
            <w:webHidden/>
          </w:rPr>
          <w:fldChar w:fldCharType="separate"/>
        </w:r>
        <w:r w:rsidR="00BE5A31">
          <w:rPr>
            <w:noProof/>
            <w:webHidden/>
          </w:rPr>
          <w:t>8</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2" w:history="1">
        <w:r w:rsidR="00C51B48" w:rsidRPr="00BB6676">
          <w:rPr>
            <w:rStyle w:val="Hyperlink"/>
            <w:noProof/>
          </w:rPr>
          <w:t>The Adjudication Application</w:t>
        </w:r>
        <w:r w:rsidR="00C51B48">
          <w:rPr>
            <w:noProof/>
            <w:webHidden/>
          </w:rPr>
          <w:tab/>
        </w:r>
        <w:r w:rsidR="00C51B48">
          <w:rPr>
            <w:noProof/>
            <w:webHidden/>
          </w:rPr>
          <w:fldChar w:fldCharType="begin"/>
        </w:r>
        <w:r w:rsidR="00C51B48">
          <w:rPr>
            <w:noProof/>
            <w:webHidden/>
          </w:rPr>
          <w:instrText xml:space="preserve"> PAGEREF _Toc469409832 \h </w:instrText>
        </w:r>
        <w:r w:rsidR="00C51B48">
          <w:rPr>
            <w:noProof/>
            <w:webHidden/>
          </w:rPr>
        </w:r>
        <w:r w:rsidR="00C51B48">
          <w:rPr>
            <w:noProof/>
            <w:webHidden/>
          </w:rPr>
          <w:fldChar w:fldCharType="separate"/>
        </w:r>
        <w:r w:rsidR="00BE5A31">
          <w:rPr>
            <w:noProof/>
            <w:webHidden/>
          </w:rPr>
          <w:t>8</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3" w:history="1">
        <w:r w:rsidR="00C51B48" w:rsidRPr="00BB6676">
          <w:rPr>
            <w:rStyle w:val="Hyperlink"/>
            <w:noProof/>
          </w:rPr>
          <w:t>The Response to the Adjudication Application</w:t>
        </w:r>
        <w:r w:rsidR="00C51B48">
          <w:rPr>
            <w:noProof/>
            <w:webHidden/>
          </w:rPr>
          <w:tab/>
        </w:r>
        <w:r w:rsidR="00C51B48">
          <w:rPr>
            <w:noProof/>
            <w:webHidden/>
          </w:rPr>
          <w:fldChar w:fldCharType="begin"/>
        </w:r>
        <w:r w:rsidR="00C51B48">
          <w:rPr>
            <w:noProof/>
            <w:webHidden/>
          </w:rPr>
          <w:instrText xml:space="preserve"> PAGEREF _Toc469409833 \h </w:instrText>
        </w:r>
        <w:r w:rsidR="00C51B48">
          <w:rPr>
            <w:noProof/>
            <w:webHidden/>
          </w:rPr>
        </w:r>
        <w:r w:rsidR="00C51B48">
          <w:rPr>
            <w:noProof/>
            <w:webHidden/>
          </w:rPr>
          <w:fldChar w:fldCharType="separate"/>
        </w:r>
        <w:r w:rsidR="00BE5A31">
          <w:rPr>
            <w:noProof/>
            <w:webHidden/>
          </w:rPr>
          <w:t>8</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4" w:history="1">
        <w:r w:rsidR="00C51B48" w:rsidRPr="00BB6676">
          <w:rPr>
            <w:rStyle w:val="Hyperlink"/>
            <w:noProof/>
          </w:rPr>
          <w:t>Matters for Determination</w:t>
        </w:r>
        <w:r w:rsidR="00C51B48">
          <w:rPr>
            <w:noProof/>
            <w:webHidden/>
          </w:rPr>
          <w:tab/>
        </w:r>
        <w:r w:rsidR="00C51B48">
          <w:rPr>
            <w:noProof/>
            <w:webHidden/>
          </w:rPr>
          <w:fldChar w:fldCharType="begin"/>
        </w:r>
        <w:r w:rsidR="00C51B48">
          <w:rPr>
            <w:noProof/>
            <w:webHidden/>
          </w:rPr>
          <w:instrText xml:space="preserve"> PAGEREF _Toc469409834 \h </w:instrText>
        </w:r>
        <w:r w:rsidR="00C51B48">
          <w:rPr>
            <w:noProof/>
            <w:webHidden/>
          </w:rPr>
        </w:r>
        <w:r w:rsidR="00C51B48">
          <w:rPr>
            <w:noProof/>
            <w:webHidden/>
          </w:rPr>
          <w:fldChar w:fldCharType="separate"/>
        </w:r>
        <w:r w:rsidR="00BE5A31">
          <w:rPr>
            <w:noProof/>
            <w:webHidden/>
          </w:rPr>
          <w:t>8</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5" w:history="1">
        <w:r w:rsidR="00C51B48" w:rsidRPr="00BB6676">
          <w:rPr>
            <w:rStyle w:val="Hyperlink"/>
            <w:noProof/>
          </w:rPr>
          <w:t>Due Date for Payment</w:t>
        </w:r>
        <w:r w:rsidR="00C51B48">
          <w:rPr>
            <w:noProof/>
            <w:webHidden/>
          </w:rPr>
          <w:tab/>
        </w:r>
        <w:r w:rsidR="00C51B48">
          <w:rPr>
            <w:noProof/>
            <w:webHidden/>
          </w:rPr>
          <w:fldChar w:fldCharType="begin"/>
        </w:r>
        <w:r w:rsidR="00C51B48">
          <w:rPr>
            <w:noProof/>
            <w:webHidden/>
          </w:rPr>
          <w:instrText xml:space="preserve"> PAGEREF _Toc469409835 \h </w:instrText>
        </w:r>
        <w:r w:rsidR="00C51B48">
          <w:rPr>
            <w:noProof/>
            <w:webHidden/>
          </w:rPr>
        </w:r>
        <w:r w:rsidR="00C51B48">
          <w:rPr>
            <w:noProof/>
            <w:webHidden/>
          </w:rPr>
          <w:fldChar w:fldCharType="separate"/>
        </w:r>
        <w:r w:rsidR="00BE5A31">
          <w:rPr>
            <w:noProof/>
            <w:webHidden/>
          </w:rPr>
          <w:t>10</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6" w:history="1">
        <w:r w:rsidR="00C51B48" w:rsidRPr="00BB6676">
          <w:rPr>
            <w:rStyle w:val="Hyperlink"/>
            <w:noProof/>
          </w:rPr>
          <w:t>Interest</w:t>
        </w:r>
        <w:r w:rsidR="00C51B48">
          <w:rPr>
            <w:noProof/>
            <w:webHidden/>
          </w:rPr>
          <w:tab/>
        </w:r>
        <w:r w:rsidR="00C51B48">
          <w:rPr>
            <w:noProof/>
            <w:webHidden/>
          </w:rPr>
          <w:fldChar w:fldCharType="begin"/>
        </w:r>
        <w:r w:rsidR="00C51B48">
          <w:rPr>
            <w:noProof/>
            <w:webHidden/>
          </w:rPr>
          <w:instrText xml:space="preserve"> PAGEREF _Toc469409836 \h </w:instrText>
        </w:r>
        <w:r w:rsidR="00C51B48">
          <w:rPr>
            <w:noProof/>
            <w:webHidden/>
          </w:rPr>
        </w:r>
        <w:r w:rsidR="00C51B48">
          <w:rPr>
            <w:noProof/>
            <w:webHidden/>
          </w:rPr>
          <w:fldChar w:fldCharType="separate"/>
        </w:r>
        <w:r w:rsidR="00BE5A31">
          <w:rPr>
            <w:noProof/>
            <w:webHidden/>
          </w:rPr>
          <w:t>10</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7" w:history="1">
        <w:r w:rsidR="00C51B48" w:rsidRPr="00BB6676">
          <w:rPr>
            <w:rStyle w:val="Hyperlink"/>
            <w:noProof/>
          </w:rPr>
          <w:t>The Adjudicated Amount</w:t>
        </w:r>
        <w:r w:rsidR="00C51B48">
          <w:rPr>
            <w:noProof/>
            <w:webHidden/>
          </w:rPr>
          <w:tab/>
        </w:r>
        <w:r w:rsidR="00C51B48">
          <w:rPr>
            <w:noProof/>
            <w:webHidden/>
          </w:rPr>
          <w:fldChar w:fldCharType="begin"/>
        </w:r>
        <w:r w:rsidR="00C51B48">
          <w:rPr>
            <w:noProof/>
            <w:webHidden/>
          </w:rPr>
          <w:instrText xml:space="preserve"> PAGEREF _Toc469409837 \h </w:instrText>
        </w:r>
        <w:r w:rsidR="00C51B48">
          <w:rPr>
            <w:noProof/>
            <w:webHidden/>
          </w:rPr>
        </w:r>
        <w:r w:rsidR="00C51B48">
          <w:rPr>
            <w:noProof/>
            <w:webHidden/>
          </w:rPr>
          <w:fldChar w:fldCharType="separate"/>
        </w:r>
        <w:r w:rsidR="00BE5A31">
          <w:rPr>
            <w:noProof/>
            <w:webHidden/>
          </w:rPr>
          <w:t>11</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8" w:history="1">
        <w:r w:rsidR="00C51B48" w:rsidRPr="00BB6676">
          <w:rPr>
            <w:rStyle w:val="Hyperlink"/>
            <w:noProof/>
          </w:rPr>
          <w:t>Adjudicators Fees</w:t>
        </w:r>
        <w:r w:rsidR="00C51B48">
          <w:rPr>
            <w:noProof/>
            <w:webHidden/>
          </w:rPr>
          <w:tab/>
        </w:r>
        <w:r w:rsidR="00C51B48">
          <w:rPr>
            <w:noProof/>
            <w:webHidden/>
          </w:rPr>
          <w:fldChar w:fldCharType="begin"/>
        </w:r>
        <w:r w:rsidR="00C51B48">
          <w:rPr>
            <w:noProof/>
            <w:webHidden/>
          </w:rPr>
          <w:instrText xml:space="preserve"> PAGEREF _Toc469409838 \h </w:instrText>
        </w:r>
        <w:r w:rsidR="00C51B48">
          <w:rPr>
            <w:noProof/>
            <w:webHidden/>
          </w:rPr>
        </w:r>
        <w:r w:rsidR="00C51B48">
          <w:rPr>
            <w:noProof/>
            <w:webHidden/>
          </w:rPr>
          <w:fldChar w:fldCharType="separate"/>
        </w:r>
        <w:r w:rsidR="00BE5A31">
          <w:rPr>
            <w:noProof/>
            <w:webHidden/>
          </w:rPr>
          <w:t>11</w:t>
        </w:r>
        <w:r w:rsidR="00C51B48">
          <w:rPr>
            <w:noProof/>
            <w:webHidden/>
          </w:rPr>
          <w:fldChar w:fldCharType="end"/>
        </w:r>
      </w:hyperlink>
    </w:p>
    <w:p w:rsidR="00C51B48" w:rsidRDefault="0082433E">
      <w:pPr>
        <w:pStyle w:val="TOC1"/>
        <w:rPr>
          <w:rFonts w:asciiTheme="minorHAnsi" w:eastAsiaTheme="minorEastAsia" w:hAnsiTheme="minorHAnsi" w:cstheme="minorBidi"/>
          <w:b w:val="0"/>
          <w:bCs w:val="0"/>
          <w:noProof/>
          <w:sz w:val="22"/>
          <w:szCs w:val="22"/>
          <w:lang w:eastAsia="en-AU"/>
        </w:rPr>
      </w:pPr>
      <w:hyperlink w:anchor="_Toc469409839" w:history="1">
        <w:r w:rsidR="00C51B48" w:rsidRPr="00BB6676">
          <w:rPr>
            <w:rStyle w:val="Hyperlink"/>
            <w:noProof/>
          </w:rPr>
          <w:t>Determination</w:t>
        </w:r>
        <w:r w:rsidR="00C51B48">
          <w:rPr>
            <w:noProof/>
            <w:webHidden/>
          </w:rPr>
          <w:tab/>
        </w:r>
        <w:r w:rsidR="00C51B48">
          <w:rPr>
            <w:noProof/>
            <w:webHidden/>
          </w:rPr>
          <w:fldChar w:fldCharType="begin"/>
        </w:r>
        <w:r w:rsidR="00C51B48">
          <w:rPr>
            <w:noProof/>
            <w:webHidden/>
          </w:rPr>
          <w:instrText xml:space="preserve"> PAGEREF _Toc469409839 \h </w:instrText>
        </w:r>
        <w:r w:rsidR="00C51B48">
          <w:rPr>
            <w:noProof/>
            <w:webHidden/>
          </w:rPr>
        </w:r>
        <w:r w:rsidR="00C51B48">
          <w:rPr>
            <w:noProof/>
            <w:webHidden/>
          </w:rPr>
          <w:fldChar w:fldCharType="separate"/>
        </w:r>
        <w:r w:rsidR="00BE5A31">
          <w:rPr>
            <w:noProof/>
            <w:webHidden/>
          </w:rPr>
          <w:t>11</w:t>
        </w:r>
        <w:r w:rsidR="00C51B48">
          <w:rPr>
            <w:noProof/>
            <w:webHidden/>
          </w:rPr>
          <w:fldChar w:fldCharType="end"/>
        </w:r>
      </w:hyperlink>
    </w:p>
    <w:p w:rsidR="00F669B9" w:rsidRPr="00C11C66" w:rsidRDefault="000208AA">
      <w:pPr>
        <w:pStyle w:val="Heading1"/>
        <w:rPr>
          <w:rFonts w:ascii="Times New Roman" w:hAnsi="Times New Roman"/>
          <w:b w:val="0"/>
          <w:color w:val="FF0000"/>
          <w:sz w:val="20"/>
        </w:rPr>
      </w:pPr>
      <w:r w:rsidRPr="00C11C66">
        <w:rPr>
          <w:rFonts w:ascii="Times New Roman" w:hAnsi="Times New Roman"/>
          <w:b w:val="0"/>
          <w:color w:val="FF0000"/>
          <w:sz w:val="17"/>
          <w:szCs w:val="17"/>
        </w:rPr>
        <w:fldChar w:fldCharType="end"/>
      </w:r>
      <w:bookmarkEnd w:id="1"/>
      <w:bookmarkEnd w:id="2"/>
    </w:p>
    <w:p w:rsidR="000208AA" w:rsidRPr="00C72A95" w:rsidRDefault="002A70F5" w:rsidP="0049075C">
      <w:pPr>
        <w:pStyle w:val="Heading1"/>
        <w:spacing w:after="120"/>
        <w:rPr>
          <w:rFonts w:ascii="Times New Roman" w:hAnsi="Times New Roman"/>
          <w:sz w:val="20"/>
        </w:rPr>
      </w:pPr>
      <w:r w:rsidRPr="00C11C66">
        <w:rPr>
          <w:rFonts w:ascii="Times New Roman" w:hAnsi="Times New Roman"/>
          <w:color w:val="FF0000"/>
          <w:szCs w:val="24"/>
        </w:rPr>
        <w:br w:type="page"/>
      </w:r>
      <w:bookmarkStart w:id="3" w:name="_Toc469409827"/>
      <w:r w:rsidR="000208AA" w:rsidRPr="00700143">
        <w:rPr>
          <w:rFonts w:ascii="Times New Roman" w:hAnsi="Times New Roman"/>
          <w:sz w:val="20"/>
        </w:rPr>
        <w:lastRenderedPageBreak/>
        <w:t>Decision</w:t>
      </w:r>
      <w:bookmarkEnd w:id="3"/>
    </w:p>
    <w:p w:rsidR="000208AA" w:rsidRPr="00C72A95" w:rsidRDefault="000208AA" w:rsidP="0049075C">
      <w:pPr>
        <w:spacing w:after="120"/>
      </w:pPr>
      <w:r w:rsidRPr="00C72A95">
        <w:t xml:space="preserve">I, Jonathan Nicholas Smith, as Registered Adjudicator Number </w:t>
      </w:r>
      <w:r w:rsidR="00700143" w:rsidRPr="00C72A95">
        <w:t>48</w:t>
      </w:r>
      <w:r w:rsidRPr="00C72A95">
        <w:t xml:space="preserve"> pursuant to </w:t>
      </w:r>
      <w:r w:rsidR="00700143" w:rsidRPr="00C72A95">
        <w:rPr>
          <w:i/>
        </w:rPr>
        <w:t>Construction Contracts (Security of Payments) Act NT</w:t>
      </w:r>
      <w:r w:rsidRPr="00C72A95">
        <w:t xml:space="preserve"> (the Act), for the reasons set out in this decision</w:t>
      </w:r>
      <w:r w:rsidR="00447EB1" w:rsidRPr="00C72A95">
        <w:t xml:space="preserve"> in respect of the Application made on the 24</w:t>
      </w:r>
      <w:r w:rsidR="00447EB1" w:rsidRPr="00C72A95">
        <w:rPr>
          <w:vertAlign w:val="superscript"/>
        </w:rPr>
        <w:t>th</w:t>
      </w:r>
      <w:r w:rsidR="00F168B3" w:rsidRPr="00C72A95">
        <w:t xml:space="preserve"> </w:t>
      </w:r>
      <w:r w:rsidR="00447EB1" w:rsidRPr="00C72A95">
        <w:t>November 2016,</w:t>
      </w:r>
      <w:r w:rsidR="00700143" w:rsidRPr="00C72A95">
        <w:t xml:space="preserve"> </w:t>
      </w:r>
      <w:r w:rsidRPr="00C72A95">
        <w:t>decide that:</w:t>
      </w:r>
    </w:p>
    <w:p w:rsidR="000208AA" w:rsidRPr="00C72A95" w:rsidRDefault="00B81CB0" w:rsidP="0049075C">
      <w:pPr>
        <w:numPr>
          <w:ilvl w:val="0"/>
          <w:numId w:val="1"/>
        </w:numPr>
        <w:spacing w:after="120"/>
      </w:pPr>
      <w:r w:rsidRPr="00C72A95">
        <w:t xml:space="preserve">No amount is payable to the </w:t>
      </w:r>
      <w:r w:rsidR="000405E6">
        <w:t>Applicant</w:t>
      </w:r>
      <w:r w:rsidR="006964EB" w:rsidRPr="00C72A95">
        <w:t xml:space="preserve">, </w:t>
      </w:r>
    </w:p>
    <w:p w:rsidR="000208AA" w:rsidRPr="00C72A95" w:rsidRDefault="00C72A95" w:rsidP="00C72A95">
      <w:pPr>
        <w:numPr>
          <w:ilvl w:val="0"/>
          <w:numId w:val="1"/>
        </w:numPr>
        <w:spacing w:after="120"/>
      </w:pPr>
      <w:r>
        <w:t>N</w:t>
      </w:r>
      <w:r w:rsidRPr="00C72A95">
        <w:t>either party engaged in behaviour which enlivens s36(2).</w:t>
      </w:r>
    </w:p>
    <w:p w:rsidR="000208AA" w:rsidRPr="008B3C8A" w:rsidRDefault="000208AA" w:rsidP="001E008B">
      <w:pPr>
        <w:pStyle w:val="Heading1"/>
        <w:spacing w:after="120"/>
        <w:rPr>
          <w:rFonts w:ascii="Times New Roman" w:hAnsi="Times New Roman"/>
          <w:sz w:val="20"/>
        </w:rPr>
      </w:pPr>
      <w:r w:rsidRPr="008B3C8A">
        <w:rPr>
          <w:rFonts w:ascii="Times New Roman" w:hAnsi="Times New Roman"/>
          <w:sz w:val="20"/>
        </w:rPr>
        <w:t xml:space="preserve"> </w:t>
      </w:r>
      <w:bookmarkStart w:id="4" w:name="_Toc469409828"/>
      <w:r w:rsidRPr="008B3C8A">
        <w:rPr>
          <w:rFonts w:ascii="Times New Roman" w:hAnsi="Times New Roman"/>
          <w:sz w:val="20"/>
        </w:rPr>
        <w:t>Background</w:t>
      </w:r>
      <w:bookmarkEnd w:id="4"/>
    </w:p>
    <w:p w:rsidR="006565C5" w:rsidRPr="008B3C8A" w:rsidRDefault="0087546C" w:rsidP="0049075C">
      <w:pPr>
        <w:numPr>
          <w:ilvl w:val="0"/>
          <w:numId w:val="2"/>
        </w:numPr>
        <w:spacing w:after="120"/>
      </w:pPr>
      <w:r>
        <w:t>The Respondent is an</w:t>
      </w:r>
      <w:r w:rsidR="006565C5" w:rsidRPr="008B3C8A">
        <w:t xml:space="preserve"> </w:t>
      </w:r>
      <w:r w:rsidR="008B3C8A" w:rsidRPr="008B3C8A">
        <w:t>engineering consultant</w:t>
      </w:r>
      <w:r w:rsidR="006565C5" w:rsidRPr="008B3C8A">
        <w:t xml:space="preserve"> on a project to construct </w:t>
      </w:r>
      <w:r w:rsidR="008B3C8A" w:rsidRPr="008B3C8A">
        <w:t xml:space="preserve">the </w:t>
      </w:r>
      <w:r w:rsidR="000405E6">
        <w:t>[</w:t>
      </w:r>
      <w:r w:rsidR="000405E6" w:rsidRPr="000405E6">
        <w:rPr>
          <w:i/>
        </w:rPr>
        <w:t>redacted</w:t>
      </w:r>
      <w:r w:rsidR="000405E6">
        <w:t>]</w:t>
      </w:r>
      <w:r w:rsidR="008B3C8A" w:rsidRPr="008B3C8A">
        <w:t xml:space="preserve"> project in the Northern Territory.</w:t>
      </w:r>
    </w:p>
    <w:p w:rsidR="0049075C" w:rsidRPr="008B3C8A" w:rsidRDefault="001E008B" w:rsidP="0049075C">
      <w:pPr>
        <w:numPr>
          <w:ilvl w:val="0"/>
          <w:numId w:val="2"/>
        </w:numPr>
        <w:spacing w:after="120"/>
      </w:pPr>
      <w:r w:rsidRPr="008B3C8A">
        <w:t xml:space="preserve">On the </w:t>
      </w:r>
      <w:r w:rsidR="008B3C8A" w:rsidRPr="008B3C8A">
        <w:t>14</w:t>
      </w:r>
      <w:r w:rsidR="008B3C8A" w:rsidRPr="008B3C8A">
        <w:rPr>
          <w:vertAlign w:val="superscript"/>
        </w:rPr>
        <w:t>th</w:t>
      </w:r>
      <w:r w:rsidR="00EA07E8">
        <w:t xml:space="preserve"> September 2014</w:t>
      </w:r>
      <w:r w:rsidR="0049075C" w:rsidRPr="008B3C8A">
        <w:t>, the parties entered a sub</w:t>
      </w:r>
      <w:r w:rsidR="008B3C8A" w:rsidRPr="008B3C8A">
        <w:t>-consultancy agreement</w:t>
      </w:r>
      <w:r w:rsidR="0049075C" w:rsidRPr="008B3C8A">
        <w:t xml:space="preserve"> where</w:t>
      </w:r>
      <w:r w:rsidR="008B3C8A" w:rsidRPr="008B3C8A">
        <w:t>by</w:t>
      </w:r>
      <w:r w:rsidR="0049075C" w:rsidRPr="008B3C8A">
        <w:t xml:space="preserve"> the </w:t>
      </w:r>
      <w:r w:rsidR="000405E6">
        <w:t>Applicant</w:t>
      </w:r>
      <w:r w:rsidR="0049075C" w:rsidRPr="008B3C8A">
        <w:t xml:space="preserve"> </w:t>
      </w:r>
      <w:r w:rsidR="00EA07E8">
        <w:t>would u</w:t>
      </w:r>
      <w:r w:rsidR="008B3C8A" w:rsidRPr="008B3C8A">
        <w:t xml:space="preserve">ndertake a scope of surveying work </w:t>
      </w:r>
      <w:r w:rsidR="00EA07E8">
        <w:t>for a lump sum price,</w:t>
      </w:r>
      <w:r w:rsidR="008B3C8A" w:rsidRPr="008B3C8A">
        <w:t xml:space="preserve"> defined in</w:t>
      </w:r>
      <w:r w:rsidR="00EA07E8">
        <w:t xml:space="preserve"> its proposal dated 25 June 2014</w:t>
      </w:r>
      <w:r w:rsidR="008B3C8A" w:rsidRPr="008B3C8A">
        <w:t>.</w:t>
      </w:r>
    </w:p>
    <w:p w:rsidR="000208AA" w:rsidRPr="00CC68B9" w:rsidRDefault="000208AA" w:rsidP="00896108">
      <w:pPr>
        <w:numPr>
          <w:ilvl w:val="0"/>
          <w:numId w:val="2"/>
        </w:numPr>
        <w:spacing w:after="120"/>
      </w:pPr>
      <w:r w:rsidRPr="008B3C8A">
        <w:t>This adjudication arises from a Payment Claim</w:t>
      </w:r>
      <w:r w:rsidR="00565F76">
        <w:rPr>
          <w:rStyle w:val="FootnoteReference"/>
        </w:rPr>
        <w:footnoteReference w:id="1"/>
      </w:r>
      <w:r w:rsidR="008B3C8A">
        <w:t>,</w:t>
      </w:r>
      <w:r w:rsidRPr="008B3C8A">
        <w:t xml:space="preserve"> </w:t>
      </w:r>
      <w:r w:rsidR="006671DD" w:rsidRPr="008B3C8A">
        <w:t>for an amount of $</w:t>
      </w:r>
      <w:r w:rsidR="008B3C8A" w:rsidRPr="008B3C8A">
        <w:t>9,826.30</w:t>
      </w:r>
      <w:r w:rsidR="00534744" w:rsidRPr="008B3C8A">
        <w:t xml:space="preserve"> (In</w:t>
      </w:r>
      <w:r w:rsidR="006671DD" w:rsidRPr="008B3C8A">
        <w:t xml:space="preserve">clusive of GST) </w:t>
      </w:r>
      <w:r w:rsidRPr="008B3C8A">
        <w:t>dated</w:t>
      </w:r>
      <w:r w:rsidR="00336284" w:rsidRPr="008B3C8A">
        <w:t xml:space="preserve"> </w:t>
      </w:r>
      <w:r w:rsidR="003F2243" w:rsidRPr="00CC68B9">
        <w:t>the 14</w:t>
      </w:r>
      <w:r w:rsidR="003F2243" w:rsidRPr="00CC68B9">
        <w:rPr>
          <w:vertAlign w:val="superscript"/>
        </w:rPr>
        <w:t>th</w:t>
      </w:r>
      <w:r w:rsidR="003F2243" w:rsidRPr="00CC68B9">
        <w:t xml:space="preserve"> October 2016 </w:t>
      </w:r>
      <w:r w:rsidR="00336284" w:rsidRPr="00CC68B9">
        <w:t xml:space="preserve">and served by the </w:t>
      </w:r>
      <w:r w:rsidR="000405E6">
        <w:t>Applicant</w:t>
      </w:r>
      <w:r w:rsidR="00336284" w:rsidRPr="00CC68B9">
        <w:t xml:space="preserve"> on the Respondent </w:t>
      </w:r>
      <w:r w:rsidR="003F2243" w:rsidRPr="00CC68B9">
        <w:t xml:space="preserve">via email at 4:05pm </w:t>
      </w:r>
      <w:r w:rsidR="00336284" w:rsidRPr="00CC68B9">
        <w:t>on the</w:t>
      </w:r>
      <w:r w:rsidRPr="00CC68B9">
        <w:t xml:space="preserve"> </w:t>
      </w:r>
      <w:r w:rsidR="003F2243" w:rsidRPr="00CC68B9">
        <w:t>17</w:t>
      </w:r>
      <w:r w:rsidR="008B3C8A" w:rsidRPr="00CC68B9">
        <w:rPr>
          <w:vertAlign w:val="superscript"/>
        </w:rPr>
        <w:t>th</w:t>
      </w:r>
      <w:r w:rsidR="008B3C8A" w:rsidRPr="00CC68B9">
        <w:t xml:space="preserve"> October</w:t>
      </w:r>
      <w:r w:rsidR="00AB7C37" w:rsidRPr="00CC68B9">
        <w:t xml:space="preserve"> 2016</w:t>
      </w:r>
      <w:r w:rsidR="00D112A4">
        <w:t xml:space="preserve"> for work undertake</w:t>
      </w:r>
      <w:r w:rsidR="00896108">
        <w:t>n</w:t>
      </w:r>
      <w:r w:rsidR="00D112A4">
        <w:t xml:space="preserve"> at the end of 2015 and </w:t>
      </w:r>
      <w:r w:rsidR="00896108">
        <w:t>CAD information provided in</w:t>
      </w:r>
      <w:r w:rsidR="00896108" w:rsidRPr="00896108">
        <w:t xml:space="preserve"> dwg format</w:t>
      </w:r>
      <w:r w:rsidR="00896108">
        <w:t xml:space="preserve"> at the </w:t>
      </w:r>
      <w:r w:rsidR="00D112A4">
        <w:t>beginning of 2016</w:t>
      </w:r>
      <w:r w:rsidR="001E008B" w:rsidRPr="00CC68B9">
        <w:t>.</w:t>
      </w:r>
      <w:r w:rsidRPr="00CC68B9">
        <w:t xml:space="preserve"> </w:t>
      </w:r>
    </w:p>
    <w:p w:rsidR="000208AA" w:rsidRPr="00CC68B9" w:rsidRDefault="00565F76" w:rsidP="00A44218">
      <w:pPr>
        <w:numPr>
          <w:ilvl w:val="0"/>
          <w:numId w:val="2"/>
        </w:numPr>
        <w:spacing w:after="120"/>
      </w:pPr>
      <w:r w:rsidRPr="00CC68B9">
        <w:t>At 9:40am on the 19</w:t>
      </w:r>
      <w:r w:rsidR="00CC68B9" w:rsidRPr="00CC68B9">
        <w:rPr>
          <w:vertAlign w:val="superscript"/>
        </w:rPr>
        <w:t>th</w:t>
      </w:r>
      <w:r w:rsidR="00CC68B9" w:rsidRPr="00CC68B9">
        <w:t xml:space="preserve"> </w:t>
      </w:r>
      <w:r w:rsidRPr="00CC68B9">
        <w:t>October</w:t>
      </w:r>
      <w:r w:rsidR="00CC68B9" w:rsidRPr="00CC68B9">
        <w:t xml:space="preserve"> 2016</w:t>
      </w:r>
      <w:r w:rsidRPr="00CC68B9">
        <w:t xml:space="preserve">, the Respondent sent the </w:t>
      </w:r>
      <w:r w:rsidR="000405E6">
        <w:t>Applicant</w:t>
      </w:r>
      <w:r w:rsidRPr="00CC68B9">
        <w:t xml:space="preserve"> an email in response</w:t>
      </w:r>
      <w:r w:rsidR="00A44218" w:rsidRPr="00CC68B9">
        <w:t xml:space="preserve"> to the</w:t>
      </w:r>
      <w:r w:rsidRPr="00CC68B9">
        <w:t xml:space="preserve"> payment claim</w:t>
      </w:r>
      <w:r w:rsidR="00A44218" w:rsidRPr="00CC68B9">
        <w:t>.</w:t>
      </w:r>
    </w:p>
    <w:p w:rsidR="000208AA" w:rsidRPr="00CC68B9" w:rsidRDefault="00CC68B9" w:rsidP="00CC68B9">
      <w:pPr>
        <w:numPr>
          <w:ilvl w:val="0"/>
          <w:numId w:val="2"/>
        </w:numPr>
        <w:spacing w:after="120"/>
      </w:pPr>
      <w:r w:rsidRPr="00CC68B9">
        <w:t>On the 24</w:t>
      </w:r>
      <w:r w:rsidRPr="00CC68B9">
        <w:rPr>
          <w:vertAlign w:val="superscript"/>
        </w:rPr>
        <w:t>th</w:t>
      </w:r>
      <w:r w:rsidRPr="00CC68B9">
        <w:t xml:space="preserve"> November 2016, t</w:t>
      </w:r>
      <w:r w:rsidR="000208AA" w:rsidRPr="00CC68B9">
        <w:t xml:space="preserve">he </w:t>
      </w:r>
      <w:r w:rsidR="000405E6">
        <w:t>Applicant</w:t>
      </w:r>
      <w:r w:rsidR="000208AA" w:rsidRPr="00CC68B9">
        <w:t xml:space="preserve"> made application </w:t>
      </w:r>
      <w:r w:rsidR="00A44218" w:rsidRPr="00CC68B9">
        <w:t xml:space="preserve">for adjudication of the matter </w:t>
      </w:r>
      <w:r w:rsidR="000208AA" w:rsidRPr="00CC68B9">
        <w:t xml:space="preserve">to the </w:t>
      </w:r>
      <w:r w:rsidR="00A44218" w:rsidRPr="00CC68B9">
        <w:t>RICS Dispute Resolution Service a Prescribed Appointer</w:t>
      </w:r>
      <w:r w:rsidRPr="00CC68B9">
        <w:t xml:space="preserve"> (the “</w:t>
      </w:r>
      <w:r w:rsidRPr="00CC68B9">
        <w:rPr>
          <w:b/>
          <w:i/>
        </w:rPr>
        <w:t>PA</w:t>
      </w:r>
      <w:r w:rsidRPr="00CC68B9">
        <w:t>”); named</w:t>
      </w:r>
      <w:r w:rsidR="00A44218" w:rsidRPr="00CC68B9">
        <w:t xml:space="preserve"> at 5 in the Regulations under s4</w:t>
      </w:r>
      <w:r w:rsidRPr="00CC68B9">
        <w:t xml:space="preserve"> the Act.</w:t>
      </w:r>
    </w:p>
    <w:p w:rsidR="00971FCA" w:rsidRPr="00CC68B9" w:rsidRDefault="00971FCA" w:rsidP="0049075C">
      <w:pPr>
        <w:numPr>
          <w:ilvl w:val="0"/>
          <w:numId w:val="2"/>
        </w:numPr>
        <w:spacing w:after="120"/>
      </w:pPr>
      <w:r w:rsidRPr="00CC68B9">
        <w:t xml:space="preserve">On the </w:t>
      </w:r>
      <w:r w:rsidR="00CC68B9" w:rsidRPr="00CC68B9">
        <w:t>28</w:t>
      </w:r>
      <w:r w:rsidR="00CC68B9" w:rsidRPr="00CC68B9">
        <w:rPr>
          <w:vertAlign w:val="superscript"/>
        </w:rPr>
        <w:t>th</w:t>
      </w:r>
      <w:r w:rsidR="00CC68B9" w:rsidRPr="00CC68B9">
        <w:t xml:space="preserve"> </w:t>
      </w:r>
      <w:r w:rsidRPr="00CC68B9">
        <w:t xml:space="preserve">November 2016, the </w:t>
      </w:r>
      <w:r w:rsidR="00CC68B9" w:rsidRPr="00CC68B9">
        <w:t>PA</w:t>
      </w:r>
      <w:r w:rsidRPr="00CC68B9">
        <w:t xml:space="preserve"> referred the matter to me.</w:t>
      </w:r>
    </w:p>
    <w:p w:rsidR="001E008B" w:rsidRPr="00CC68B9" w:rsidRDefault="001E008B" w:rsidP="001E008B">
      <w:pPr>
        <w:numPr>
          <w:ilvl w:val="0"/>
          <w:numId w:val="2"/>
        </w:numPr>
        <w:spacing w:after="120"/>
      </w:pPr>
      <w:r w:rsidRPr="00CC68B9">
        <w:t xml:space="preserve">I am registered under the Act as an Adjudicator; my registration number is </w:t>
      </w:r>
      <w:r w:rsidR="00CC68B9" w:rsidRPr="00CC68B9">
        <w:t>48</w:t>
      </w:r>
      <w:r w:rsidRPr="00CC68B9">
        <w:t>.</w:t>
      </w:r>
    </w:p>
    <w:p w:rsidR="00971FCA" w:rsidRPr="00CC68B9" w:rsidRDefault="00971FCA" w:rsidP="001E008B">
      <w:pPr>
        <w:numPr>
          <w:ilvl w:val="0"/>
          <w:numId w:val="2"/>
        </w:numPr>
        <w:spacing w:after="120"/>
      </w:pPr>
      <w:r w:rsidRPr="00CC68B9">
        <w:t>I am not a party to the contract.</w:t>
      </w:r>
    </w:p>
    <w:p w:rsidR="00971FCA" w:rsidRPr="00CC68B9" w:rsidRDefault="00971FCA" w:rsidP="001E008B">
      <w:pPr>
        <w:numPr>
          <w:ilvl w:val="0"/>
          <w:numId w:val="2"/>
        </w:numPr>
        <w:spacing w:after="120"/>
      </w:pPr>
      <w:r w:rsidRPr="00CC68B9">
        <w:t>I have made enquiries of my business partners and am satisfied no conflict of interest exists which would preclude me from deciding the application.</w:t>
      </w:r>
    </w:p>
    <w:p w:rsidR="000208AA" w:rsidRPr="00CC68B9" w:rsidRDefault="00971FCA" w:rsidP="0049075C">
      <w:pPr>
        <w:numPr>
          <w:ilvl w:val="0"/>
          <w:numId w:val="2"/>
        </w:numPr>
        <w:spacing w:after="120"/>
      </w:pPr>
      <w:r w:rsidRPr="00CC68B9">
        <w:t>On the 3</w:t>
      </w:r>
      <w:r w:rsidR="00CC68B9" w:rsidRPr="00CC68B9">
        <w:t>0</w:t>
      </w:r>
      <w:r w:rsidR="00CC68B9" w:rsidRPr="00CC68B9">
        <w:rPr>
          <w:vertAlign w:val="superscript"/>
        </w:rPr>
        <w:t>th</w:t>
      </w:r>
      <w:r w:rsidR="00CC68B9" w:rsidRPr="00CC68B9">
        <w:t xml:space="preserve"> </w:t>
      </w:r>
      <w:r w:rsidRPr="00CC68B9">
        <w:t>November 2016</w:t>
      </w:r>
      <w:r w:rsidR="000208AA" w:rsidRPr="00CC68B9">
        <w:t xml:space="preserve">, I wrote to the </w:t>
      </w:r>
      <w:r w:rsidRPr="00CC68B9">
        <w:t xml:space="preserve">parties </w:t>
      </w:r>
      <w:r w:rsidR="00CC68B9" w:rsidRPr="00CC68B9">
        <w:t>indicating my understanding of timing</w:t>
      </w:r>
      <w:r w:rsidR="000208AA" w:rsidRPr="00CC68B9">
        <w:t>.</w:t>
      </w:r>
      <w:r w:rsidR="00D339B1" w:rsidRPr="00CC68B9">
        <w:t xml:space="preserve"> </w:t>
      </w:r>
    </w:p>
    <w:p w:rsidR="00620626" w:rsidRPr="00425FC4" w:rsidRDefault="00620626" w:rsidP="0049075C">
      <w:pPr>
        <w:pStyle w:val="Heading1"/>
        <w:spacing w:after="120"/>
        <w:rPr>
          <w:rFonts w:ascii="Times New Roman" w:hAnsi="Times New Roman"/>
          <w:sz w:val="20"/>
        </w:rPr>
      </w:pPr>
      <w:bookmarkStart w:id="5" w:name="_Toc469409829"/>
      <w:r w:rsidRPr="00425FC4">
        <w:rPr>
          <w:rFonts w:ascii="Times New Roman" w:hAnsi="Times New Roman"/>
          <w:sz w:val="20"/>
        </w:rPr>
        <w:t>The Construction Contract</w:t>
      </w:r>
      <w:bookmarkEnd w:id="5"/>
    </w:p>
    <w:p w:rsidR="00810549" w:rsidRPr="00425FC4" w:rsidRDefault="00810549" w:rsidP="00620626">
      <w:pPr>
        <w:numPr>
          <w:ilvl w:val="0"/>
          <w:numId w:val="2"/>
        </w:numPr>
        <w:spacing w:after="120"/>
      </w:pPr>
      <w:r w:rsidRPr="00425FC4">
        <w:t xml:space="preserve">The Application contains </w:t>
      </w:r>
      <w:r w:rsidR="00A034F3">
        <w:t>a copy of an executed sub-consultancy agreement</w:t>
      </w:r>
      <w:r w:rsidRPr="00425FC4">
        <w:t xml:space="preserve"> between the parties wherei</w:t>
      </w:r>
      <w:r w:rsidR="00A034F3">
        <w:t xml:space="preserve">n </w:t>
      </w:r>
      <w:r w:rsidRPr="00425FC4">
        <w:t xml:space="preserve">the </w:t>
      </w:r>
      <w:r w:rsidR="000405E6">
        <w:t>Applicant</w:t>
      </w:r>
      <w:r w:rsidRPr="00425FC4">
        <w:t xml:space="preserve"> </w:t>
      </w:r>
      <w:r w:rsidR="00A034F3">
        <w:t xml:space="preserve">was to </w:t>
      </w:r>
      <w:r w:rsidRPr="00425FC4">
        <w:t xml:space="preserve">perform </w:t>
      </w:r>
      <w:r w:rsidR="00A034F3">
        <w:t>surveying work for the Respondent</w:t>
      </w:r>
      <w:r w:rsidRPr="00425FC4">
        <w:t xml:space="preserve">. </w:t>
      </w:r>
    </w:p>
    <w:p w:rsidR="00926D51" w:rsidRPr="00425FC4" w:rsidRDefault="00926D51" w:rsidP="00620626">
      <w:pPr>
        <w:numPr>
          <w:ilvl w:val="0"/>
          <w:numId w:val="2"/>
        </w:numPr>
        <w:spacing w:after="120"/>
      </w:pPr>
      <w:r w:rsidRPr="00425FC4">
        <w:t>Surveying work is identified as a professional service under s7(2) of the Act</w:t>
      </w:r>
      <w:r w:rsidR="00EC1371">
        <w:t xml:space="preserve"> a</w:t>
      </w:r>
      <w:r w:rsidRPr="00425FC4">
        <w:t xml:space="preserve">nd </w:t>
      </w:r>
      <w:r w:rsidR="00C91AA6" w:rsidRPr="00425FC4">
        <w:t>therefore,</w:t>
      </w:r>
      <w:r w:rsidRPr="00425FC4">
        <w:t xml:space="preserve"> the contract </w:t>
      </w:r>
      <w:r w:rsidR="00C91AA6" w:rsidRPr="00425FC4">
        <w:t>complies with the definition of</w:t>
      </w:r>
      <w:r w:rsidRPr="00425FC4">
        <w:t xml:space="preserve"> construction contract under s5(1)(c) of the Act.</w:t>
      </w:r>
    </w:p>
    <w:p w:rsidR="00C91AA6" w:rsidRPr="00EF6DA4" w:rsidRDefault="00C91AA6" w:rsidP="00620626">
      <w:pPr>
        <w:numPr>
          <w:ilvl w:val="0"/>
          <w:numId w:val="2"/>
        </w:numPr>
        <w:spacing w:after="120"/>
      </w:pPr>
      <w:r w:rsidRPr="00425FC4">
        <w:t xml:space="preserve">The contract was entered </w:t>
      </w:r>
      <w:r w:rsidR="00A034F3">
        <w:t>on the 14</w:t>
      </w:r>
      <w:r w:rsidR="00A034F3" w:rsidRPr="00A034F3">
        <w:rPr>
          <w:vertAlign w:val="superscript"/>
        </w:rPr>
        <w:t>th</w:t>
      </w:r>
      <w:r w:rsidR="00A034F3">
        <w:t xml:space="preserve"> September 2015</w:t>
      </w:r>
      <w:r w:rsidRPr="00425FC4">
        <w:t xml:space="preserve"> which </w:t>
      </w:r>
      <w:r w:rsidR="00A034F3">
        <w:t xml:space="preserve">is </w:t>
      </w:r>
      <w:r w:rsidRPr="00425FC4">
        <w:t xml:space="preserve">after the date of commencement of </w:t>
      </w:r>
      <w:r w:rsidRPr="00EF6DA4">
        <w:t>section 9 of the Act on the 1</w:t>
      </w:r>
      <w:r w:rsidRPr="00EF6DA4">
        <w:rPr>
          <w:vertAlign w:val="superscript"/>
        </w:rPr>
        <w:t>st</w:t>
      </w:r>
      <w:r w:rsidRPr="00EF6DA4">
        <w:t xml:space="preserve"> July 2005 and is therefore compliant with s9(1) of the Act.</w:t>
      </w:r>
    </w:p>
    <w:p w:rsidR="00C91AA6" w:rsidRPr="00EF6DA4" w:rsidRDefault="00C91AA6" w:rsidP="00620626">
      <w:pPr>
        <w:numPr>
          <w:ilvl w:val="0"/>
          <w:numId w:val="2"/>
        </w:numPr>
        <w:spacing w:after="120"/>
      </w:pPr>
      <w:r w:rsidRPr="00EF6DA4">
        <w:t xml:space="preserve">The contract is </w:t>
      </w:r>
      <w:r w:rsidR="00A034F3" w:rsidRPr="00EF6DA4">
        <w:t>in writing</w:t>
      </w:r>
      <w:r w:rsidRPr="00EF6DA4">
        <w:t xml:space="preserve"> which is compliant with s9(2) of the Act.</w:t>
      </w:r>
    </w:p>
    <w:p w:rsidR="00C91AA6" w:rsidRPr="00EF6DA4" w:rsidRDefault="00C91AA6" w:rsidP="00620626">
      <w:pPr>
        <w:numPr>
          <w:ilvl w:val="0"/>
          <w:numId w:val="2"/>
        </w:numPr>
        <w:spacing w:after="120"/>
      </w:pPr>
      <w:r w:rsidRPr="00EF6DA4">
        <w:t>I am not aware of any circumstance where the contract might be excluded by anything in ss9(3)-9(5) of the Act.</w:t>
      </w:r>
    </w:p>
    <w:p w:rsidR="00810549" w:rsidRPr="00EF6DA4" w:rsidRDefault="00810549" w:rsidP="000A00DE">
      <w:pPr>
        <w:numPr>
          <w:ilvl w:val="0"/>
          <w:numId w:val="2"/>
        </w:numPr>
        <w:spacing w:after="120"/>
      </w:pPr>
      <w:r w:rsidRPr="00EF6DA4">
        <w:t>The parties have made no submissions and I cannot see where any provisions of the contract offend Part 2 Division 1 of the Act</w:t>
      </w:r>
      <w:r w:rsidR="00EC1371" w:rsidRPr="00EF6DA4">
        <w:t>.</w:t>
      </w:r>
    </w:p>
    <w:p w:rsidR="00EC1371" w:rsidRPr="00EF6DA4" w:rsidRDefault="00EC1371" w:rsidP="000A00DE">
      <w:pPr>
        <w:numPr>
          <w:ilvl w:val="0"/>
          <w:numId w:val="2"/>
        </w:numPr>
        <w:spacing w:after="120"/>
      </w:pPr>
      <w:r w:rsidRPr="00EF6DA4">
        <w:t>I am satisfied that the contract is a construction contract within the meaning in the Act.</w:t>
      </w:r>
    </w:p>
    <w:p w:rsidR="005B0A17" w:rsidRPr="002C5899" w:rsidRDefault="00810549" w:rsidP="00810549">
      <w:pPr>
        <w:numPr>
          <w:ilvl w:val="0"/>
          <w:numId w:val="2"/>
        </w:numPr>
        <w:spacing w:after="120"/>
      </w:pPr>
      <w:r w:rsidRPr="00EF6DA4">
        <w:t xml:space="preserve">The </w:t>
      </w:r>
      <w:r w:rsidRPr="002C5899">
        <w:t xml:space="preserve">contract </w:t>
      </w:r>
      <w:r w:rsidR="00EF6DA4" w:rsidRPr="002C5899">
        <w:t>does contain</w:t>
      </w:r>
      <w:r w:rsidRPr="002C5899">
        <w:t xml:space="preserve"> </w:t>
      </w:r>
      <w:r w:rsidR="005B0A17" w:rsidRPr="002C5899">
        <w:t xml:space="preserve">written </w:t>
      </w:r>
      <w:r w:rsidRPr="002C5899">
        <w:t>provision</w:t>
      </w:r>
      <w:r w:rsidR="00EF6DA4" w:rsidRPr="002C5899">
        <w:t>s at [10]-[11] which deal</w:t>
      </w:r>
      <w:r w:rsidRPr="002C5899">
        <w:t xml:space="preserve"> with variations and hence the provisions in </w:t>
      </w:r>
      <w:r w:rsidR="00B0739B">
        <w:t xml:space="preserve">the </w:t>
      </w:r>
      <w:r w:rsidR="00EF6DA4" w:rsidRPr="002C5899">
        <w:t>contract</w:t>
      </w:r>
      <w:r w:rsidR="00D661D6">
        <w:t xml:space="preserve"> apply </w:t>
      </w:r>
      <w:r w:rsidR="0065656A">
        <w:t>and not</w:t>
      </w:r>
      <w:r w:rsidR="00D661D6">
        <w:t xml:space="preserve"> those in the Schedule, Division 1</w:t>
      </w:r>
      <w:r w:rsidRPr="002C5899">
        <w:t xml:space="preserve">. </w:t>
      </w:r>
    </w:p>
    <w:p w:rsidR="00810549" w:rsidRPr="002C5899" w:rsidRDefault="00810549" w:rsidP="0065656A">
      <w:pPr>
        <w:numPr>
          <w:ilvl w:val="0"/>
          <w:numId w:val="2"/>
        </w:numPr>
        <w:spacing w:after="120"/>
      </w:pPr>
      <w:r w:rsidRPr="002C5899">
        <w:t xml:space="preserve">The contract </w:t>
      </w:r>
      <w:r w:rsidR="00EF6DA4" w:rsidRPr="002C5899">
        <w:t xml:space="preserve">does contain </w:t>
      </w:r>
      <w:r w:rsidR="005B0A17" w:rsidRPr="002C5899">
        <w:t>written provision</w:t>
      </w:r>
      <w:r w:rsidR="00EF6DA4" w:rsidRPr="002C5899">
        <w:t>s at [4]-[7] which deal</w:t>
      </w:r>
      <w:r w:rsidRPr="002C5899">
        <w:t xml:space="preserve"> with </w:t>
      </w:r>
      <w:r w:rsidR="005B0A17" w:rsidRPr="002C5899">
        <w:t>the amount, or a way of determining the amount, that the contractor is entitled to be paid for the obligations the contractor performs a</w:t>
      </w:r>
      <w:r w:rsidRPr="002C5899">
        <w:t xml:space="preserve">nd hence the provisions in the </w:t>
      </w:r>
      <w:r w:rsidR="00EF6DA4" w:rsidRPr="002C5899">
        <w:t>contract</w:t>
      </w:r>
      <w:r w:rsidRPr="002C5899">
        <w:t xml:space="preserve"> apply</w:t>
      </w:r>
      <w:r w:rsidR="0065656A" w:rsidRPr="0065656A">
        <w:t xml:space="preserve"> and not th</w:t>
      </w:r>
      <w:r w:rsidR="0065656A">
        <w:t>ose in the Schedule, Division 2</w:t>
      </w:r>
      <w:r w:rsidRPr="002C5899">
        <w:t>.</w:t>
      </w:r>
    </w:p>
    <w:p w:rsidR="005B0A17" w:rsidRPr="002C5899" w:rsidRDefault="005B0A17" w:rsidP="0065656A">
      <w:pPr>
        <w:numPr>
          <w:ilvl w:val="0"/>
          <w:numId w:val="2"/>
        </w:numPr>
        <w:spacing w:after="120"/>
      </w:pPr>
      <w:r w:rsidRPr="002C5899">
        <w:lastRenderedPageBreak/>
        <w:t>The con</w:t>
      </w:r>
      <w:r w:rsidR="002C5899" w:rsidRPr="002C5899">
        <w:t xml:space="preserve">tract </w:t>
      </w:r>
      <w:r w:rsidR="002C5899">
        <w:t>does</w:t>
      </w:r>
      <w:r w:rsidR="002C5899" w:rsidRPr="002C5899">
        <w:t xml:space="preserve"> contain </w:t>
      </w:r>
      <w:r w:rsidRPr="002C5899">
        <w:t>written provision</w:t>
      </w:r>
      <w:r w:rsidR="002C5899" w:rsidRPr="002C5899">
        <w:t>s a</w:t>
      </w:r>
      <w:r w:rsidR="002C5899">
        <w:t>t [5</w:t>
      </w:r>
      <w:r w:rsidR="002C5899" w:rsidRPr="002C5899">
        <w:t xml:space="preserve">] </w:t>
      </w:r>
      <w:r w:rsidR="00DA5555">
        <w:t xml:space="preserve">and </w:t>
      </w:r>
      <w:r w:rsidR="00B0739B">
        <w:t xml:space="preserve">in </w:t>
      </w:r>
      <w:r w:rsidR="00DA5555">
        <w:t xml:space="preserve">the Details </w:t>
      </w:r>
      <w:r w:rsidR="00B0739B">
        <w:t xml:space="preserve">at </w:t>
      </w:r>
      <w:r w:rsidR="00DA5555">
        <w:t xml:space="preserve">item 5, </w:t>
      </w:r>
      <w:r w:rsidR="002C5899" w:rsidRPr="002C5899">
        <w:t>which deal</w:t>
      </w:r>
      <w:r w:rsidRPr="002C5899">
        <w:t xml:space="preserve"> with whether; or not; the contractor can make a claim to the principal for a progress payment for the obligations under the contract the contractor has performed and hence the provisions in the </w:t>
      </w:r>
      <w:r w:rsidR="002C5899" w:rsidRPr="002C5899">
        <w:t>contract</w:t>
      </w:r>
      <w:r w:rsidRPr="002C5899">
        <w:t xml:space="preserve"> apply</w:t>
      </w:r>
      <w:r w:rsidR="0065656A" w:rsidRPr="0065656A">
        <w:t xml:space="preserve"> and not t</w:t>
      </w:r>
      <w:r w:rsidR="0065656A">
        <w:t>hose in the Schedule, Division 3</w:t>
      </w:r>
      <w:r w:rsidRPr="002C5899">
        <w:t>.</w:t>
      </w:r>
    </w:p>
    <w:p w:rsidR="0065656A" w:rsidRPr="0065656A" w:rsidRDefault="005B0A17" w:rsidP="00A65D65">
      <w:pPr>
        <w:numPr>
          <w:ilvl w:val="0"/>
          <w:numId w:val="2"/>
        </w:numPr>
        <w:spacing w:after="120"/>
        <w:rPr>
          <w:color w:val="FF0000"/>
        </w:rPr>
      </w:pPr>
      <w:r w:rsidRPr="002C5899">
        <w:t xml:space="preserve">The contract </w:t>
      </w:r>
      <w:r w:rsidR="002C5899" w:rsidRPr="002C5899">
        <w:t>does</w:t>
      </w:r>
      <w:r w:rsidRPr="002C5899">
        <w:t xml:space="preserve"> contain a written provision which deals with how </w:t>
      </w:r>
      <w:r w:rsidR="00062C69">
        <w:t xml:space="preserve">the </w:t>
      </w:r>
      <w:r w:rsidR="000405E6">
        <w:t>Applicant</w:t>
      </w:r>
      <w:r w:rsidRPr="002C5899">
        <w:t xml:space="preserve"> must make a claim to </w:t>
      </w:r>
      <w:r w:rsidR="00E24CB5">
        <w:t>the Respondent</w:t>
      </w:r>
      <w:r w:rsidR="000033F7">
        <w:t xml:space="preserve"> for payment</w:t>
      </w:r>
      <w:r w:rsidR="00A65D65" w:rsidRPr="00A65D65">
        <w:t xml:space="preserve"> and hence the provisions in the contract apply and not th</w:t>
      </w:r>
      <w:r w:rsidR="00A65D65">
        <w:t>ose in the Schedule, Division 4</w:t>
      </w:r>
      <w:r w:rsidR="001109DD">
        <w:t>.</w:t>
      </w:r>
      <w:r w:rsidR="00207673">
        <w:t xml:space="preserve"> </w:t>
      </w:r>
    </w:p>
    <w:p w:rsidR="000033F7" w:rsidRPr="00D661D6" w:rsidRDefault="00B0739B" w:rsidP="0065656A">
      <w:pPr>
        <w:numPr>
          <w:ilvl w:val="0"/>
          <w:numId w:val="2"/>
        </w:numPr>
        <w:spacing w:after="120"/>
        <w:rPr>
          <w:color w:val="FF0000"/>
        </w:rPr>
      </w:pPr>
      <w:r>
        <w:t>Notably</w:t>
      </w:r>
      <w:r w:rsidR="00A65D65">
        <w:t>, all</w:t>
      </w:r>
      <w:r w:rsidR="00D661D6">
        <w:t xml:space="preserve"> that the contract says</w:t>
      </w:r>
      <w:r w:rsidR="0065656A" w:rsidRPr="0065656A">
        <w:t xml:space="preserve"> at [5] </w:t>
      </w:r>
      <w:r w:rsidR="00D661D6">
        <w:t>is “</w:t>
      </w:r>
      <w:r w:rsidR="00D661D6" w:rsidRPr="00D661D6">
        <w:rPr>
          <w:i/>
        </w:rPr>
        <w:t>Each invoice must be in the format we request and provide the information and documentation we ask you to provide in, or with, your invoices</w:t>
      </w:r>
      <w:r w:rsidR="00D661D6">
        <w:t>.”</w:t>
      </w:r>
    </w:p>
    <w:p w:rsidR="0065656A" w:rsidRPr="0065656A" w:rsidRDefault="00D661D6" w:rsidP="001109DD">
      <w:pPr>
        <w:numPr>
          <w:ilvl w:val="0"/>
          <w:numId w:val="2"/>
        </w:numPr>
        <w:spacing w:after="120"/>
        <w:rPr>
          <w:color w:val="FF0000"/>
        </w:rPr>
      </w:pPr>
      <w:r>
        <w:t xml:space="preserve">I have no submission, nor does the Respondent complain that the claim made by the </w:t>
      </w:r>
      <w:r w:rsidR="000405E6">
        <w:t>Applicant</w:t>
      </w:r>
      <w:r>
        <w:t xml:space="preserve"> on the 14</w:t>
      </w:r>
      <w:r w:rsidRPr="00D661D6">
        <w:rPr>
          <w:vertAlign w:val="superscript"/>
        </w:rPr>
        <w:t>th</w:t>
      </w:r>
      <w:r>
        <w:t xml:space="preserve"> October 2016 is not in the format it requires</w:t>
      </w:r>
      <w:r w:rsidR="001109DD">
        <w:t>,</w:t>
      </w:r>
      <w:r>
        <w:t xml:space="preserve"> nor that it does not contain information and documentation it has requested.</w:t>
      </w:r>
      <w:r w:rsidR="0065656A">
        <w:t xml:space="preserve"> </w:t>
      </w:r>
      <w:r w:rsidR="001109DD">
        <w:t>I have no information that the Respondent has ever provided “</w:t>
      </w:r>
      <w:r w:rsidR="001109DD" w:rsidRPr="001109DD">
        <w:rPr>
          <w:i/>
        </w:rPr>
        <w:t>the format we request</w:t>
      </w:r>
      <w:r w:rsidR="001109DD">
        <w:t>”</w:t>
      </w:r>
    </w:p>
    <w:p w:rsidR="00D661D6" w:rsidRPr="000033F7" w:rsidRDefault="0065656A" w:rsidP="005B0A17">
      <w:pPr>
        <w:numPr>
          <w:ilvl w:val="0"/>
          <w:numId w:val="2"/>
        </w:numPr>
        <w:spacing w:after="120"/>
        <w:rPr>
          <w:color w:val="FF0000"/>
        </w:rPr>
      </w:pPr>
      <w:r>
        <w:t xml:space="preserve">In these circumstances </w:t>
      </w:r>
      <w:r w:rsidR="00A65D65">
        <w:t xml:space="preserve">whilst </w:t>
      </w:r>
      <w:r>
        <w:t>the contract at [5]</w:t>
      </w:r>
      <w:r w:rsidR="00A65D65">
        <w:t xml:space="preserve"> does </w:t>
      </w:r>
      <w:r>
        <w:t xml:space="preserve">provide for how the </w:t>
      </w:r>
      <w:r w:rsidR="000405E6">
        <w:t>Applicant</w:t>
      </w:r>
      <w:r>
        <w:t xml:space="preserve"> must make a claim</w:t>
      </w:r>
      <w:r w:rsidR="00A65D65">
        <w:t>, there is no format provided and therefore it may be in any format</w:t>
      </w:r>
      <w:r>
        <w:t>.</w:t>
      </w:r>
    </w:p>
    <w:p w:rsidR="000033F7" w:rsidRPr="000033F7" w:rsidRDefault="00A65D65" w:rsidP="005B0A17">
      <w:pPr>
        <w:numPr>
          <w:ilvl w:val="0"/>
          <w:numId w:val="2"/>
        </w:numPr>
        <w:spacing w:after="120"/>
        <w:rPr>
          <w:color w:val="FF0000"/>
        </w:rPr>
      </w:pPr>
      <w:r>
        <w:t>Equally, t</w:t>
      </w:r>
      <w:r w:rsidR="001109DD">
        <w:t>hos</w:t>
      </w:r>
      <w:r w:rsidR="00207673">
        <w:t xml:space="preserve">e </w:t>
      </w:r>
      <w:r w:rsidR="001109DD">
        <w:t xml:space="preserve">contract </w:t>
      </w:r>
      <w:r w:rsidR="00207673">
        <w:t>provisions are specific to a</w:t>
      </w:r>
      <w:r w:rsidR="001109DD">
        <w:t xml:space="preserve"> claim made by the </w:t>
      </w:r>
      <w:proofErr w:type="gramStart"/>
      <w:r w:rsidR="000405E6">
        <w:t>Applicant</w:t>
      </w:r>
      <w:r w:rsidR="001109DD">
        <w:t>,</w:t>
      </w:r>
      <w:proofErr w:type="gramEnd"/>
      <w:r w:rsidR="001109DD">
        <w:t xml:space="preserve"> </w:t>
      </w:r>
      <w:r w:rsidR="00207673">
        <w:t>t</w:t>
      </w:r>
      <w:r w:rsidR="00E24CB5">
        <w:t xml:space="preserve">here are no provisions on how the Respondent might make a claim on the </w:t>
      </w:r>
      <w:r w:rsidR="000405E6">
        <w:t>Applicant</w:t>
      </w:r>
      <w:r w:rsidR="001109DD">
        <w:t>,</w:t>
      </w:r>
      <w:r>
        <w:t xml:space="preserve"> as the Respondent</w:t>
      </w:r>
      <w:r w:rsidR="000033F7">
        <w:t xml:space="preserve"> says it proposes to do in its email at 9:40am on the 19</w:t>
      </w:r>
      <w:r w:rsidR="000033F7" w:rsidRPr="000033F7">
        <w:rPr>
          <w:vertAlign w:val="superscript"/>
        </w:rPr>
        <w:t>th</w:t>
      </w:r>
      <w:r w:rsidR="000033F7">
        <w:t xml:space="preserve"> October 2016.</w:t>
      </w:r>
      <w:r w:rsidR="00207673">
        <w:t xml:space="preserve"> </w:t>
      </w:r>
      <w:r w:rsidR="001109DD">
        <w:t>There is an indemnity provision at [26]</w:t>
      </w:r>
      <w:r w:rsidR="000033F7">
        <w:t xml:space="preserve"> in the contract which might allow for recouping the cost of rectif</w:t>
      </w:r>
      <w:r w:rsidR="00DA5555">
        <w:t>ying defective work or services</w:t>
      </w:r>
      <w:r>
        <w:t>,</w:t>
      </w:r>
      <w:r w:rsidR="00DA5555">
        <w:t xml:space="preserve"> but not how.</w:t>
      </w:r>
    </w:p>
    <w:p w:rsidR="005B0A17" w:rsidRPr="000033F7" w:rsidRDefault="000033F7" w:rsidP="005B0A17">
      <w:pPr>
        <w:numPr>
          <w:ilvl w:val="0"/>
          <w:numId w:val="2"/>
        </w:numPr>
        <w:spacing w:after="120"/>
        <w:rPr>
          <w:color w:val="FF0000"/>
        </w:rPr>
      </w:pPr>
      <w:r>
        <w:t xml:space="preserve">Clause 1(c) says that damage may be caused to the Respondent should the </w:t>
      </w:r>
      <w:r w:rsidR="000405E6">
        <w:t>Applicant</w:t>
      </w:r>
      <w:r>
        <w:t xml:space="preserve"> fail to perform the services in accordance with the sub-consultancy agreement, however it does not then provide a process whereby those costs might be set-off against a payment claim by the </w:t>
      </w:r>
      <w:r w:rsidR="000405E6">
        <w:t>Applicant</w:t>
      </w:r>
      <w:r>
        <w:t xml:space="preserve"> or a method by which they might be quantified under the contract.</w:t>
      </w:r>
    </w:p>
    <w:p w:rsidR="00DE20E4" w:rsidRDefault="000033F7" w:rsidP="00DE20E4">
      <w:pPr>
        <w:numPr>
          <w:ilvl w:val="0"/>
          <w:numId w:val="2"/>
        </w:numPr>
        <w:spacing w:after="120"/>
      </w:pPr>
      <w:r>
        <w:t xml:space="preserve">My jurisdiction </w:t>
      </w:r>
      <w:r w:rsidR="00DE20E4">
        <w:t>extends</w:t>
      </w:r>
      <w:r w:rsidR="00A65D65">
        <w:t xml:space="preserve"> only to adjudicating</w:t>
      </w:r>
      <w:r>
        <w:t xml:space="preserve"> the payment claim made by the </w:t>
      </w:r>
      <w:r w:rsidR="000405E6">
        <w:t>Applicant</w:t>
      </w:r>
      <w:r>
        <w:t xml:space="preserve"> on the </w:t>
      </w:r>
      <w:r w:rsidR="00DE20E4">
        <w:t>17</w:t>
      </w:r>
      <w:r w:rsidR="00DE20E4" w:rsidRPr="00DE20E4">
        <w:rPr>
          <w:vertAlign w:val="superscript"/>
        </w:rPr>
        <w:t>th</w:t>
      </w:r>
      <w:r w:rsidR="00DE20E4">
        <w:t xml:space="preserve"> </w:t>
      </w:r>
      <w:r>
        <w:t>October 2016</w:t>
      </w:r>
      <w:r w:rsidR="00DE20E4">
        <w:t xml:space="preserve"> in terms of</w:t>
      </w:r>
      <w:r w:rsidR="00DE20E4" w:rsidRPr="00DE20E4">
        <w:t xml:space="preserve"> the contract and the Act. Where the contract is silent </w:t>
      </w:r>
      <w:r w:rsidR="00DE20E4">
        <w:t xml:space="preserve">on damages or more precisely how they might be set-off, </w:t>
      </w:r>
      <w:r w:rsidR="00DE20E4" w:rsidRPr="00DE20E4">
        <w:t>then absent a right provided by the Act, I h</w:t>
      </w:r>
      <w:r w:rsidR="00DA5555">
        <w:t>ave no jurisdiction to decide damages</w:t>
      </w:r>
      <w:r w:rsidR="00DE20E4" w:rsidRPr="00DE20E4">
        <w:t>.</w:t>
      </w:r>
    </w:p>
    <w:p w:rsidR="00DE20E4" w:rsidRDefault="000033F7" w:rsidP="00DE20E4">
      <w:pPr>
        <w:numPr>
          <w:ilvl w:val="0"/>
          <w:numId w:val="2"/>
        </w:numPr>
        <w:spacing w:after="120"/>
      </w:pPr>
      <w:r>
        <w:t xml:space="preserve">Any claim </w:t>
      </w:r>
      <w:r w:rsidR="00DE20E4">
        <w:t xml:space="preserve">for damages </w:t>
      </w:r>
      <w:r>
        <w:t>subsequently made by the Respondent is not something I have any jurisdiction to decide</w:t>
      </w:r>
      <w:r w:rsidR="00034988">
        <w:t>.</w:t>
      </w:r>
      <w:r w:rsidR="00DE20E4">
        <w:t xml:space="preserve"> It </w:t>
      </w:r>
      <w:r w:rsidR="00DA5555">
        <w:t>may be</w:t>
      </w:r>
      <w:r w:rsidR="00DE20E4">
        <w:t xml:space="preserve"> a new payment claim</w:t>
      </w:r>
      <w:r w:rsidR="00DA5555">
        <w:t>.</w:t>
      </w:r>
    </w:p>
    <w:p w:rsidR="000033F7" w:rsidRPr="007E30C8" w:rsidRDefault="00DE20E4" w:rsidP="00DE20E4">
      <w:pPr>
        <w:numPr>
          <w:ilvl w:val="0"/>
          <w:numId w:val="2"/>
        </w:numPr>
        <w:spacing w:after="120"/>
      </w:pPr>
      <w:r>
        <w:t>If the R</w:t>
      </w:r>
      <w:r w:rsidR="000033F7">
        <w:t xml:space="preserve">espondent wanted to make a deduction to the amount claimed by the </w:t>
      </w:r>
      <w:r w:rsidR="000405E6">
        <w:t>Applicant</w:t>
      </w:r>
      <w:r>
        <w:t>,</w:t>
      </w:r>
      <w:r w:rsidR="000033F7">
        <w:t xml:space="preserve"> then it needed to do so by way of showing that it had a right under the contract to set-off the amount it sought to with-hold</w:t>
      </w:r>
      <w:r>
        <w:t xml:space="preserve">. Merely indicating in the contract at 1(c) that it might suffer damage does not provide me with a contractual mechanism </w:t>
      </w:r>
      <w:r w:rsidR="00034988">
        <w:t xml:space="preserve">whereby I might be able to set the amount off against </w:t>
      </w:r>
      <w:r w:rsidR="00034988" w:rsidRPr="007E30C8">
        <w:t xml:space="preserve">this payment claim made by the </w:t>
      </w:r>
      <w:r w:rsidR="000405E6">
        <w:t>Applicant</w:t>
      </w:r>
      <w:r w:rsidR="00034988" w:rsidRPr="007E30C8">
        <w:t>.</w:t>
      </w:r>
      <w:r w:rsidRPr="007E30C8">
        <w:t xml:space="preserve"> </w:t>
      </w:r>
    </w:p>
    <w:p w:rsidR="005B0A17" w:rsidRPr="007E30C8" w:rsidRDefault="005B0A17" w:rsidP="00034988">
      <w:pPr>
        <w:numPr>
          <w:ilvl w:val="0"/>
          <w:numId w:val="2"/>
        </w:numPr>
        <w:spacing w:after="120"/>
      </w:pPr>
      <w:r w:rsidRPr="007E30C8">
        <w:t xml:space="preserve">The contract </w:t>
      </w:r>
      <w:r w:rsidR="00062C69" w:rsidRPr="007E30C8">
        <w:t>does</w:t>
      </w:r>
      <w:r w:rsidR="00034988" w:rsidRPr="007E30C8">
        <w:t xml:space="preserve"> not</w:t>
      </w:r>
      <w:r w:rsidRPr="007E30C8">
        <w:t xml:space="preserve"> contain a written provision</w:t>
      </w:r>
      <w:r w:rsidR="00034988" w:rsidRPr="007E30C8">
        <w:t xml:space="preserve"> which deals with </w:t>
      </w:r>
      <w:r w:rsidRPr="007E30C8">
        <w:t>when and how a party must respond to a payment claim made by another party</w:t>
      </w:r>
      <w:r w:rsidR="00034988" w:rsidRPr="007E30C8">
        <w:t xml:space="preserve"> hence the provisions in the Schedule, Division 5 apply.</w:t>
      </w:r>
    </w:p>
    <w:p w:rsidR="005B0A17" w:rsidRPr="007E30C8" w:rsidRDefault="00034988" w:rsidP="00034988">
      <w:pPr>
        <w:numPr>
          <w:ilvl w:val="0"/>
          <w:numId w:val="2"/>
        </w:numPr>
        <w:spacing w:after="120"/>
      </w:pPr>
      <w:r w:rsidRPr="007E30C8">
        <w:t>The contract does contain a written provision which deals with by when a payment must be made and h</w:t>
      </w:r>
      <w:r w:rsidR="005B0A17" w:rsidRPr="007E30C8">
        <w:t xml:space="preserve">ence the provisions in the </w:t>
      </w:r>
      <w:r w:rsidRPr="007E30C8">
        <w:t>contract</w:t>
      </w:r>
      <w:r w:rsidR="005B0A17" w:rsidRPr="007E30C8">
        <w:t xml:space="preserve"> apply.</w:t>
      </w:r>
      <w:r w:rsidR="007E30C8" w:rsidRPr="007E30C8">
        <w:t xml:space="preserve"> Under [6] payment shall be made 42 calendar days after receiving an invoice submitted in accordance with the consultancy.</w:t>
      </w:r>
    </w:p>
    <w:p w:rsidR="005B0A17" w:rsidRPr="007E30C8" w:rsidRDefault="005B0A17" w:rsidP="00565F76">
      <w:pPr>
        <w:numPr>
          <w:ilvl w:val="0"/>
          <w:numId w:val="2"/>
        </w:numPr>
        <w:spacing w:after="120"/>
      </w:pPr>
      <w:r w:rsidRPr="007E30C8">
        <w:t xml:space="preserve">The contract </w:t>
      </w:r>
      <w:r w:rsidR="007E30C8" w:rsidRPr="007E30C8">
        <w:t>does not</w:t>
      </w:r>
      <w:r w:rsidRPr="007E30C8">
        <w:t xml:space="preserve"> contain a written provision which deals with interest to be paid on any payment that is not made at the time required by the contract. and hence the provisions in the Schedule, Division 6</w:t>
      </w:r>
      <w:r w:rsidR="00E11C91">
        <w:t xml:space="preserve"> apply.</w:t>
      </w:r>
    </w:p>
    <w:p w:rsidR="005B0A17" w:rsidRPr="007E30C8" w:rsidRDefault="005B0A17" w:rsidP="00565F76">
      <w:pPr>
        <w:numPr>
          <w:ilvl w:val="0"/>
          <w:numId w:val="2"/>
        </w:numPr>
        <w:spacing w:after="120"/>
      </w:pPr>
      <w:r w:rsidRPr="007E30C8">
        <w:t xml:space="preserve">The contract </w:t>
      </w:r>
      <w:r w:rsidR="007E30C8" w:rsidRPr="007E30C8">
        <w:t>does not</w:t>
      </w:r>
      <w:r w:rsidRPr="007E30C8">
        <w:t xml:space="preserve"> contain a written provision which deals with when the ownership of goods passes from the contractor for goods that are:</w:t>
      </w:r>
    </w:p>
    <w:p w:rsidR="005B0A17" w:rsidRPr="007E30C8" w:rsidRDefault="005B0A17" w:rsidP="005B0A17">
      <w:pPr>
        <w:numPr>
          <w:ilvl w:val="1"/>
          <w:numId w:val="2"/>
        </w:numPr>
        <w:spacing w:after="120"/>
      </w:pPr>
      <w:r w:rsidRPr="007E30C8">
        <w:t xml:space="preserve">related to construction work; and </w:t>
      </w:r>
    </w:p>
    <w:p w:rsidR="005B0A17" w:rsidRPr="007E30C8" w:rsidRDefault="005B0A17" w:rsidP="005B0A17">
      <w:pPr>
        <w:numPr>
          <w:ilvl w:val="1"/>
          <w:numId w:val="2"/>
        </w:numPr>
        <w:spacing w:after="120"/>
      </w:pPr>
      <w:r w:rsidRPr="007E30C8">
        <w:t>supplied to the site of the construction work by the contractor under its obligations under the contract.</w:t>
      </w:r>
    </w:p>
    <w:p w:rsidR="005B0A17" w:rsidRPr="007E30C8" w:rsidRDefault="005B0A17" w:rsidP="00DA5555">
      <w:pPr>
        <w:spacing w:after="120"/>
        <w:ind w:left="360"/>
      </w:pPr>
      <w:r w:rsidRPr="007E30C8">
        <w:t>Hence the provisions in the Schedule, Divisi</w:t>
      </w:r>
      <w:r w:rsidR="00B87C9D" w:rsidRPr="007E30C8">
        <w:t>on 7</w:t>
      </w:r>
      <w:r w:rsidRPr="007E30C8">
        <w:t xml:space="preserve"> apply.</w:t>
      </w:r>
      <w:r w:rsidR="00DA5555">
        <w:t xml:space="preserve"> Ownership of goods is not an issue in this adjudication.</w:t>
      </w:r>
    </w:p>
    <w:p w:rsidR="00B87C9D" w:rsidRPr="007E30C8" w:rsidRDefault="005B0A17" w:rsidP="00565F76">
      <w:pPr>
        <w:numPr>
          <w:ilvl w:val="0"/>
          <w:numId w:val="2"/>
        </w:numPr>
        <w:spacing w:after="120"/>
      </w:pPr>
      <w:r w:rsidRPr="007E30C8">
        <w:lastRenderedPageBreak/>
        <w:t xml:space="preserve">The contract </w:t>
      </w:r>
      <w:r w:rsidR="007E30C8" w:rsidRPr="007E30C8">
        <w:t>does not</w:t>
      </w:r>
      <w:r w:rsidRPr="007E30C8">
        <w:t xml:space="preserve"> contain a written provision which deals with </w:t>
      </w:r>
      <w:r w:rsidR="00B87C9D" w:rsidRPr="007E30C8">
        <w:t xml:space="preserve">what must happen to unfixed goods of a kind mentioned in section 22 if either of the following persons becomes insolvent: </w:t>
      </w:r>
    </w:p>
    <w:p w:rsidR="00B87C9D" w:rsidRPr="007E30C8" w:rsidRDefault="00B87C9D" w:rsidP="00B87C9D">
      <w:pPr>
        <w:numPr>
          <w:ilvl w:val="1"/>
          <w:numId w:val="2"/>
        </w:numPr>
        <w:spacing w:after="120"/>
      </w:pPr>
      <w:r w:rsidRPr="007E30C8">
        <w:t>the principal;</w:t>
      </w:r>
      <w:r w:rsidRPr="007E30C8">
        <w:tab/>
      </w:r>
    </w:p>
    <w:p w:rsidR="00B87C9D" w:rsidRPr="00491C4A" w:rsidRDefault="00B87C9D" w:rsidP="00B87C9D">
      <w:pPr>
        <w:numPr>
          <w:ilvl w:val="1"/>
          <w:numId w:val="2"/>
        </w:numPr>
        <w:spacing w:after="120"/>
      </w:pPr>
      <w:r w:rsidRPr="007E30C8">
        <w:t xml:space="preserve">a person for whom, directly or indirectly, the principal is performing construction work or </w:t>
      </w:r>
      <w:r w:rsidRPr="00491C4A">
        <w:t>to whom, directly or indirectly, the principal is supplying goods or services that are related to construction work.</w:t>
      </w:r>
    </w:p>
    <w:p w:rsidR="005B0A17" w:rsidRPr="00491C4A" w:rsidRDefault="00B87C9D" w:rsidP="00B87C9D">
      <w:pPr>
        <w:spacing w:after="120"/>
        <w:ind w:firstLine="360"/>
      </w:pPr>
      <w:r w:rsidRPr="00491C4A">
        <w:t>H</w:t>
      </w:r>
      <w:r w:rsidR="005B0A17" w:rsidRPr="00491C4A">
        <w:t>ence the provisions in the Schedule, Divisi</w:t>
      </w:r>
      <w:r w:rsidRPr="00491C4A">
        <w:t>on 8</w:t>
      </w:r>
      <w:r w:rsidR="005B0A17" w:rsidRPr="00491C4A">
        <w:t xml:space="preserve"> apply.</w:t>
      </w:r>
      <w:r w:rsidR="00DA5555">
        <w:t xml:space="preserve"> This is not an issue in this adjudication.</w:t>
      </w:r>
    </w:p>
    <w:p w:rsidR="00810549" w:rsidRPr="009F5A3F" w:rsidRDefault="005B0A17" w:rsidP="00B87C9D">
      <w:pPr>
        <w:numPr>
          <w:ilvl w:val="0"/>
          <w:numId w:val="2"/>
        </w:numPr>
        <w:spacing w:after="120"/>
      </w:pPr>
      <w:r w:rsidRPr="00491C4A">
        <w:t xml:space="preserve">The contract </w:t>
      </w:r>
      <w:r w:rsidR="00491C4A" w:rsidRPr="00491C4A">
        <w:t>does not</w:t>
      </w:r>
      <w:r w:rsidRPr="00491C4A">
        <w:t xml:space="preserve"> contain a written provision which deals with </w:t>
      </w:r>
      <w:r w:rsidR="00B87C9D" w:rsidRPr="00491C4A">
        <w:t>the status of an amount retained by the principal for the performance by the contractor of its obligations under the contract.</w:t>
      </w:r>
      <w:r w:rsidRPr="00491C4A">
        <w:t xml:space="preserve"> hence </w:t>
      </w:r>
      <w:r w:rsidRPr="009F5A3F">
        <w:t>the provisions in the Schedule, Divisi</w:t>
      </w:r>
      <w:r w:rsidR="00B87C9D" w:rsidRPr="009F5A3F">
        <w:t>on 9</w:t>
      </w:r>
      <w:r w:rsidRPr="009F5A3F">
        <w:t xml:space="preserve"> apply.</w:t>
      </w:r>
      <w:r w:rsidR="00DA5555" w:rsidRPr="009F5A3F">
        <w:t xml:space="preserve"> In any event, I am not aware of any such amount being withheld.</w:t>
      </w:r>
    </w:p>
    <w:p w:rsidR="000208AA" w:rsidRPr="009F5A3F" w:rsidRDefault="000208AA" w:rsidP="0049075C">
      <w:pPr>
        <w:pStyle w:val="Heading1"/>
        <w:spacing w:after="120"/>
        <w:rPr>
          <w:rFonts w:ascii="Times New Roman" w:hAnsi="Times New Roman"/>
          <w:sz w:val="20"/>
        </w:rPr>
      </w:pPr>
      <w:bookmarkStart w:id="6" w:name="_Toc469409830"/>
      <w:r w:rsidRPr="009F5A3F">
        <w:rPr>
          <w:rFonts w:ascii="Times New Roman" w:hAnsi="Times New Roman"/>
          <w:sz w:val="20"/>
        </w:rPr>
        <w:t>The Payment Claim</w:t>
      </w:r>
      <w:bookmarkEnd w:id="6"/>
    </w:p>
    <w:p w:rsidR="00B70AD4" w:rsidRPr="009F5A3F" w:rsidRDefault="00A23890" w:rsidP="0049075C">
      <w:pPr>
        <w:numPr>
          <w:ilvl w:val="0"/>
          <w:numId w:val="2"/>
        </w:numPr>
        <w:spacing w:after="120"/>
      </w:pPr>
      <w:r w:rsidRPr="009F5A3F">
        <w:t xml:space="preserve">The Respondent says </w:t>
      </w:r>
      <w:r w:rsidR="00B0739B">
        <w:t xml:space="preserve">that </w:t>
      </w:r>
      <w:r w:rsidRPr="009F5A3F">
        <w:t xml:space="preserve">as the </w:t>
      </w:r>
      <w:r w:rsidR="000405E6">
        <w:t>Applicant</w:t>
      </w:r>
      <w:r w:rsidRPr="009F5A3F">
        <w:t xml:space="preserve"> served it with a claim for this work on the 30</w:t>
      </w:r>
      <w:r w:rsidRPr="009F5A3F">
        <w:rPr>
          <w:vertAlign w:val="superscript"/>
        </w:rPr>
        <w:t>th</w:t>
      </w:r>
      <w:r w:rsidRPr="009F5A3F">
        <w:t xml:space="preserve"> March 2016 and it rejected that invoice on that date</w:t>
      </w:r>
      <w:r w:rsidRPr="009F5A3F">
        <w:rPr>
          <w:rStyle w:val="FootnoteReference"/>
        </w:rPr>
        <w:footnoteReference w:id="2"/>
      </w:r>
      <w:proofErr w:type="gramStart"/>
      <w:r w:rsidRPr="009F5A3F">
        <w:t>, that</w:t>
      </w:r>
      <w:proofErr w:type="gramEnd"/>
      <w:r w:rsidRPr="009F5A3F">
        <w:t xml:space="preserve"> the dispute aros</w:t>
      </w:r>
      <w:r w:rsidR="00B0739B">
        <w:t>e on that date and therefore this</w:t>
      </w:r>
      <w:r w:rsidRPr="009F5A3F">
        <w:t xml:space="preserve"> application is not compliant with s28 of the Act as it is made more than 90 days after that date.</w:t>
      </w:r>
    </w:p>
    <w:p w:rsidR="00A23890" w:rsidRPr="009F5A3F" w:rsidRDefault="00A23890" w:rsidP="0049075C">
      <w:pPr>
        <w:numPr>
          <w:ilvl w:val="0"/>
          <w:numId w:val="2"/>
        </w:numPr>
        <w:spacing w:after="120"/>
      </w:pPr>
      <w:r w:rsidRPr="009F5A3F">
        <w:t>If this were an application for adjudication of the claim made in March</w:t>
      </w:r>
      <w:r w:rsidR="00B0739B">
        <w:t xml:space="preserve"> which had then been adjudicated</w:t>
      </w:r>
      <w:r w:rsidRPr="009F5A3F">
        <w:t>, I would agree</w:t>
      </w:r>
      <w:r w:rsidR="00A65D65" w:rsidRPr="009F5A3F">
        <w:t xml:space="preserve">, </w:t>
      </w:r>
      <w:r w:rsidR="00BD7CFC">
        <w:t xml:space="preserve">because s43 would render that </w:t>
      </w:r>
      <w:r w:rsidR="00B0739B">
        <w:t xml:space="preserve">adjudication </w:t>
      </w:r>
      <w:r w:rsidR="00BD7CFC">
        <w:t>decision final</w:t>
      </w:r>
      <w:r w:rsidR="00062269">
        <w:t xml:space="preserve"> and no further </w:t>
      </w:r>
      <w:r w:rsidR="00B0739B">
        <w:t xml:space="preserve">payment claim / </w:t>
      </w:r>
      <w:r w:rsidR="00062269">
        <w:t xml:space="preserve">adjudication application might be made. </w:t>
      </w:r>
      <w:r w:rsidR="00B0739B">
        <w:t>H</w:t>
      </w:r>
      <w:r w:rsidR="00B0739B" w:rsidRPr="009F5A3F">
        <w:t>owever,</w:t>
      </w:r>
      <w:r w:rsidR="00A65D65" w:rsidRPr="009F5A3F">
        <w:t xml:space="preserve"> this is a different payment claim</w:t>
      </w:r>
      <w:r w:rsidR="00062269">
        <w:t>,</w:t>
      </w:r>
      <w:r w:rsidR="00A65D65" w:rsidRPr="009F5A3F">
        <w:t xml:space="preserve"> albeit for the same amount and for the same work</w:t>
      </w:r>
      <w:r w:rsidR="00062269">
        <w:t>, where no previous amount has been adjudicated</w:t>
      </w:r>
      <w:r w:rsidR="00A65D65" w:rsidRPr="009F5A3F">
        <w:t>.</w:t>
      </w:r>
    </w:p>
    <w:p w:rsidR="00A65D65" w:rsidRPr="009F5A3F" w:rsidRDefault="00A65D65" w:rsidP="0049075C">
      <w:pPr>
        <w:numPr>
          <w:ilvl w:val="0"/>
          <w:numId w:val="2"/>
        </w:numPr>
        <w:spacing w:after="120"/>
      </w:pPr>
      <w:r w:rsidRPr="009F5A3F">
        <w:t>The definition of Payment Dispute is found at s8 of the Act:</w:t>
      </w:r>
    </w:p>
    <w:p w:rsidR="009F5A3F" w:rsidRPr="00062269" w:rsidRDefault="009F5A3F" w:rsidP="009F5A3F">
      <w:pPr>
        <w:spacing w:after="120"/>
        <w:ind w:left="360"/>
        <w:rPr>
          <w:i/>
        </w:rPr>
      </w:pPr>
      <w:r w:rsidRPr="00062269">
        <w:t>“</w:t>
      </w:r>
      <w:r w:rsidRPr="00062269">
        <w:rPr>
          <w:b/>
          <w:i/>
        </w:rPr>
        <w:t>8 Payment dispute</w:t>
      </w:r>
    </w:p>
    <w:p w:rsidR="009F5A3F" w:rsidRPr="00062269" w:rsidRDefault="009F5A3F" w:rsidP="009F5A3F">
      <w:pPr>
        <w:spacing w:after="120"/>
        <w:ind w:left="360"/>
        <w:rPr>
          <w:i/>
        </w:rPr>
      </w:pPr>
      <w:r w:rsidRPr="00062269">
        <w:rPr>
          <w:i/>
        </w:rPr>
        <w:t>A payment dispute arises if:</w:t>
      </w:r>
    </w:p>
    <w:p w:rsidR="009F5A3F" w:rsidRPr="00062269" w:rsidRDefault="009F5A3F" w:rsidP="009F5A3F">
      <w:pPr>
        <w:spacing w:after="120"/>
        <w:ind w:left="360"/>
        <w:rPr>
          <w:i/>
        </w:rPr>
      </w:pPr>
      <w:r w:rsidRPr="00062269">
        <w:rPr>
          <w:i/>
        </w:rPr>
        <w:t>(a) a payment claim has been made under a contract and either:</w:t>
      </w:r>
    </w:p>
    <w:p w:rsidR="009F5A3F" w:rsidRPr="00062269" w:rsidRDefault="009F5A3F" w:rsidP="009F5A3F">
      <w:pPr>
        <w:spacing w:after="120"/>
        <w:ind w:left="360"/>
        <w:rPr>
          <w:i/>
        </w:rPr>
      </w:pPr>
      <w:r w:rsidRPr="00062269">
        <w:rPr>
          <w:i/>
        </w:rPr>
        <w:t>(</w:t>
      </w:r>
      <w:proofErr w:type="spellStart"/>
      <w:r w:rsidRPr="00062269">
        <w:rPr>
          <w:i/>
        </w:rPr>
        <w:t>i</w:t>
      </w:r>
      <w:proofErr w:type="spellEnd"/>
      <w:r w:rsidRPr="00062269">
        <w:rPr>
          <w:i/>
        </w:rPr>
        <w:t>) the claim has been rejected or wholly or partly disputed; or</w:t>
      </w:r>
    </w:p>
    <w:p w:rsidR="00A65D65" w:rsidRPr="00062269" w:rsidRDefault="009F5A3F" w:rsidP="009F5A3F">
      <w:pPr>
        <w:spacing w:after="120"/>
        <w:ind w:left="360"/>
        <w:rPr>
          <w:i/>
        </w:rPr>
      </w:pPr>
      <w:r w:rsidRPr="00062269">
        <w:rPr>
          <w:i/>
        </w:rPr>
        <w:t>(ii) when the amount claimed is due to be paid, the amount has not been paid in full; or</w:t>
      </w:r>
    </w:p>
    <w:p w:rsidR="009F5A3F" w:rsidRPr="00062269" w:rsidRDefault="009F5A3F" w:rsidP="009F5A3F">
      <w:pPr>
        <w:spacing w:after="120"/>
        <w:ind w:left="360"/>
        <w:rPr>
          <w:i/>
        </w:rPr>
      </w:pPr>
      <w:r w:rsidRPr="00062269">
        <w:rPr>
          <w:i/>
        </w:rPr>
        <w:t>(b) when an amount retained by a party under the contract is due to be paid under the contract, the amount has not been paid; or</w:t>
      </w:r>
    </w:p>
    <w:p w:rsidR="009F5A3F" w:rsidRPr="00062269" w:rsidRDefault="009F5A3F" w:rsidP="009F5A3F">
      <w:pPr>
        <w:spacing w:after="120"/>
        <w:ind w:left="360"/>
      </w:pPr>
      <w:r w:rsidRPr="00062269">
        <w:rPr>
          <w:i/>
        </w:rPr>
        <w:t>(c) when any security held by a party under the contract is due to be returned under the contract, the security has not been returned</w:t>
      </w:r>
      <w:r w:rsidRPr="00062269">
        <w:t>.”</w:t>
      </w:r>
    </w:p>
    <w:p w:rsidR="009F5A3F" w:rsidRPr="00062269" w:rsidRDefault="009F5A3F" w:rsidP="00173FBB">
      <w:pPr>
        <w:numPr>
          <w:ilvl w:val="0"/>
          <w:numId w:val="2"/>
        </w:numPr>
        <w:spacing w:after="120"/>
      </w:pPr>
      <w:r w:rsidRPr="00062269">
        <w:t xml:space="preserve">The claim the subject of this application was made on the </w:t>
      </w:r>
      <w:r w:rsidR="00B0739B">
        <w:t>1</w:t>
      </w:r>
      <w:r w:rsidRPr="00062269">
        <w:t>7</w:t>
      </w:r>
      <w:r w:rsidRPr="00062269">
        <w:rPr>
          <w:vertAlign w:val="superscript"/>
        </w:rPr>
        <w:t>th</w:t>
      </w:r>
      <w:r w:rsidRPr="00062269">
        <w:t xml:space="preserve"> October 2016, therefore a dispute has definitively arisen; which is different to the dispute arising from the 30</w:t>
      </w:r>
      <w:r w:rsidRPr="00062269">
        <w:rPr>
          <w:vertAlign w:val="superscript"/>
        </w:rPr>
        <w:t>th</w:t>
      </w:r>
      <w:r w:rsidRPr="00062269">
        <w:t xml:space="preserve"> March 2016 payment claim.</w:t>
      </w:r>
    </w:p>
    <w:p w:rsidR="00A65D65" w:rsidRPr="00062269" w:rsidRDefault="00A65D65" w:rsidP="00173FBB">
      <w:pPr>
        <w:numPr>
          <w:ilvl w:val="0"/>
          <w:numId w:val="2"/>
        </w:numPr>
        <w:spacing w:after="120"/>
      </w:pPr>
      <w:r w:rsidRPr="00062269">
        <w:t>The question then arises</w:t>
      </w:r>
      <w:r w:rsidR="00871311">
        <w:t>:</w:t>
      </w:r>
      <w:r w:rsidRPr="00062269">
        <w:t xml:space="preserve"> can the </w:t>
      </w:r>
      <w:r w:rsidR="000405E6">
        <w:t>Applicant</w:t>
      </w:r>
      <w:r w:rsidRPr="00062269">
        <w:t xml:space="preserve"> make a claim </w:t>
      </w:r>
      <w:r w:rsidR="009F5A3F" w:rsidRPr="00062269">
        <w:t xml:space="preserve">for the same work </w:t>
      </w:r>
      <w:r w:rsidRPr="00062269">
        <w:t>again?</w:t>
      </w:r>
    </w:p>
    <w:p w:rsidR="009F5A3F" w:rsidRPr="00BC7740" w:rsidRDefault="009F5A3F" w:rsidP="00173FBB">
      <w:pPr>
        <w:numPr>
          <w:ilvl w:val="0"/>
          <w:numId w:val="2"/>
        </w:numPr>
        <w:spacing w:after="120"/>
      </w:pPr>
      <w:r w:rsidRPr="00062269">
        <w:t xml:space="preserve">Certainly, if the Schedule Division 3 applied, then under 4(2) of that part, the Act’s default is that </w:t>
      </w:r>
      <w:r w:rsidRPr="00062269">
        <w:rPr>
          <w:i/>
        </w:rPr>
        <w:t xml:space="preserve">“The making of a claim for a progress payment does not prevent the contractor from making another claim </w:t>
      </w:r>
      <w:r w:rsidRPr="00BC7740">
        <w:rPr>
          <w:i/>
        </w:rPr>
        <w:t>for an amount payable to the contractor under or in connection with this contract</w:t>
      </w:r>
      <w:r w:rsidRPr="00BC7740">
        <w:t>.”, but in this case Division 3 does not apply and the contract provisions prevail.</w:t>
      </w:r>
    </w:p>
    <w:p w:rsidR="009F5A3F" w:rsidRPr="00BC7740" w:rsidRDefault="009F5A3F" w:rsidP="00173FBB">
      <w:pPr>
        <w:numPr>
          <w:ilvl w:val="0"/>
          <w:numId w:val="2"/>
        </w:numPr>
        <w:spacing w:after="120"/>
      </w:pPr>
      <w:r w:rsidRPr="00BC7740">
        <w:t>The contract at [5] says:</w:t>
      </w:r>
    </w:p>
    <w:p w:rsidR="009F5A3F" w:rsidRPr="00BC7740" w:rsidRDefault="009F5A3F" w:rsidP="009F5A3F">
      <w:pPr>
        <w:spacing w:after="120"/>
        <w:ind w:left="360"/>
      </w:pPr>
      <w:r w:rsidRPr="00BC7740">
        <w:t>“</w:t>
      </w:r>
      <w:r w:rsidRPr="00BC7740">
        <w:rPr>
          <w:i/>
        </w:rPr>
        <w:t xml:space="preserve">At the agreed time for invoicing, you may invoice us for the subconsultancy fees relating to the subconsultancy services undertaken during the period covered by the </w:t>
      </w:r>
      <w:r w:rsidR="00BD7CFC" w:rsidRPr="00BC7740">
        <w:rPr>
          <w:i/>
        </w:rPr>
        <w:t>invoice.</w:t>
      </w:r>
      <w:r w:rsidR="00BD7CFC" w:rsidRPr="00BC7740">
        <w:t>”</w:t>
      </w:r>
    </w:p>
    <w:p w:rsidR="009F5A3F" w:rsidRPr="00BC7740" w:rsidRDefault="00BD7CFC" w:rsidP="00173FBB">
      <w:pPr>
        <w:numPr>
          <w:ilvl w:val="0"/>
          <w:numId w:val="2"/>
        </w:numPr>
        <w:spacing w:after="120"/>
      </w:pPr>
      <w:r w:rsidRPr="00BC7740">
        <w:t>Whilst the contract, in the details at item 5, allows for the agreed time for invoicing to be monthly, it does not provide any form of time bar to amounts previously invoiced or for subconsultancy work undertake</w:t>
      </w:r>
      <w:r w:rsidR="00B0739B">
        <w:t>n</w:t>
      </w:r>
      <w:r w:rsidRPr="00BC7740">
        <w:t xml:space="preserve"> prior to the end of the last month. There is no definition of what is the “</w:t>
      </w:r>
      <w:r w:rsidRPr="00BC7740">
        <w:rPr>
          <w:i/>
        </w:rPr>
        <w:t>period covered by the invoice</w:t>
      </w:r>
      <w:r w:rsidRPr="00BC7740">
        <w:t xml:space="preserve">”. That period seems to me to be entirely up to the </w:t>
      </w:r>
      <w:r w:rsidR="000405E6">
        <w:t>Applicant</w:t>
      </w:r>
      <w:r w:rsidRPr="00BC7740">
        <w:t xml:space="preserve">. Where it is entirely up to the </w:t>
      </w:r>
      <w:r w:rsidR="000405E6">
        <w:t>Applicant</w:t>
      </w:r>
      <w:r w:rsidR="00B0739B">
        <w:t>,</w:t>
      </w:r>
      <w:r w:rsidRPr="00BC7740">
        <w:t xml:space="preserve"> then claims for earlier periods are allowed under the contract.</w:t>
      </w:r>
    </w:p>
    <w:p w:rsidR="00BD7CFC" w:rsidRPr="00BC7740" w:rsidRDefault="00BD7CFC" w:rsidP="00BD7CFC">
      <w:pPr>
        <w:numPr>
          <w:ilvl w:val="0"/>
          <w:numId w:val="2"/>
        </w:numPr>
        <w:spacing w:after="120"/>
      </w:pPr>
      <w:r w:rsidRPr="00BC7740">
        <w:lastRenderedPageBreak/>
        <w:t xml:space="preserve">Equally there is nothing in the contract which </w:t>
      </w:r>
      <w:r w:rsidR="00B0739B">
        <w:t xml:space="preserve">specifically prevents such a claim or which </w:t>
      </w:r>
      <w:r w:rsidRPr="00BC7740">
        <w:t>says what is essentially the reverse of Schedule Division 3 at point 4(2), that no amount previously claimed could be claimed again.</w:t>
      </w:r>
    </w:p>
    <w:p w:rsidR="009F5A3F" w:rsidRPr="00BC7740" w:rsidRDefault="00062269" w:rsidP="00173FBB">
      <w:pPr>
        <w:numPr>
          <w:ilvl w:val="0"/>
          <w:numId w:val="2"/>
        </w:numPr>
        <w:spacing w:after="120"/>
      </w:pPr>
      <w:r w:rsidRPr="00BC7740">
        <w:t xml:space="preserve">In these circumstances, I am satisfied that the </w:t>
      </w:r>
      <w:r w:rsidR="000405E6">
        <w:t>Applicant</w:t>
      </w:r>
      <w:r w:rsidRPr="00BC7740">
        <w:t xml:space="preserve"> has not breached that element of s28 as this application w</w:t>
      </w:r>
      <w:r w:rsidR="00B0739B">
        <w:t>as made within 90 days after this</w:t>
      </w:r>
      <w:r w:rsidRPr="00BC7740">
        <w:t xml:space="preserve"> payment dispute arose from the 17</w:t>
      </w:r>
      <w:r w:rsidRPr="00BC7740">
        <w:rPr>
          <w:vertAlign w:val="superscript"/>
        </w:rPr>
        <w:t>th</w:t>
      </w:r>
      <w:r w:rsidR="00B0739B">
        <w:t xml:space="preserve"> October 2016 payment claim by way of the Respondent’s email at 9:40am on the 19</w:t>
      </w:r>
      <w:r w:rsidR="00B0739B" w:rsidRPr="00B0739B">
        <w:rPr>
          <w:vertAlign w:val="superscript"/>
        </w:rPr>
        <w:t>th</w:t>
      </w:r>
      <w:r w:rsidR="00B0739B">
        <w:t xml:space="preserve"> October 2016.</w:t>
      </w:r>
    </w:p>
    <w:p w:rsidR="009F5A3F" w:rsidRPr="00BC7740" w:rsidRDefault="00062269" w:rsidP="00173FBB">
      <w:pPr>
        <w:numPr>
          <w:ilvl w:val="0"/>
          <w:numId w:val="2"/>
        </w:numPr>
        <w:spacing w:after="120"/>
      </w:pPr>
      <w:r w:rsidRPr="00BC7740">
        <w:t>I have already decided that under clause [5] of the contract, the claim may take any form.</w:t>
      </w:r>
    </w:p>
    <w:p w:rsidR="009F5A3F" w:rsidRPr="00BC7740" w:rsidRDefault="00062269" w:rsidP="000A5916">
      <w:pPr>
        <w:numPr>
          <w:ilvl w:val="0"/>
          <w:numId w:val="2"/>
        </w:numPr>
        <w:spacing w:after="120"/>
      </w:pPr>
      <w:r w:rsidRPr="00BC7740">
        <w:t>I am satisfied that the Respondent was aware of what it was receiving when it received the payment claim on the 17</w:t>
      </w:r>
      <w:r w:rsidRPr="00BC7740">
        <w:rPr>
          <w:vertAlign w:val="superscript"/>
        </w:rPr>
        <w:t>th</w:t>
      </w:r>
      <w:r w:rsidRPr="00BC7740">
        <w:t xml:space="preserve"> October 2016. </w:t>
      </w:r>
      <w:r w:rsidR="000A5916" w:rsidRPr="00BC7740">
        <w:t>I note</w:t>
      </w:r>
      <w:r w:rsidRPr="00BC7740">
        <w:t xml:space="preserve"> that </w:t>
      </w:r>
      <w:r w:rsidR="000A5916" w:rsidRPr="00BC7740">
        <w:t>the payment claim complies with the requirements of Schedule, Division 4 even though it is the contract provisions which apply.</w:t>
      </w:r>
    </w:p>
    <w:p w:rsidR="000208AA" w:rsidRPr="00BC7740" w:rsidRDefault="000208AA" w:rsidP="0049075C">
      <w:pPr>
        <w:pStyle w:val="Heading1"/>
        <w:spacing w:after="120"/>
        <w:rPr>
          <w:rFonts w:ascii="Times New Roman" w:hAnsi="Times New Roman"/>
          <w:sz w:val="20"/>
        </w:rPr>
      </w:pPr>
      <w:bookmarkStart w:id="7" w:name="_Toc469409831"/>
      <w:r w:rsidRPr="00BC7740">
        <w:rPr>
          <w:rFonts w:ascii="Times New Roman" w:hAnsi="Times New Roman"/>
          <w:sz w:val="20"/>
        </w:rPr>
        <w:t xml:space="preserve">The Payment </w:t>
      </w:r>
      <w:r w:rsidR="00A65D65" w:rsidRPr="00BC7740">
        <w:rPr>
          <w:rFonts w:ascii="Times New Roman" w:hAnsi="Times New Roman"/>
          <w:sz w:val="20"/>
        </w:rPr>
        <w:t>Claim Response</w:t>
      </w:r>
      <w:bookmarkEnd w:id="7"/>
    </w:p>
    <w:p w:rsidR="00D112A4" w:rsidRPr="00BC7740" w:rsidRDefault="00D112A4" w:rsidP="007C598E">
      <w:pPr>
        <w:numPr>
          <w:ilvl w:val="0"/>
          <w:numId w:val="2"/>
        </w:numPr>
        <w:spacing w:after="120"/>
      </w:pPr>
      <w:r w:rsidRPr="00BC7740">
        <w:t xml:space="preserve">On its adjudication application form, the </w:t>
      </w:r>
      <w:r w:rsidR="000405E6">
        <w:t>Applicant</w:t>
      </w:r>
      <w:r w:rsidRPr="00BC7740">
        <w:t xml:space="preserve"> says it did not get a Notice of Dispute.</w:t>
      </w:r>
    </w:p>
    <w:p w:rsidR="007C598E" w:rsidRPr="00BC7740" w:rsidRDefault="00D112A4" w:rsidP="007C598E">
      <w:pPr>
        <w:numPr>
          <w:ilvl w:val="0"/>
          <w:numId w:val="2"/>
        </w:numPr>
        <w:spacing w:after="120"/>
      </w:pPr>
      <w:r w:rsidRPr="00BC7740">
        <w:t>On the 19</w:t>
      </w:r>
      <w:r w:rsidRPr="00BC7740">
        <w:rPr>
          <w:vertAlign w:val="superscript"/>
        </w:rPr>
        <w:t>th</w:t>
      </w:r>
      <w:r w:rsidRPr="00BC7740">
        <w:t xml:space="preserve"> </w:t>
      </w:r>
      <w:r w:rsidR="0080421D" w:rsidRPr="00BC7740">
        <w:t>October 2016</w:t>
      </w:r>
      <w:r w:rsidRPr="00BC7740">
        <w:t xml:space="preserve"> at 9:40am, the Respondent emailed the </w:t>
      </w:r>
      <w:r w:rsidR="000405E6">
        <w:t>Applicant</w:t>
      </w:r>
      <w:r w:rsidRPr="00BC7740">
        <w:t xml:space="preserve"> saying it would not pay the invoice and why.</w:t>
      </w:r>
    </w:p>
    <w:p w:rsidR="00D112A4" w:rsidRPr="00BC7740" w:rsidRDefault="00D112A4" w:rsidP="007C598E">
      <w:pPr>
        <w:numPr>
          <w:ilvl w:val="0"/>
          <w:numId w:val="2"/>
        </w:numPr>
        <w:spacing w:after="120"/>
      </w:pPr>
      <w:r w:rsidRPr="00BC7740">
        <w:t>I am satisfied that email does what is necessary to trigger s8 of the Act and a payment dispute arose at that time.</w:t>
      </w:r>
    </w:p>
    <w:p w:rsidR="000208AA" w:rsidRPr="00BC7740" w:rsidRDefault="000208AA" w:rsidP="0049075C">
      <w:pPr>
        <w:pStyle w:val="Heading1"/>
        <w:spacing w:after="120"/>
        <w:rPr>
          <w:rFonts w:ascii="Times New Roman" w:hAnsi="Times New Roman"/>
          <w:sz w:val="20"/>
        </w:rPr>
      </w:pPr>
      <w:bookmarkStart w:id="8" w:name="_Toc469409832"/>
      <w:r w:rsidRPr="00BC7740">
        <w:rPr>
          <w:rFonts w:ascii="Times New Roman" w:hAnsi="Times New Roman"/>
          <w:sz w:val="20"/>
        </w:rPr>
        <w:t>The Adjudication Application</w:t>
      </w:r>
      <w:bookmarkEnd w:id="8"/>
    </w:p>
    <w:p w:rsidR="0080421D" w:rsidRPr="00BC7740" w:rsidRDefault="0080421D" w:rsidP="0080421D">
      <w:pPr>
        <w:numPr>
          <w:ilvl w:val="0"/>
          <w:numId w:val="2"/>
        </w:numPr>
        <w:spacing w:after="120"/>
      </w:pPr>
      <w:r w:rsidRPr="00BC7740">
        <w:t>I am satisfied the application in relation to the 17</w:t>
      </w:r>
      <w:r w:rsidRPr="00BC7740">
        <w:rPr>
          <w:vertAlign w:val="superscript"/>
        </w:rPr>
        <w:t>th</w:t>
      </w:r>
      <w:r w:rsidRPr="00BC7740">
        <w:t xml:space="preserve"> October 2016 payment claim has been made in time under s28(1).</w:t>
      </w:r>
    </w:p>
    <w:p w:rsidR="00B9108E" w:rsidRPr="00BC7740" w:rsidRDefault="0080421D" w:rsidP="0080421D">
      <w:pPr>
        <w:numPr>
          <w:ilvl w:val="0"/>
          <w:numId w:val="2"/>
        </w:numPr>
        <w:spacing w:after="120"/>
      </w:pPr>
      <w:r w:rsidRPr="00BC7740">
        <w:t>I am satisfied</w:t>
      </w:r>
      <w:r w:rsidR="00A94176" w:rsidRPr="00BC7740">
        <w:t>,</w:t>
      </w:r>
      <w:r w:rsidRPr="00BC7740">
        <w:t xml:space="preserve"> and I have no submissions to the contrary, that the application otherwise complies with the requirements of s28 of the Act and Regulation 6.</w:t>
      </w:r>
    </w:p>
    <w:p w:rsidR="000208AA" w:rsidRPr="00BC7740" w:rsidRDefault="000208AA" w:rsidP="0049075C">
      <w:pPr>
        <w:pStyle w:val="Heading1"/>
        <w:spacing w:after="120"/>
        <w:rPr>
          <w:rFonts w:ascii="Times New Roman" w:hAnsi="Times New Roman"/>
          <w:sz w:val="20"/>
        </w:rPr>
      </w:pPr>
      <w:bookmarkStart w:id="9" w:name="_Toc469409833"/>
      <w:r w:rsidRPr="00BC7740">
        <w:rPr>
          <w:rFonts w:ascii="Times New Roman" w:hAnsi="Times New Roman"/>
          <w:sz w:val="20"/>
        </w:rPr>
        <w:t>The Response</w:t>
      </w:r>
      <w:r w:rsidR="00A94176" w:rsidRPr="00BC7740">
        <w:rPr>
          <w:rFonts w:ascii="Times New Roman" w:hAnsi="Times New Roman"/>
          <w:sz w:val="20"/>
        </w:rPr>
        <w:t xml:space="preserve"> to the Adjudication Application</w:t>
      </w:r>
      <w:bookmarkEnd w:id="9"/>
    </w:p>
    <w:p w:rsidR="00A94176" w:rsidRPr="00BC7740" w:rsidRDefault="00A94176" w:rsidP="007C598E">
      <w:pPr>
        <w:numPr>
          <w:ilvl w:val="0"/>
          <w:numId w:val="2"/>
        </w:numPr>
        <w:spacing w:after="120"/>
      </w:pPr>
      <w:r w:rsidRPr="00BC7740">
        <w:t>I received a response to the adjudication application on the 9</w:t>
      </w:r>
      <w:r w:rsidRPr="00BC7740">
        <w:rPr>
          <w:vertAlign w:val="superscript"/>
        </w:rPr>
        <w:t>th</w:t>
      </w:r>
      <w:r w:rsidRPr="00BC7740">
        <w:t xml:space="preserve"> December 2016 which is within the time provided in s29(1) of the Act.</w:t>
      </w:r>
    </w:p>
    <w:p w:rsidR="007C598E" w:rsidRPr="00BC7740" w:rsidRDefault="00A94176" w:rsidP="00A94176">
      <w:pPr>
        <w:numPr>
          <w:ilvl w:val="0"/>
          <w:numId w:val="2"/>
        </w:numPr>
        <w:spacing w:after="120"/>
      </w:pPr>
      <w:r w:rsidRPr="00BC7740">
        <w:t>I am satisfied, and I have no submissions to the contrary, that the response otherwise complies with the requirements of s29 of the Act and Regulation 7</w:t>
      </w:r>
    </w:p>
    <w:p w:rsidR="00F20B5B" w:rsidRPr="00BC7740" w:rsidRDefault="00F20B5B" w:rsidP="0049075C">
      <w:pPr>
        <w:pStyle w:val="Heading1"/>
        <w:spacing w:after="120"/>
        <w:rPr>
          <w:rFonts w:ascii="Times New Roman" w:hAnsi="Times New Roman"/>
          <w:sz w:val="20"/>
        </w:rPr>
      </w:pPr>
      <w:bookmarkStart w:id="10" w:name="_Toc469409834"/>
      <w:r w:rsidRPr="00BC7740">
        <w:rPr>
          <w:rFonts w:ascii="Times New Roman" w:hAnsi="Times New Roman"/>
          <w:sz w:val="20"/>
        </w:rPr>
        <w:t>Matters for Determination</w:t>
      </w:r>
      <w:bookmarkEnd w:id="10"/>
    </w:p>
    <w:p w:rsidR="008B475A" w:rsidRPr="00BC7740" w:rsidRDefault="00F76BAF" w:rsidP="00EA07E8">
      <w:pPr>
        <w:numPr>
          <w:ilvl w:val="0"/>
          <w:numId w:val="2"/>
        </w:numPr>
        <w:spacing w:after="120"/>
      </w:pPr>
      <w:r w:rsidRPr="00BC7740">
        <w:t xml:space="preserve">The </w:t>
      </w:r>
      <w:r w:rsidR="000405E6">
        <w:t>Applicant</w:t>
      </w:r>
      <w:r w:rsidRPr="00BC7740">
        <w:t xml:space="preserve"> seeks </w:t>
      </w:r>
      <w:r w:rsidR="00EA07E8" w:rsidRPr="00BC7740">
        <w:t>an amount of $9,826.30 for what it says is additional survey work outside the scope of its original contract with the Respondent.</w:t>
      </w:r>
    </w:p>
    <w:p w:rsidR="00EA07E8" w:rsidRPr="00BC7740" w:rsidRDefault="00EA07E8" w:rsidP="00EA07E8">
      <w:pPr>
        <w:numPr>
          <w:ilvl w:val="0"/>
          <w:numId w:val="2"/>
        </w:numPr>
        <w:spacing w:after="120"/>
      </w:pPr>
      <w:r w:rsidRPr="00BC7740">
        <w:t xml:space="preserve">The Respondent says the work is </w:t>
      </w:r>
      <w:r w:rsidR="00D112A4" w:rsidRPr="00BC7740">
        <w:t>within the original scope and was undertaken because the original work was d</w:t>
      </w:r>
      <w:r w:rsidRPr="00BC7740">
        <w:t>efective and inadequate.</w:t>
      </w:r>
    </w:p>
    <w:p w:rsidR="006C2B2D" w:rsidRPr="00BC7740" w:rsidRDefault="006C2B2D" w:rsidP="00EA07E8">
      <w:pPr>
        <w:numPr>
          <w:ilvl w:val="0"/>
          <w:numId w:val="2"/>
        </w:numPr>
        <w:spacing w:after="120"/>
      </w:pPr>
      <w:r w:rsidRPr="00BC7740">
        <w:t>It is important to note here that an adjudicators function is to apply the contract and the Act only.</w:t>
      </w:r>
    </w:p>
    <w:p w:rsidR="006C2B2D" w:rsidRPr="00BC7740" w:rsidRDefault="006C2B2D" w:rsidP="00EA07E8">
      <w:pPr>
        <w:numPr>
          <w:ilvl w:val="0"/>
          <w:numId w:val="2"/>
        </w:numPr>
        <w:spacing w:after="120"/>
      </w:pPr>
      <w:r w:rsidRPr="00BC7740">
        <w:t xml:space="preserve">What then did the </w:t>
      </w:r>
      <w:r w:rsidR="000405E6">
        <w:t>Applicant</w:t>
      </w:r>
      <w:r w:rsidRPr="00BC7740">
        <w:t xml:space="preserve"> con</w:t>
      </w:r>
      <w:r w:rsidR="00B0739B">
        <w:t>tract with the Respondent to do?</w:t>
      </w:r>
    </w:p>
    <w:p w:rsidR="006C2B2D" w:rsidRPr="00BC7740" w:rsidRDefault="006C2B2D" w:rsidP="00EA07E8">
      <w:pPr>
        <w:numPr>
          <w:ilvl w:val="0"/>
          <w:numId w:val="2"/>
        </w:numPr>
        <w:spacing w:after="120"/>
      </w:pPr>
      <w:r w:rsidRPr="00BC7740">
        <w:t xml:space="preserve">When I received the application, whilst it contained a copy of the contract it did not contain a copy of the </w:t>
      </w:r>
      <w:r w:rsidR="000405E6">
        <w:t>Applicant</w:t>
      </w:r>
      <w:r w:rsidRPr="00BC7740">
        <w:t xml:space="preserve">’s proposal dated 25 June 2014 identified in the contract as defining the scope of the services to be provided. </w:t>
      </w:r>
    </w:p>
    <w:p w:rsidR="006C2B2D" w:rsidRPr="00BC7740" w:rsidRDefault="006C2B2D" w:rsidP="00EA07E8">
      <w:pPr>
        <w:numPr>
          <w:ilvl w:val="0"/>
          <w:numId w:val="2"/>
        </w:numPr>
        <w:spacing w:after="120"/>
      </w:pPr>
      <w:r w:rsidRPr="00BC7740">
        <w:t xml:space="preserve">I requested a copy, was given one by the </w:t>
      </w:r>
      <w:r w:rsidR="000405E6">
        <w:t>Applicant</w:t>
      </w:r>
      <w:r w:rsidRPr="00BC7740">
        <w:t xml:space="preserve"> and the Respondent confirmed that the copy I had been given was the document upon which the contract was founded.</w:t>
      </w:r>
    </w:p>
    <w:p w:rsidR="006C2B2D" w:rsidRPr="00BC7740" w:rsidRDefault="006C2B2D" w:rsidP="00EA07E8">
      <w:pPr>
        <w:numPr>
          <w:ilvl w:val="0"/>
          <w:numId w:val="2"/>
        </w:numPr>
        <w:spacing w:after="120"/>
      </w:pPr>
      <w:r w:rsidRPr="00BC7740">
        <w:t>Importantly the contract</w:t>
      </w:r>
      <w:r w:rsidR="0005109B" w:rsidRPr="00BC7740">
        <w:t xml:space="preserve">; authored by the Respondent; </w:t>
      </w:r>
      <w:r w:rsidRPr="00BC7740">
        <w:t>at [23] contains an ‘entire agreement clause’, therefore anything that came before the date</w:t>
      </w:r>
      <w:r w:rsidR="00B0739B">
        <w:t xml:space="preserve"> of execution of the contract i</w:t>
      </w:r>
      <w:r w:rsidRPr="00BC7740">
        <w:t>s a nothing, unless it was referred to in the contract document. The proposal dated 25 June 2014 is named in the contract document.</w:t>
      </w:r>
    </w:p>
    <w:p w:rsidR="006C2B2D" w:rsidRDefault="006C2B2D" w:rsidP="00EA07E8">
      <w:pPr>
        <w:numPr>
          <w:ilvl w:val="0"/>
          <w:numId w:val="2"/>
        </w:numPr>
        <w:spacing w:after="120"/>
      </w:pPr>
      <w:r w:rsidRPr="00BC7740">
        <w:t>That proposal is crucial, it says:</w:t>
      </w:r>
    </w:p>
    <w:p w:rsidR="00871311" w:rsidRDefault="00871311" w:rsidP="00871311">
      <w:pPr>
        <w:spacing w:after="120"/>
      </w:pPr>
    </w:p>
    <w:p w:rsidR="00871311" w:rsidRDefault="00871311" w:rsidP="00871311">
      <w:pPr>
        <w:spacing w:after="120"/>
      </w:pPr>
    </w:p>
    <w:p w:rsidR="00871311" w:rsidRDefault="00871311" w:rsidP="00871311">
      <w:pPr>
        <w:spacing w:after="120"/>
      </w:pPr>
    </w:p>
    <w:p w:rsidR="00871311" w:rsidRDefault="00871311" w:rsidP="00871311">
      <w:pPr>
        <w:spacing w:after="120"/>
        <w:ind w:left="720"/>
      </w:pPr>
      <w:r>
        <w:lastRenderedPageBreak/>
        <w:t>Wednesday, June 25, 2014</w:t>
      </w:r>
    </w:p>
    <w:p w:rsidR="00871311" w:rsidRDefault="00871311" w:rsidP="00871311">
      <w:pPr>
        <w:spacing w:after="120"/>
        <w:ind w:left="720"/>
        <w:rPr>
          <w:sz w:val="16"/>
          <w:szCs w:val="16"/>
        </w:rPr>
      </w:pPr>
      <w:r w:rsidRPr="00871311">
        <w:rPr>
          <w:sz w:val="16"/>
          <w:szCs w:val="16"/>
        </w:rPr>
        <w:t>Project ref No: 70722</w:t>
      </w:r>
    </w:p>
    <w:p w:rsidR="00871311" w:rsidRPr="00871311" w:rsidRDefault="00871311" w:rsidP="00871311">
      <w:pPr>
        <w:spacing w:after="120"/>
        <w:ind w:left="720"/>
        <w:rPr>
          <w:b/>
        </w:rPr>
      </w:pPr>
      <w:r w:rsidRPr="00871311">
        <w:rPr>
          <w:b/>
        </w:rPr>
        <w:t>Attention</w:t>
      </w:r>
      <w:r>
        <w:rPr>
          <w:b/>
        </w:rPr>
        <w:t xml:space="preserve">: </w:t>
      </w:r>
      <w:r w:rsidRPr="00871311">
        <w:t>[</w:t>
      </w:r>
      <w:r w:rsidRPr="00871311">
        <w:rPr>
          <w:i/>
        </w:rPr>
        <w:t>redacted</w:t>
      </w:r>
      <w:r w:rsidRPr="00871311">
        <w:t>]</w:t>
      </w:r>
    </w:p>
    <w:p w:rsidR="00871311" w:rsidRDefault="00871311" w:rsidP="006C2B2D">
      <w:pPr>
        <w:spacing w:after="120"/>
        <w:ind w:left="360"/>
        <w:rPr>
          <w:noProof/>
          <w:lang w:eastAsia="en-AU"/>
        </w:rPr>
      </w:pPr>
      <w:r>
        <w:rPr>
          <w:noProof/>
          <w:lang w:eastAsia="en-AU"/>
        </w:rPr>
        <w:tab/>
        <w:t>[Respondent’s name and address redacted]</w:t>
      </w:r>
    </w:p>
    <w:p w:rsidR="00871311" w:rsidRDefault="00871311" w:rsidP="006C2B2D">
      <w:pPr>
        <w:spacing w:after="120"/>
        <w:ind w:left="360"/>
        <w:rPr>
          <w:noProof/>
          <w:lang w:eastAsia="en-AU"/>
        </w:rPr>
      </w:pPr>
    </w:p>
    <w:p w:rsidR="00871311" w:rsidRDefault="00871311" w:rsidP="00F02E9A">
      <w:pPr>
        <w:ind w:left="720" w:right="720"/>
        <w:jc w:val="center"/>
        <w:rPr>
          <w:b/>
          <w:noProof/>
          <w:lang w:eastAsia="en-AU"/>
        </w:rPr>
      </w:pPr>
      <w:r>
        <w:rPr>
          <w:b/>
          <w:noProof/>
          <w:lang w:eastAsia="en-AU"/>
        </w:rPr>
        <w:t>DETAIL SURVEY QUOTATION</w:t>
      </w:r>
    </w:p>
    <w:p w:rsidR="00871311" w:rsidRDefault="00871311" w:rsidP="00F02E9A">
      <w:pPr>
        <w:ind w:left="720" w:right="720"/>
        <w:jc w:val="center"/>
        <w:rPr>
          <w:b/>
          <w:noProof/>
          <w:lang w:eastAsia="en-AU"/>
        </w:rPr>
      </w:pPr>
      <w:r>
        <w:rPr>
          <w:b/>
          <w:noProof/>
          <w:lang w:eastAsia="en-AU"/>
        </w:rPr>
        <w:t>[</w:t>
      </w:r>
      <w:r w:rsidRPr="00871311">
        <w:rPr>
          <w:b/>
          <w:i/>
          <w:noProof/>
          <w:lang w:eastAsia="en-AU"/>
        </w:rPr>
        <w:t>LOCATION REDACTED</w:t>
      </w:r>
      <w:r w:rsidR="00F02E9A">
        <w:rPr>
          <w:b/>
          <w:noProof/>
          <w:lang w:eastAsia="en-AU"/>
        </w:rPr>
        <w:t>]</w:t>
      </w:r>
    </w:p>
    <w:p w:rsidR="00F02E9A" w:rsidRDefault="00F02E9A" w:rsidP="00F02E9A">
      <w:pPr>
        <w:spacing w:after="120"/>
        <w:ind w:left="720" w:right="720"/>
        <w:jc w:val="center"/>
        <w:rPr>
          <w:b/>
          <w:noProof/>
          <w:lang w:eastAsia="en-AU"/>
        </w:rPr>
      </w:pPr>
      <w:r>
        <w:rPr>
          <w:b/>
          <w:noProof/>
          <w:lang w:eastAsia="en-AU"/>
        </w:rPr>
        <w:t>FOR T14-1499</w:t>
      </w:r>
    </w:p>
    <w:p w:rsidR="00F02E9A" w:rsidRDefault="00F02E9A" w:rsidP="00F02E9A">
      <w:pPr>
        <w:spacing w:after="240"/>
        <w:ind w:left="357"/>
        <w:rPr>
          <w:noProof/>
          <w:lang w:eastAsia="en-AU"/>
        </w:rPr>
      </w:pPr>
      <w:r>
        <w:rPr>
          <w:b/>
          <w:noProof/>
          <w:lang w:eastAsia="en-AU"/>
        </w:rPr>
        <w:tab/>
      </w:r>
      <w:r w:rsidRPr="00F02E9A">
        <w:rPr>
          <w:noProof/>
          <w:lang w:eastAsia="en-AU"/>
        </w:rPr>
        <w:t xml:space="preserve">Dear </w:t>
      </w:r>
      <w:r>
        <w:rPr>
          <w:noProof/>
          <w:lang w:eastAsia="en-AU"/>
        </w:rPr>
        <w:t>S</w:t>
      </w:r>
      <w:r w:rsidRPr="00F02E9A">
        <w:rPr>
          <w:noProof/>
          <w:lang w:eastAsia="en-AU"/>
        </w:rPr>
        <w:t>ir,</w:t>
      </w:r>
    </w:p>
    <w:p w:rsidR="00F02E9A" w:rsidRDefault="00F02E9A" w:rsidP="00F02E9A">
      <w:pPr>
        <w:spacing w:after="240"/>
        <w:ind w:left="720" w:right="720"/>
        <w:rPr>
          <w:noProof/>
          <w:lang w:eastAsia="en-AU"/>
        </w:rPr>
      </w:pPr>
      <w:r>
        <w:rPr>
          <w:noProof/>
          <w:lang w:eastAsia="en-AU"/>
        </w:rPr>
        <w:t>In response to your emailed request for a quotation, [</w:t>
      </w:r>
      <w:r w:rsidRPr="00F02E9A">
        <w:rPr>
          <w:i/>
          <w:noProof/>
          <w:lang w:eastAsia="en-AU"/>
        </w:rPr>
        <w:t>the Applicant</w:t>
      </w:r>
      <w:r>
        <w:rPr>
          <w:noProof/>
          <w:lang w:eastAsia="en-AU"/>
        </w:rPr>
        <w:t>] is pleased to provide you with the following quotation for survey:</w:t>
      </w:r>
    </w:p>
    <w:p w:rsidR="00F02E9A" w:rsidRDefault="00F02E9A" w:rsidP="00F02E9A">
      <w:pPr>
        <w:spacing w:after="120"/>
        <w:ind w:left="720"/>
        <w:rPr>
          <w:b/>
          <w:noProof/>
          <w:lang w:eastAsia="en-AU"/>
        </w:rPr>
      </w:pPr>
      <w:r>
        <w:rPr>
          <w:b/>
          <w:noProof/>
          <w:lang w:eastAsia="en-AU"/>
        </w:rPr>
        <w:t>Scope of Survey</w:t>
      </w:r>
    </w:p>
    <w:p w:rsidR="00F02E9A" w:rsidRDefault="00F02E9A" w:rsidP="00942A45">
      <w:pPr>
        <w:pStyle w:val="ListParagraph"/>
        <w:numPr>
          <w:ilvl w:val="0"/>
          <w:numId w:val="38"/>
        </w:numPr>
        <w:ind w:left="1434" w:hanging="357"/>
        <w:rPr>
          <w:noProof/>
          <w:lang w:eastAsia="en-AU"/>
        </w:rPr>
      </w:pPr>
      <w:r>
        <w:rPr>
          <w:noProof/>
          <w:lang w:eastAsia="en-AU"/>
        </w:rPr>
        <w:t>Conduct detailed survey along the [</w:t>
      </w:r>
      <w:r w:rsidRPr="00F02E9A">
        <w:rPr>
          <w:i/>
          <w:noProof/>
          <w:lang w:eastAsia="en-AU"/>
        </w:rPr>
        <w:t>location redacted</w:t>
      </w:r>
      <w:r>
        <w:rPr>
          <w:noProof/>
          <w:lang w:eastAsia="en-AU"/>
        </w:rPr>
        <w:t>];</w:t>
      </w:r>
    </w:p>
    <w:p w:rsidR="00F02E9A" w:rsidRDefault="00F02E9A" w:rsidP="00942A45">
      <w:pPr>
        <w:pStyle w:val="ListParagraph"/>
        <w:numPr>
          <w:ilvl w:val="0"/>
          <w:numId w:val="38"/>
        </w:numPr>
        <w:ind w:left="1434" w:hanging="357"/>
        <w:rPr>
          <w:noProof/>
          <w:lang w:eastAsia="en-AU"/>
        </w:rPr>
      </w:pPr>
      <w:r>
        <w:rPr>
          <w:noProof/>
          <w:lang w:eastAsia="en-AU"/>
        </w:rPr>
        <w:t>Survey 12 [</w:t>
      </w:r>
      <w:r w:rsidRPr="00F02E9A">
        <w:rPr>
          <w:i/>
          <w:noProof/>
          <w:lang w:eastAsia="en-AU"/>
        </w:rPr>
        <w:t>redacted</w:t>
      </w:r>
      <w:r>
        <w:rPr>
          <w:noProof/>
          <w:lang w:eastAsia="en-AU"/>
        </w:rPr>
        <w:t xml:space="preserve">] cross sections including </w:t>
      </w:r>
      <w:r w:rsidR="00A63C54">
        <w:rPr>
          <w:noProof/>
          <w:lang w:eastAsia="en-AU"/>
        </w:rPr>
        <w:t>hydrographic pick</w:t>
      </w:r>
      <w:r w:rsidR="0002675D">
        <w:rPr>
          <w:noProof/>
          <w:lang w:eastAsia="en-AU"/>
        </w:rPr>
        <w:t>-</w:t>
      </w:r>
      <w:r w:rsidR="00A63C54">
        <w:rPr>
          <w:noProof/>
          <w:lang w:eastAsia="en-AU"/>
        </w:rPr>
        <w:t xml:space="preserve">up of </w:t>
      </w:r>
      <w:r>
        <w:rPr>
          <w:noProof/>
          <w:lang w:eastAsia="en-AU"/>
        </w:rPr>
        <w:t>[</w:t>
      </w:r>
      <w:r w:rsidRPr="00F02E9A">
        <w:rPr>
          <w:i/>
          <w:noProof/>
          <w:lang w:eastAsia="en-AU"/>
        </w:rPr>
        <w:t>details redacted</w:t>
      </w:r>
      <w:r>
        <w:rPr>
          <w:noProof/>
          <w:lang w:eastAsia="en-AU"/>
        </w:rPr>
        <w:t>];</w:t>
      </w:r>
    </w:p>
    <w:p w:rsidR="00F02E9A" w:rsidRDefault="00F02E9A" w:rsidP="00942A45">
      <w:pPr>
        <w:pStyle w:val="ListParagraph"/>
        <w:numPr>
          <w:ilvl w:val="0"/>
          <w:numId w:val="38"/>
        </w:numPr>
        <w:ind w:left="1434" w:hanging="357"/>
        <w:rPr>
          <w:noProof/>
          <w:lang w:eastAsia="en-AU"/>
        </w:rPr>
      </w:pPr>
      <w:r>
        <w:rPr>
          <w:noProof/>
          <w:lang w:eastAsia="en-AU"/>
        </w:rPr>
        <w:t>Place control for future construction;</w:t>
      </w:r>
    </w:p>
    <w:p w:rsidR="00F02E9A" w:rsidRDefault="00F02E9A" w:rsidP="00942A45">
      <w:pPr>
        <w:pStyle w:val="ListParagraph"/>
        <w:numPr>
          <w:ilvl w:val="0"/>
          <w:numId w:val="38"/>
        </w:numPr>
        <w:ind w:left="1434" w:hanging="357"/>
        <w:rPr>
          <w:noProof/>
          <w:lang w:eastAsia="en-AU"/>
        </w:rPr>
      </w:pPr>
      <w:r>
        <w:rPr>
          <w:noProof/>
          <w:lang w:eastAsia="en-AU"/>
        </w:rPr>
        <w:t>Provide client plan of detail survey on client’s perferred CAD format.</w:t>
      </w:r>
    </w:p>
    <w:p w:rsidR="00F02E9A" w:rsidRDefault="00F02E9A" w:rsidP="00942A45">
      <w:pPr>
        <w:spacing w:after="120"/>
        <w:ind w:left="720" w:right="720"/>
        <w:rPr>
          <w:noProof/>
          <w:lang w:eastAsia="en-AU"/>
        </w:rPr>
      </w:pPr>
    </w:p>
    <w:p w:rsidR="00F02E9A" w:rsidRDefault="00F02E9A" w:rsidP="00942A45">
      <w:pPr>
        <w:spacing w:after="120"/>
        <w:ind w:left="720" w:right="720"/>
        <w:jc w:val="center"/>
        <w:rPr>
          <w:b/>
          <w:noProof/>
          <w:lang w:eastAsia="en-AU"/>
        </w:rPr>
      </w:pPr>
      <w:r>
        <w:rPr>
          <w:b/>
          <w:noProof/>
          <w:lang w:eastAsia="en-AU"/>
        </w:rPr>
        <w:t>COMMERCIAL IN CONFIDENCE</w:t>
      </w:r>
    </w:p>
    <w:p w:rsidR="00F02E9A" w:rsidRDefault="00F02E9A" w:rsidP="00F02E9A">
      <w:pPr>
        <w:spacing w:after="120"/>
        <w:ind w:left="720"/>
        <w:rPr>
          <w:noProof/>
          <w:lang w:eastAsia="en-AU"/>
        </w:rPr>
      </w:pPr>
      <w:r>
        <w:rPr>
          <w:noProof/>
          <w:lang w:eastAsia="en-AU"/>
        </w:rPr>
        <w:t>Total fees for survey and Detail Plan:</w:t>
      </w:r>
    </w:p>
    <w:p w:rsidR="00942A45" w:rsidRDefault="00942A45" w:rsidP="00942A45">
      <w:pPr>
        <w:ind w:left="720" w:right="720"/>
        <w:jc w:val="right"/>
        <w:rPr>
          <w:b/>
          <w:noProof/>
          <w:lang w:eastAsia="en-AU"/>
        </w:rPr>
      </w:pPr>
      <w:r>
        <w:rPr>
          <w:b/>
          <w:noProof/>
          <w:lang w:eastAsia="en-AU"/>
        </w:rPr>
        <w:t>Total Survey:  $ 15,950.00</w:t>
      </w:r>
    </w:p>
    <w:p w:rsidR="00942A45" w:rsidRDefault="00942A45" w:rsidP="00942A45">
      <w:pPr>
        <w:ind w:left="720" w:right="720"/>
        <w:jc w:val="right"/>
        <w:rPr>
          <w:noProof/>
          <w:lang w:eastAsia="en-AU"/>
        </w:rPr>
      </w:pPr>
      <w:r w:rsidRPr="00942A45">
        <w:rPr>
          <w:noProof/>
          <w:lang w:eastAsia="en-AU"/>
        </w:rPr>
        <w:t>GST:  $   1,590.00</w:t>
      </w:r>
    </w:p>
    <w:p w:rsidR="00F02E9A" w:rsidRDefault="00F02E9A" w:rsidP="00942A45">
      <w:pPr>
        <w:ind w:left="720" w:right="720"/>
        <w:jc w:val="right"/>
        <w:rPr>
          <w:noProof/>
          <w:lang w:eastAsia="en-AU"/>
        </w:rPr>
      </w:pPr>
      <w:r w:rsidRPr="00942A45">
        <w:rPr>
          <w:noProof/>
          <w:lang w:eastAsia="en-AU"/>
        </w:rPr>
        <w:t xml:space="preserve"> </w:t>
      </w:r>
      <w:r w:rsidR="00942A45">
        <w:rPr>
          <w:noProof/>
          <w:lang w:eastAsia="en-AU"/>
        </w:rPr>
        <w:t>Total inc GST:  $ 17,545.00</w:t>
      </w:r>
    </w:p>
    <w:p w:rsidR="00942A45" w:rsidRDefault="00942A45" w:rsidP="00942A45">
      <w:pPr>
        <w:ind w:left="720" w:right="720"/>
        <w:jc w:val="right"/>
        <w:rPr>
          <w:noProof/>
          <w:lang w:eastAsia="en-AU"/>
        </w:rPr>
      </w:pPr>
    </w:p>
    <w:p w:rsidR="00942A45" w:rsidRDefault="00942A45" w:rsidP="00942A45">
      <w:pPr>
        <w:ind w:left="720" w:right="720"/>
        <w:rPr>
          <w:noProof/>
          <w:lang w:eastAsia="en-AU"/>
        </w:rPr>
      </w:pPr>
      <w:r>
        <w:rPr>
          <w:noProof/>
          <w:lang w:eastAsia="en-AU"/>
        </w:rPr>
        <w:t>Should you require any clarification of this quotation,</w:t>
      </w:r>
      <w:r w:rsidR="006F3541">
        <w:rPr>
          <w:noProof/>
          <w:lang w:eastAsia="en-AU"/>
        </w:rPr>
        <w:t xml:space="preserve"> </w:t>
      </w:r>
      <w:r>
        <w:rPr>
          <w:noProof/>
          <w:lang w:eastAsia="en-AU"/>
        </w:rPr>
        <w:t>please do not hesitate to contact me.</w:t>
      </w:r>
    </w:p>
    <w:p w:rsidR="00942A45" w:rsidRDefault="00942A45" w:rsidP="00942A45">
      <w:pPr>
        <w:ind w:left="720" w:right="720"/>
        <w:rPr>
          <w:noProof/>
          <w:lang w:eastAsia="en-AU"/>
        </w:rPr>
      </w:pPr>
    </w:p>
    <w:p w:rsidR="00942A45" w:rsidRPr="006F3541" w:rsidRDefault="00942A45" w:rsidP="00942A45">
      <w:pPr>
        <w:ind w:left="720" w:right="720"/>
        <w:rPr>
          <w:b/>
          <w:noProof/>
          <w:color w:val="7F7F7F" w:themeColor="text1" w:themeTint="80"/>
          <w:lang w:eastAsia="en-AU"/>
        </w:rPr>
      </w:pPr>
      <w:r w:rsidRPr="006F3541">
        <w:rPr>
          <w:b/>
          <w:noProof/>
          <w:color w:val="7F7F7F" w:themeColor="text1" w:themeTint="80"/>
          <w:lang w:eastAsia="en-AU"/>
        </w:rPr>
        <w:t>Regards</w:t>
      </w:r>
    </w:p>
    <w:tbl>
      <w:tblPr>
        <w:tblStyle w:val="TableGrid"/>
        <w:tblW w:w="0" w:type="auto"/>
        <w:tblInd w:w="72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56"/>
        <w:gridCol w:w="1701"/>
        <w:gridCol w:w="1736"/>
      </w:tblGrid>
      <w:tr w:rsidR="006F3541" w:rsidRPr="006F3541" w:rsidTr="006F3541">
        <w:tc>
          <w:tcPr>
            <w:tcW w:w="1656" w:type="dxa"/>
            <w:tcBorders>
              <w:top w:val="nil"/>
              <w:bottom w:val="nil"/>
            </w:tcBorders>
          </w:tcPr>
          <w:p w:rsidR="00942A45" w:rsidRPr="006F3541" w:rsidRDefault="00942A45" w:rsidP="00942A45">
            <w:pPr>
              <w:rPr>
                <w:b/>
                <w:noProof/>
                <w:color w:val="7F7F7F" w:themeColor="text1" w:themeTint="80"/>
                <w:lang w:eastAsia="en-AU"/>
              </w:rPr>
            </w:pPr>
            <w:r w:rsidRPr="006F3541">
              <w:rPr>
                <w:b/>
                <w:noProof/>
                <w:color w:val="7F7F7F" w:themeColor="text1" w:themeTint="80"/>
                <w:lang w:eastAsia="en-AU"/>
              </w:rPr>
              <w:t>[</w:t>
            </w:r>
            <w:r w:rsidRPr="006F3541">
              <w:rPr>
                <w:b/>
                <w:i/>
                <w:noProof/>
                <w:color w:val="7F7F7F" w:themeColor="text1" w:themeTint="80"/>
                <w:lang w:eastAsia="en-AU"/>
              </w:rPr>
              <w:t>name redacted</w:t>
            </w:r>
            <w:r w:rsidRPr="006F3541">
              <w:rPr>
                <w:b/>
                <w:noProof/>
                <w:color w:val="7F7F7F" w:themeColor="text1" w:themeTint="80"/>
                <w:lang w:eastAsia="en-AU"/>
              </w:rPr>
              <w:t>]</w:t>
            </w:r>
          </w:p>
        </w:tc>
        <w:tc>
          <w:tcPr>
            <w:tcW w:w="1701" w:type="dxa"/>
            <w:tcBorders>
              <w:top w:val="nil"/>
              <w:bottom w:val="nil"/>
            </w:tcBorders>
          </w:tcPr>
          <w:p w:rsidR="00942A45" w:rsidRPr="006F3541" w:rsidRDefault="00942A45" w:rsidP="006F3541">
            <w:pPr>
              <w:rPr>
                <w:b/>
                <w:noProof/>
                <w:color w:val="7F7F7F" w:themeColor="text1" w:themeTint="80"/>
                <w:lang w:eastAsia="en-AU"/>
              </w:rPr>
            </w:pPr>
            <w:r w:rsidRPr="006F3541">
              <w:rPr>
                <w:b/>
                <w:noProof/>
                <w:color w:val="7F7F7F" w:themeColor="text1" w:themeTint="80"/>
                <w:lang w:eastAsia="en-AU"/>
              </w:rPr>
              <w:t xml:space="preserve">Project </w:t>
            </w:r>
            <w:r w:rsidR="006F3541">
              <w:rPr>
                <w:b/>
                <w:noProof/>
                <w:color w:val="7F7F7F" w:themeColor="text1" w:themeTint="80"/>
                <w:lang w:eastAsia="en-AU"/>
              </w:rPr>
              <w:t>M</w:t>
            </w:r>
            <w:r w:rsidRPr="006F3541">
              <w:rPr>
                <w:b/>
                <w:noProof/>
                <w:color w:val="7F7F7F" w:themeColor="text1" w:themeTint="80"/>
                <w:lang w:eastAsia="en-AU"/>
              </w:rPr>
              <w:t>anager</w:t>
            </w:r>
          </w:p>
        </w:tc>
        <w:tc>
          <w:tcPr>
            <w:tcW w:w="1736" w:type="dxa"/>
            <w:tcBorders>
              <w:top w:val="nil"/>
              <w:bottom w:val="nil"/>
            </w:tcBorders>
          </w:tcPr>
          <w:p w:rsidR="00942A45" w:rsidRPr="006F3541" w:rsidRDefault="006F3541" w:rsidP="006F3541">
            <w:pPr>
              <w:ind w:right="720"/>
              <w:rPr>
                <w:b/>
                <w:noProof/>
                <w:color w:val="7F7F7F" w:themeColor="text1" w:themeTint="80"/>
                <w:lang w:eastAsia="en-AU"/>
              </w:rPr>
            </w:pPr>
            <w:r>
              <w:rPr>
                <w:b/>
                <w:noProof/>
                <w:color w:val="7F7F7F" w:themeColor="text1" w:themeTint="80"/>
                <w:lang w:eastAsia="en-AU"/>
              </w:rPr>
              <w:t>Surv</w:t>
            </w:r>
            <w:r w:rsidR="00942A45" w:rsidRPr="006F3541">
              <w:rPr>
                <w:b/>
                <w:noProof/>
                <w:color w:val="7F7F7F" w:themeColor="text1" w:themeTint="80"/>
                <w:lang w:eastAsia="en-AU"/>
              </w:rPr>
              <w:t>eyor</w:t>
            </w:r>
          </w:p>
        </w:tc>
      </w:tr>
      <w:tr w:rsidR="006F3541" w:rsidRPr="006F3541" w:rsidTr="006F3541">
        <w:tc>
          <w:tcPr>
            <w:tcW w:w="5093" w:type="dxa"/>
            <w:gridSpan w:val="3"/>
            <w:tcBorders>
              <w:top w:val="nil"/>
            </w:tcBorders>
          </w:tcPr>
          <w:p w:rsidR="006F3541" w:rsidRPr="006F3541" w:rsidRDefault="006F3541" w:rsidP="00942A45">
            <w:pPr>
              <w:ind w:right="720"/>
              <w:rPr>
                <w:b/>
                <w:noProof/>
                <w:color w:val="7F7F7F" w:themeColor="text1" w:themeTint="80"/>
                <w:lang w:eastAsia="en-AU"/>
              </w:rPr>
            </w:pPr>
            <w:r w:rsidRPr="006F3541">
              <w:rPr>
                <w:b/>
                <w:noProof/>
                <w:color w:val="7F7F7F" w:themeColor="text1" w:themeTint="80"/>
                <w:lang w:eastAsia="en-AU"/>
              </w:rPr>
              <w:t>[</w:t>
            </w:r>
            <w:r w:rsidRPr="006F3541">
              <w:rPr>
                <w:b/>
                <w:i/>
                <w:noProof/>
                <w:color w:val="7F7F7F" w:themeColor="text1" w:themeTint="80"/>
                <w:lang w:eastAsia="en-AU"/>
              </w:rPr>
              <w:t>Applicant’s name and address details redacted</w:t>
            </w:r>
            <w:r w:rsidRPr="006F3541">
              <w:rPr>
                <w:b/>
                <w:noProof/>
                <w:color w:val="7F7F7F" w:themeColor="text1" w:themeTint="80"/>
                <w:lang w:eastAsia="en-AU"/>
              </w:rPr>
              <w:t>]</w:t>
            </w:r>
          </w:p>
        </w:tc>
      </w:tr>
    </w:tbl>
    <w:p w:rsidR="006C2B2D" w:rsidRPr="00BC7740" w:rsidRDefault="006F3541" w:rsidP="006C2B2D">
      <w:pPr>
        <w:spacing w:after="120"/>
        <w:ind w:left="360"/>
      </w:pPr>
      <w:r>
        <w:t xml:space="preserve"> </w:t>
      </w:r>
    </w:p>
    <w:p w:rsidR="002E46DF" w:rsidRPr="00BC7740" w:rsidRDefault="002E46DF" w:rsidP="00EA07E8">
      <w:pPr>
        <w:numPr>
          <w:ilvl w:val="0"/>
          <w:numId w:val="2"/>
        </w:numPr>
        <w:spacing w:after="120"/>
      </w:pPr>
      <w:r w:rsidRPr="00BC7740">
        <w:t>I am satisfied that the ‘Scope of Survey’ noted above equates to the ‘Subconsultancy Services’ identified in the contract “</w:t>
      </w:r>
      <w:r w:rsidRPr="00BC7740">
        <w:rPr>
          <w:i/>
        </w:rPr>
        <w:t>as defined in your proposal dated 25 June 2014 (project reference mo. 70722)</w:t>
      </w:r>
      <w:r w:rsidRPr="00BC7740">
        <w:t>”</w:t>
      </w:r>
      <w:r w:rsidR="003941F0" w:rsidRPr="00BC7740">
        <w:t xml:space="preserve"> which i</w:t>
      </w:r>
      <w:r w:rsidRPr="00BC7740">
        <w:t>s the document above.</w:t>
      </w:r>
    </w:p>
    <w:p w:rsidR="0064245C" w:rsidRPr="00BC7740" w:rsidRDefault="003941F0" w:rsidP="00EA07E8">
      <w:pPr>
        <w:numPr>
          <w:ilvl w:val="0"/>
          <w:numId w:val="2"/>
        </w:numPr>
        <w:spacing w:after="120"/>
      </w:pPr>
      <w:r w:rsidRPr="00BC7740">
        <w:t xml:space="preserve">The </w:t>
      </w:r>
      <w:r w:rsidR="00F3574A" w:rsidRPr="00BC7740">
        <w:t>quotation</w:t>
      </w:r>
      <w:r w:rsidRPr="00BC7740">
        <w:t xml:space="preserve"> does not exclude any work, for example</w:t>
      </w:r>
      <w:r w:rsidR="00F3574A" w:rsidRPr="00BC7740">
        <w:t>,</w:t>
      </w:r>
      <w:r w:rsidRPr="00BC7740">
        <w:t xml:space="preserve"> areas difficult to reach or where the work might be affected by workplace health and safety concerns.</w:t>
      </w:r>
    </w:p>
    <w:p w:rsidR="00F3574A" w:rsidRPr="00BC7740" w:rsidRDefault="00F3574A" w:rsidP="00F3574A">
      <w:pPr>
        <w:numPr>
          <w:ilvl w:val="0"/>
          <w:numId w:val="2"/>
        </w:numPr>
        <w:spacing w:after="120"/>
      </w:pPr>
      <w:r w:rsidRPr="00BC7740">
        <w:t xml:space="preserve">The Respondent says in performing this work the </w:t>
      </w:r>
      <w:r w:rsidR="000405E6">
        <w:t>Applicant</w:t>
      </w:r>
      <w:r w:rsidRPr="00BC7740">
        <w:t xml:space="preserve"> has not done so:</w:t>
      </w:r>
    </w:p>
    <w:p w:rsidR="00F3574A" w:rsidRPr="00BC7740" w:rsidRDefault="00093315" w:rsidP="00F3574A">
      <w:pPr>
        <w:numPr>
          <w:ilvl w:val="1"/>
          <w:numId w:val="2"/>
        </w:numPr>
        <w:spacing w:after="120"/>
      </w:pPr>
      <w:r w:rsidRPr="00BC7740">
        <w:t>T</w:t>
      </w:r>
      <w:r w:rsidR="00F3574A" w:rsidRPr="00BC7740">
        <w:t>o its satisfaction; and</w:t>
      </w:r>
    </w:p>
    <w:p w:rsidR="00F3574A" w:rsidRPr="00BC7740" w:rsidRDefault="00F3574A" w:rsidP="00F3574A">
      <w:pPr>
        <w:numPr>
          <w:ilvl w:val="1"/>
          <w:numId w:val="2"/>
        </w:numPr>
        <w:spacing w:after="120"/>
      </w:pPr>
      <w:r w:rsidRPr="00BC7740">
        <w:t>In accordance with the requirements of the Consultancy Agreement. (Contract).</w:t>
      </w:r>
    </w:p>
    <w:p w:rsidR="00F3574A" w:rsidRPr="00BC7740" w:rsidRDefault="00F3574A" w:rsidP="00F3574A">
      <w:pPr>
        <w:numPr>
          <w:ilvl w:val="0"/>
          <w:numId w:val="2"/>
        </w:numPr>
        <w:spacing w:after="120"/>
      </w:pPr>
      <w:r w:rsidRPr="00BC7740">
        <w:t xml:space="preserve">Under clause 2(a) the </w:t>
      </w:r>
      <w:r w:rsidR="000405E6">
        <w:t>Applicant</w:t>
      </w:r>
      <w:r w:rsidRPr="00BC7740">
        <w:t xml:space="preserve"> is required to perform the services to the Respondent’s satisfaction. I am satisfied I can step into the shoes of the Respondent to determine if it should have been satisfied.</w:t>
      </w:r>
    </w:p>
    <w:p w:rsidR="00896108" w:rsidRPr="00BC7740" w:rsidRDefault="006C2B2D" w:rsidP="00EA07E8">
      <w:pPr>
        <w:numPr>
          <w:ilvl w:val="0"/>
          <w:numId w:val="2"/>
        </w:numPr>
        <w:spacing w:after="120"/>
      </w:pPr>
      <w:r w:rsidRPr="00BC7740">
        <w:t xml:space="preserve">There is nothing in the information before me that says the </w:t>
      </w:r>
      <w:r w:rsidR="000405E6">
        <w:t>Applicant</w:t>
      </w:r>
      <w:r w:rsidRPr="00BC7740">
        <w:t xml:space="preserve"> did not perform</w:t>
      </w:r>
      <w:r w:rsidR="0005109B" w:rsidRPr="00BC7740">
        <w:t>:</w:t>
      </w:r>
      <w:r w:rsidRPr="00BC7740">
        <w:t xml:space="preserve"> </w:t>
      </w:r>
    </w:p>
    <w:p w:rsidR="006C2B2D" w:rsidRPr="00BC7740" w:rsidRDefault="00896108" w:rsidP="00896108">
      <w:pPr>
        <w:spacing w:after="120"/>
        <w:ind w:left="360"/>
      </w:pPr>
      <w:r w:rsidRPr="00BC7740">
        <w:t xml:space="preserve">Item 1, </w:t>
      </w:r>
      <w:r w:rsidR="006C2B2D" w:rsidRPr="00BC7740">
        <w:t xml:space="preserve">the detail survey </w:t>
      </w:r>
      <w:r w:rsidR="006F3541">
        <w:t>[</w:t>
      </w:r>
      <w:r w:rsidR="006F3541" w:rsidRPr="006F3541">
        <w:rPr>
          <w:i/>
        </w:rPr>
        <w:t>location redacted</w:t>
      </w:r>
      <w:r w:rsidR="006F3541">
        <w:t>]</w:t>
      </w:r>
      <w:r w:rsidRPr="00BC7740">
        <w:t>; or</w:t>
      </w:r>
    </w:p>
    <w:p w:rsidR="00896108" w:rsidRPr="00BC7740" w:rsidRDefault="00896108" w:rsidP="00896108">
      <w:pPr>
        <w:spacing w:after="120"/>
        <w:ind w:left="360"/>
      </w:pPr>
      <w:r w:rsidRPr="00BC7740">
        <w:t xml:space="preserve">Item 2, </w:t>
      </w:r>
      <w:r w:rsidR="006F3541">
        <w:t>[</w:t>
      </w:r>
      <w:r w:rsidR="006F3541" w:rsidRPr="0002675D">
        <w:rPr>
          <w:i/>
        </w:rPr>
        <w:t>redacted</w:t>
      </w:r>
      <w:r w:rsidR="006F3541">
        <w:t>] cross</w:t>
      </w:r>
      <w:r w:rsidRPr="00BC7740">
        <w:t xml:space="preserve"> sections including </w:t>
      </w:r>
      <w:r w:rsidR="0002675D">
        <w:t xml:space="preserve">hydrographic pick up of </w:t>
      </w:r>
      <w:r w:rsidR="006F3541">
        <w:t>[r</w:t>
      </w:r>
      <w:r w:rsidR="006F3541" w:rsidRPr="0002675D">
        <w:rPr>
          <w:i/>
        </w:rPr>
        <w:t>edacted</w:t>
      </w:r>
      <w:r w:rsidR="006F3541">
        <w:t>]</w:t>
      </w:r>
      <w:r w:rsidRPr="00BC7740">
        <w:t>; or</w:t>
      </w:r>
    </w:p>
    <w:p w:rsidR="00896108" w:rsidRPr="00BC7740" w:rsidRDefault="00896108" w:rsidP="00896108">
      <w:pPr>
        <w:spacing w:after="120"/>
        <w:ind w:left="360"/>
      </w:pPr>
      <w:r w:rsidRPr="00BC7740">
        <w:t>Item 3</w:t>
      </w:r>
      <w:r w:rsidR="001C3953" w:rsidRPr="00BC7740">
        <w:t>,</w:t>
      </w:r>
      <w:r w:rsidRPr="00BC7740">
        <w:t xml:space="preserve"> </w:t>
      </w:r>
      <w:r w:rsidR="001C3953" w:rsidRPr="00BC7740">
        <w:t xml:space="preserve">to </w:t>
      </w:r>
      <w:r w:rsidRPr="00BC7740">
        <w:t>place control for future construction; or</w:t>
      </w:r>
    </w:p>
    <w:p w:rsidR="00896108" w:rsidRPr="00BC7740" w:rsidRDefault="00896108" w:rsidP="00896108">
      <w:pPr>
        <w:spacing w:after="120"/>
        <w:ind w:left="360"/>
      </w:pPr>
      <w:r w:rsidRPr="00BC7740">
        <w:lastRenderedPageBreak/>
        <w:t>Item 4</w:t>
      </w:r>
      <w:r w:rsidR="001C3953" w:rsidRPr="00BC7740">
        <w:t>, to</w:t>
      </w:r>
      <w:r w:rsidRPr="00BC7740">
        <w:t xml:space="preserve"> provide </w:t>
      </w:r>
      <w:r w:rsidR="001C3953" w:rsidRPr="00BC7740">
        <w:t xml:space="preserve">the </w:t>
      </w:r>
      <w:r w:rsidRPr="00BC7740">
        <w:t xml:space="preserve">client </w:t>
      </w:r>
      <w:r w:rsidR="001C3953" w:rsidRPr="00BC7740">
        <w:t xml:space="preserve">a </w:t>
      </w:r>
      <w:r w:rsidRPr="00BC7740">
        <w:t>plan of detail survey in clients preferred CAD format.</w:t>
      </w:r>
    </w:p>
    <w:p w:rsidR="006C2B2D" w:rsidRPr="00BC7740" w:rsidRDefault="00093315" w:rsidP="00EA07E8">
      <w:pPr>
        <w:numPr>
          <w:ilvl w:val="0"/>
          <w:numId w:val="2"/>
        </w:numPr>
        <w:spacing w:after="120"/>
      </w:pPr>
      <w:r w:rsidRPr="00BC7740">
        <w:t>There is no specification for the services other than that they be to the Respondent’s satisfaction.</w:t>
      </w:r>
    </w:p>
    <w:p w:rsidR="006C2B2D" w:rsidRPr="00BC7740" w:rsidRDefault="00093315" w:rsidP="00EA07E8">
      <w:pPr>
        <w:numPr>
          <w:ilvl w:val="0"/>
          <w:numId w:val="2"/>
        </w:numPr>
        <w:spacing w:after="120"/>
      </w:pPr>
      <w:r w:rsidRPr="00BC7740">
        <w:t>The Respondent says the works do not meet its satisfaction because:</w:t>
      </w:r>
    </w:p>
    <w:p w:rsidR="00093315" w:rsidRPr="00BC7740" w:rsidRDefault="00093315" w:rsidP="00093315">
      <w:pPr>
        <w:numPr>
          <w:ilvl w:val="1"/>
          <w:numId w:val="2"/>
        </w:numPr>
        <w:spacing w:after="120"/>
      </w:pPr>
      <w:r w:rsidRPr="00BC7740">
        <w:t xml:space="preserve">There is a gap in the information around </w:t>
      </w:r>
      <w:r w:rsidR="006F3541">
        <w:t>[</w:t>
      </w:r>
      <w:r w:rsidR="006F3541" w:rsidRPr="006F3541">
        <w:rPr>
          <w:i/>
        </w:rPr>
        <w:t>geological feature details redacted</w:t>
      </w:r>
      <w:r w:rsidR="006F3541">
        <w:t>]</w:t>
      </w:r>
      <w:r w:rsidRPr="00BC7740">
        <w:t>; and</w:t>
      </w:r>
    </w:p>
    <w:p w:rsidR="00093315" w:rsidRPr="00BC7740" w:rsidRDefault="00093315" w:rsidP="00093315">
      <w:pPr>
        <w:numPr>
          <w:ilvl w:val="1"/>
          <w:numId w:val="2"/>
        </w:numPr>
        <w:spacing w:after="120"/>
      </w:pPr>
      <w:r w:rsidRPr="00BC7740">
        <w:t xml:space="preserve">There is s difference between levels taken by </w:t>
      </w:r>
      <w:proofErr w:type="spellStart"/>
      <w:r w:rsidRPr="00BC7740">
        <w:t>Sitzler</w:t>
      </w:r>
      <w:proofErr w:type="spellEnd"/>
      <w:r w:rsidRPr="00BC7740">
        <w:t xml:space="preserve"> and those taken by the </w:t>
      </w:r>
      <w:r w:rsidR="000405E6">
        <w:t>Applicant</w:t>
      </w:r>
      <w:r w:rsidR="00173FBB" w:rsidRPr="00BC7740">
        <w:t>.</w:t>
      </w:r>
    </w:p>
    <w:p w:rsidR="00173FBB" w:rsidRPr="00BC7740" w:rsidRDefault="00173FBB" w:rsidP="005D610D">
      <w:pPr>
        <w:numPr>
          <w:ilvl w:val="0"/>
          <w:numId w:val="2"/>
        </w:numPr>
        <w:spacing w:after="120"/>
      </w:pPr>
      <w:r w:rsidRPr="00BC7740">
        <w:t xml:space="preserve">Regarding the gap in information about the </w:t>
      </w:r>
      <w:r w:rsidR="006F3541">
        <w:t>[</w:t>
      </w:r>
      <w:r w:rsidR="006F3541" w:rsidRPr="006F3541">
        <w:rPr>
          <w:i/>
        </w:rPr>
        <w:t>geological feature</w:t>
      </w:r>
      <w:r w:rsidR="006F3541">
        <w:t>]</w:t>
      </w:r>
      <w:r w:rsidRPr="00BC7740">
        <w:t>,</w:t>
      </w:r>
      <w:r w:rsidR="005D610D" w:rsidRPr="005D610D">
        <w:t xml:space="preserve"> in Item 1</w:t>
      </w:r>
      <w:r w:rsidRPr="00BC7740">
        <w:t xml:space="preserve"> the </w:t>
      </w:r>
      <w:r w:rsidR="000405E6">
        <w:t>Applicant</w:t>
      </w:r>
      <w:r w:rsidRPr="00BC7740">
        <w:t xml:space="preserve"> contracted to undertake a detail survey</w:t>
      </w:r>
      <w:r w:rsidR="005D610D">
        <w:t>,</w:t>
      </w:r>
      <w:r w:rsidRPr="00BC7740">
        <w:t xml:space="preserve"> of the </w:t>
      </w:r>
      <w:r w:rsidR="006F3541">
        <w:t>[</w:t>
      </w:r>
      <w:r w:rsidR="006F3541" w:rsidRPr="006F3541">
        <w:rPr>
          <w:i/>
        </w:rPr>
        <w:t>redacted</w:t>
      </w:r>
      <w:r w:rsidR="006F3541">
        <w:t>]</w:t>
      </w:r>
      <w:r w:rsidRPr="00BC7740">
        <w:t xml:space="preserve">, that is not the case in item 2 where it contracted to undertake 12 cross-sections, not to undertake a detail survey. </w:t>
      </w:r>
    </w:p>
    <w:p w:rsidR="00173FBB" w:rsidRPr="00BC7740" w:rsidRDefault="00173FBB" w:rsidP="00EA07E8">
      <w:pPr>
        <w:numPr>
          <w:ilvl w:val="0"/>
          <w:numId w:val="2"/>
        </w:numPr>
        <w:spacing w:after="120"/>
      </w:pPr>
      <w:r w:rsidRPr="00BC7740">
        <w:t xml:space="preserve">The words in the quotation are clear to me the hydrographic survey was to complete the survey along the 12 cross-sections in those parts of the cross-section which were under water. </w:t>
      </w:r>
    </w:p>
    <w:p w:rsidR="00173FBB" w:rsidRPr="00BC7740" w:rsidRDefault="00173FBB" w:rsidP="00EA07E8">
      <w:pPr>
        <w:numPr>
          <w:ilvl w:val="0"/>
          <w:numId w:val="2"/>
        </w:numPr>
        <w:spacing w:after="120"/>
      </w:pPr>
      <w:r w:rsidRPr="00BC7740">
        <w:t xml:space="preserve">It was not a commitment to undertake a complete hydrographic survey of </w:t>
      </w:r>
      <w:r w:rsidR="0002675D" w:rsidRPr="0002675D">
        <w:t>[</w:t>
      </w:r>
      <w:r w:rsidR="0002675D" w:rsidRPr="0002675D">
        <w:rPr>
          <w:i/>
        </w:rPr>
        <w:t>redacted</w:t>
      </w:r>
      <w:r w:rsidR="0002675D">
        <w:t>]</w:t>
      </w:r>
      <w:r w:rsidRPr="00BC7740">
        <w:t xml:space="preserve">. </w:t>
      </w:r>
    </w:p>
    <w:p w:rsidR="00173FBB" w:rsidRPr="00BC7740" w:rsidRDefault="00173FBB" w:rsidP="00EA07E8">
      <w:pPr>
        <w:numPr>
          <w:ilvl w:val="0"/>
          <w:numId w:val="2"/>
        </w:numPr>
        <w:spacing w:after="120"/>
      </w:pPr>
      <w:r w:rsidRPr="00BC7740">
        <w:t xml:space="preserve">However, where it did not contract to undertake those cross-sections at particular intervals; for example, </w:t>
      </w:r>
      <w:r w:rsidR="0002675D">
        <w:t>[</w:t>
      </w:r>
      <w:r w:rsidR="0002675D" w:rsidRPr="0002675D">
        <w:rPr>
          <w:i/>
        </w:rPr>
        <w:t>redacted</w:t>
      </w:r>
      <w:r w:rsidR="0002675D">
        <w:t>]</w:t>
      </w:r>
      <w:r w:rsidRPr="00BC7740">
        <w:t xml:space="preserve">; then I think it is reasonable to assume that they would be taken at intervals which produced a reasonable model of the terrain about the proposed </w:t>
      </w:r>
      <w:r w:rsidR="0002675D">
        <w:t>[</w:t>
      </w:r>
      <w:r w:rsidR="0002675D" w:rsidRPr="0002675D">
        <w:rPr>
          <w:i/>
        </w:rPr>
        <w:t>works</w:t>
      </w:r>
      <w:r w:rsidR="0002675D">
        <w:t>]</w:t>
      </w:r>
      <w:r w:rsidRPr="00BC7740">
        <w:t xml:space="preserve"> location. </w:t>
      </w:r>
    </w:p>
    <w:p w:rsidR="006C2B2D" w:rsidRPr="00BC7740" w:rsidRDefault="00173FBB" w:rsidP="00EA07E8">
      <w:pPr>
        <w:numPr>
          <w:ilvl w:val="0"/>
          <w:numId w:val="2"/>
        </w:numPr>
        <w:spacing w:after="120"/>
      </w:pPr>
      <w:r w:rsidRPr="00BC7740">
        <w:t>In that regard</w:t>
      </w:r>
      <w:r w:rsidR="0002675D">
        <w:t>,</w:t>
      </w:r>
      <w:r w:rsidRPr="00BC7740">
        <w:t xml:space="preserve"> I accept the Respondent’s submission that the </w:t>
      </w:r>
      <w:r w:rsidR="0002675D">
        <w:t>[</w:t>
      </w:r>
      <w:r w:rsidR="0002675D" w:rsidRPr="0002675D">
        <w:rPr>
          <w:i/>
        </w:rPr>
        <w:t>geo</w:t>
      </w:r>
      <w:r w:rsidR="0002675D">
        <w:rPr>
          <w:i/>
        </w:rPr>
        <w:t>logical</w:t>
      </w:r>
      <w:r w:rsidR="0002675D" w:rsidRPr="0002675D">
        <w:rPr>
          <w:i/>
        </w:rPr>
        <w:t xml:space="preserve"> feature</w:t>
      </w:r>
      <w:r w:rsidR="0002675D">
        <w:t>]</w:t>
      </w:r>
      <w:r w:rsidRPr="00BC7740">
        <w:t>, as a significant feature, should have been picked up. Clearly it was not</w:t>
      </w:r>
      <w:r w:rsidR="001C3953" w:rsidRPr="00BC7740">
        <w:t>, there is a gap in the survey</w:t>
      </w:r>
      <w:r w:rsidRPr="00BC7740">
        <w:t>. I accept the Respondent’s position that this element of the pick-up was part of its originally contracted scope under item 2.</w:t>
      </w:r>
    </w:p>
    <w:p w:rsidR="006C2B2D" w:rsidRPr="00BC7740" w:rsidRDefault="001C3953" w:rsidP="00EA07E8">
      <w:pPr>
        <w:numPr>
          <w:ilvl w:val="0"/>
          <w:numId w:val="2"/>
        </w:numPr>
        <w:spacing w:after="120"/>
      </w:pPr>
      <w:r w:rsidRPr="00BC7740">
        <w:t xml:space="preserve">It is irrelevant that there is a safety or access issue to the </w:t>
      </w:r>
      <w:r w:rsidR="0002675D">
        <w:t>[</w:t>
      </w:r>
      <w:r w:rsidR="0002675D" w:rsidRPr="0002675D">
        <w:rPr>
          <w:i/>
        </w:rPr>
        <w:t>geological feature</w:t>
      </w:r>
      <w:r w:rsidR="0002675D">
        <w:t>]</w:t>
      </w:r>
      <w:proofErr w:type="gramStart"/>
      <w:r w:rsidRPr="00BC7740">
        <w:t>,</w:t>
      </w:r>
      <w:proofErr w:type="gramEnd"/>
      <w:r w:rsidRPr="00BC7740">
        <w:t xml:space="preserve"> the </w:t>
      </w:r>
      <w:r w:rsidR="000405E6">
        <w:t>Applicant</w:t>
      </w:r>
      <w:r w:rsidRPr="00BC7740">
        <w:t xml:space="preserve">’s quotation does not make any conditions about inaccessible locations. It </w:t>
      </w:r>
      <w:r w:rsidR="005D610D">
        <w:t xml:space="preserve">has </w:t>
      </w:r>
      <w:r w:rsidRPr="00BC7740">
        <w:t xml:space="preserve">therefore </w:t>
      </w:r>
      <w:r w:rsidR="005D610D">
        <w:t>contracted</w:t>
      </w:r>
      <w:r w:rsidRPr="00BC7740">
        <w:t xml:space="preserve"> the risk of undertaking the survey by whatever means are necessary to provide the survey in full. It can’t not provide some of it because it is difficult to pick up.</w:t>
      </w:r>
    </w:p>
    <w:p w:rsidR="001C3953" w:rsidRPr="00BC7740" w:rsidRDefault="001C3953" w:rsidP="00EA07E8">
      <w:pPr>
        <w:numPr>
          <w:ilvl w:val="0"/>
          <w:numId w:val="2"/>
        </w:numPr>
        <w:spacing w:after="120"/>
      </w:pPr>
      <w:r w:rsidRPr="00BC7740">
        <w:t xml:space="preserve">As the claim made by the </w:t>
      </w:r>
      <w:r w:rsidR="000405E6">
        <w:t>Applicant</w:t>
      </w:r>
      <w:r w:rsidRPr="00BC7740">
        <w:t xml:space="preserve"> is for picking up this feature</w:t>
      </w:r>
      <w:r w:rsidR="005D610D">
        <w:t>,</w:t>
      </w:r>
      <w:r w:rsidRPr="00BC7740">
        <w:t xml:space="preserve"> then I am satisfied to do so was part of its original scope.</w:t>
      </w:r>
      <w:r w:rsidR="00EB3B95" w:rsidRPr="00BC7740">
        <w:t xml:space="preserve"> I don’t think a request to take a photograph so</w:t>
      </w:r>
      <w:r w:rsidR="005D610D">
        <w:t xml:space="preserve"> that</w:t>
      </w:r>
      <w:r w:rsidR="00EB3B95" w:rsidRPr="00BC7740">
        <w:t xml:space="preserve"> the designers could make sense of an area where it had not been supplied any detail survey is one which leads to a variation.</w:t>
      </w:r>
    </w:p>
    <w:p w:rsidR="001C3953" w:rsidRPr="00BC7740" w:rsidRDefault="001C3953" w:rsidP="00EA07E8">
      <w:pPr>
        <w:numPr>
          <w:ilvl w:val="0"/>
          <w:numId w:val="2"/>
        </w:numPr>
        <w:spacing w:after="120"/>
      </w:pPr>
      <w:r w:rsidRPr="00BC7740">
        <w:t xml:space="preserve">I don’t think the </w:t>
      </w:r>
      <w:r w:rsidR="000405E6">
        <w:t>Applicant</w:t>
      </w:r>
      <w:r w:rsidRPr="00BC7740">
        <w:t xml:space="preserve"> was directed to undertake a </w:t>
      </w:r>
      <w:proofErr w:type="gramStart"/>
      <w:r w:rsidRPr="00BC7740">
        <w:t>variation,</w:t>
      </w:r>
      <w:proofErr w:type="gramEnd"/>
      <w:r w:rsidRPr="00BC7740">
        <w:t xml:space="preserve"> it was directed to undertake its scope after the Respondent</w:t>
      </w:r>
      <w:r w:rsidR="00EB3B95" w:rsidRPr="00BC7740">
        <w:t>,</w:t>
      </w:r>
      <w:r w:rsidRPr="00BC7740">
        <w:t xml:space="preserve"> in </w:t>
      </w:r>
      <w:r w:rsidR="00EB3B95" w:rsidRPr="00BC7740">
        <w:t>several</w:t>
      </w:r>
      <w:r w:rsidRPr="00BC7740">
        <w:t xml:space="preserve"> emails</w:t>
      </w:r>
      <w:r w:rsidR="00EB3B95" w:rsidRPr="00BC7740">
        <w:t>,</w:t>
      </w:r>
      <w:r w:rsidRPr="00BC7740">
        <w:t xml:space="preserve"> had said it did not understand why the </w:t>
      </w:r>
      <w:r w:rsidR="0002675D">
        <w:t>[</w:t>
      </w:r>
      <w:r w:rsidR="0002675D" w:rsidRPr="0002675D">
        <w:rPr>
          <w:i/>
        </w:rPr>
        <w:t>geological feature</w:t>
      </w:r>
      <w:r w:rsidR="0002675D">
        <w:t>]</w:t>
      </w:r>
      <w:r w:rsidRPr="00BC7740">
        <w:t xml:space="preserve"> was not picked up and identified </w:t>
      </w:r>
      <w:r w:rsidR="00EB3B95" w:rsidRPr="00BC7740">
        <w:t>an issue with</w:t>
      </w:r>
      <w:r w:rsidRPr="00BC7740">
        <w:t xml:space="preserve"> the s</w:t>
      </w:r>
      <w:r w:rsidR="00EB3B95" w:rsidRPr="00BC7740">
        <w:t>urvey datum</w:t>
      </w:r>
      <w:r w:rsidRPr="00BC7740">
        <w:t>.</w:t>
      </w:r>
    </w:p>
    <w:p w:rsidR="001C3953" w:rsidRPr="00BC7740" w:rsidRDefault="001C3953" w:rsidP="00EA07E8">
      <w:pPr>
        <w:numPr>
          <w:ilvl w:val="0"/>
          <w:numId w:val="2"/>
        </w:numPr>
        <w:spacing w:after="120"/>
      </w:pPr>
      <w:r w:rsidRPr="00BC7740">
        <w:t xml:space="preserve">With regard to the datum issue, there is simply not enough information for me to decide one way or another whether </w:t>
      </w:r>
      <w:proofErr w:type="spellStart"/>
      <w:r w:rsidRPr="00BC7740">
        <w:t>Sitzler</w:t>
      </w:r>
      <w:r w:rsidR="0002675D">
        <w:t>’</w:t>
      </w:r>
      <w:r w:rsidRPr="00BC7740">
        <w:t>s</w:t>
      </w:r>
      <w:proofErr w:type="spellEnd"/>
      <w:r w:rsidRPr="00BC7740">
        <w:t xml:space="preserve"> survey or that of the </w:t>
      </w:r>
      <w:r w:rsidR="000405E6">
        <w:t>Applicant</w:t>
      </w:r>
      <w:r w:rsidRPr="00BC7740">
        <w:t xml:space="preserve"> is correct or if indeed there is no difference and it is merely a matter </w:t>
      </w:r>
      <w:r w:rsidR="00EB3B95" w:rsidRPr="00BC7740">
        <w:t>of interpolation</w:t>
      </w:r>
      <w:r w:rsidRPr="00BC7740">
        <w:t xml:space="preserve"> of contours. It is somewhat surprising however that there seems to be a difference of approximately 2m in an area which is relatively flat.</w:t>
      </w:r>
    </w:p>
    <w:p w:rsidR="001C3953" w:rsidRPr="00BC7740" w:rsidRDefault="001C3953" w:rsidP="00EA07E8">
      <w:pPr>
        <w:numPr>
          <w:ilvl w:val="0"/>
          <w:numId w:val="2"/>
        </w:numPr>
        <w:spacing w:after="120"/>
      </w:pPr>
      <w:r w:rsidRPr="00BC7740">
        <w:t>Because the Respondent has not asserted a right to set-off, nor claimed any costs associated with that issue it’s not necessary for me to decide.</w:t>
      </w:r>
    </w:p>
    <w:p w:rsidR="00EB3B95" w:rsidRPr="00BC7740" w:rsidRDefault="00EB3B95" w:rsidP="00EA07E8">
      <w:pPr>
        <w:numPr>
          <w:ilvl w:val="0"/>
          <w:numId w:val="2"/>
        </w:numPr>
        <w:spacing w:after="120"/>
      </w:pPr>
      <w:r w:rsidRPr="00BC7740">
        <w:t xml:space="preserve">The basis of the </w:t>
      </w:r>
      <w:r w:rsidR="000405E6">
        <w:t>Applicant</w:t>
      </w:r>
      <w:r w:rsidRPr="00BC7740">
        <w:t xml:space="preserve">s payment claim is that it was directed to undertake a variation to pick up additional levels in the area of the </w:t>
      </w:r>
      <w:r w:rsidR="0002675D">
        <w:t>[</w:t>
      </w:r>
      <w:r w:rsidR="0002675D" w:rsidRPr="0002675D">
        <w:rPr>
          <w:i/>
        </w:rPr>
        <w:t>geological feature</w:t>
      </w:r>
      <w:r w:rsidR="0002675D">
        <w:t>]</w:t>
      </w:r>
      <w:r w:rsidRPr="00BC7740">
        <w:t>. I am satisfied that it was not so directed and that the work was part of its original scope. Therefore, I cannot allow the claim.</w:t>
      </w:r>
    </w:p>
    <w:p w:rsidR="00F43548" w:rsidRPr="00BC7740" w:rsidRDefault="00F43548" w:rsidP="00F43548">
      <w:pPr>
        <w:spacing w:after="120"/>
        <w:jc w:val="right"/>
        <w:rPr>
          <w:b/>
          <w:u w:val="single"/>
        </w:rPr>
      </w:pPr>
      <w:r w:rsidRPr="00BC7740">
        <w:rPr>
          <w:b/>
          <w:u w:val="single"/>
        </w:rPr>
        <w:t>TO COLLECTION $0.00</w:t>
      </w:r>
    </w:p>
    <w:p w:rsidR="00D311B2" w:rsidRPr="00EB3B95" w:rsidRDefault="00D311B2" w:rsidP="00D311B2">
      <w:pPr>
        <w:pStyle w:val="Heading1"/>
        <w:spacing w:after="120"/>
        <w:rPr>
          <w:rFonts w:ascii="Times New Roman" w:hAnsi="Times New Roman"/>
          <w:sz w:val="20"/>
        </w:rPr>
      </w:pPr>
      <w:bookmarkStart w:id="11" w:name="_Toc469409835"/>
      <w:r w:rsidRPr="00EB3B95">
        <w:rPr>
          <w:rFonts w:ascii="Times New Roman" w:hAnsi="Times New Roman"/>
          <w:sz w:val="20"/>
        </w:rPr>
        <w:t>Due Date for Payment</w:t>
      </w:r>
      <w:bookmarkEnd w:id="11"/>
    </w:p>
    <w:p w:rsidR="00EB3B95" w:rsidRPr="00EB3B95" w:rsidRDefault="00EB3B95" w:rsidP="00D311B2">
      <w:pPr>
        <w:numPr>
          <w:ilvl w:val="0"/>
          <w:numId w:val="2"/>
        </w:numPr>
        <w:spacing w:after="120"/>
        <w:rPr>
          <w:bCs/>
        </w:rPr>
      </w:pPr>
      <w:r w:rsidRPr="00EB3B95">
        <w:t>As there is no amount due for payment then I need not determine a due date for payment.</w:t>
      </w:r>
    </w:p>
    <w:p w:rsidR="00D311B2" w:rsidRPr="00EB3B95" w:rsidRDefault="00D311B2" w:rsidP="00D311B2">
      <w:pPr>
        <w:pStyle w:val="Heading1"/>
        <w:spacing w:after="120"/>
        <w:rPr>
          <w:rFonts w:ascii="Times New Roman" w:hAnsi="Times New Roman"/>
          <w:sz w:val="20"/>
        </w:rPr>
      </w:pPr>
      <w:bookmarkStart w:id="12" w:name="_Toc469409836"/>
      <w:r w:rsidRPr="00EB3B95">
        <w:rPr>
          <w:rFonts w:ascii="Times New Roman" w:hAnsi="Times New Roman"/>
          <w:sz w:val="20"/>
        </w:rPr>
        <w:t>Interest</w:t>
      </w:r>
      <w:bookmarkEnd w:id="12"/>
    </w:p>
    <w:p w:rsidR="00D311B2" w:rsidRPr="00EB3B95" w:rsidRDefault="00EB3B95" w:rsidP="00EB3B95">
      <w:pPr>
        <w:numPr>
          <w:ilvl w:val="0"/>
          <w:numId w:val="2"/>
        </w:numPr>
        <w:spacing w:after="120"/>
      </w:pPr>
      <w:r w:rsidRPr="00EB3B95">
        <w:t>As there is no amount due for payment then I need not determine a rate of interest.</w:t>
      </w:r>
    </w:p>
    <w:p w:rsidR="00932F9E" w:rsidRPr="00361285" w:rsidRDefault="00932F9E" w:rsidP="0049075C">
      <w:pPr>
        <w:pStyle w:val="Heading1"/>
        <w:spacing w:after="120"/>
        <w:rPr>
          <w:rFonts w:ascii="Times New Roman" w:hAnsi="Times New Roman"/>
          <w:sz w:val="20"/>
        </w:rPr>
      </w:pPr>
      <w:bookmarkStart w:id="13" w:name="_Toc469409837"/>
      <w:r w:rsidRPr="00361285">
        <w:rPr>
          <w:rFonts w:ascii="Times New Roman" w:hAnsi="Times New Roman"/>
          <w:sz w:val="20"/>
        </w:rPr>
        <w:t>The Adjudicated Amount</w:t>
      </w:r>
      <w:bookmarkEnd w:id="13"/>
    </w:p>
    <w:p w:rsidR="00193972" w:rsidRPr="00361285" w:rsidRDefault="00D03CF6" w:rsidP="004C346C">
      <w:pPr>
        <w:numPr>
          <w:ilvl w:val="0"/>
          <w:numId w:val="2"/>
        </w:numPr>
        <w:spacing w:after="120"/>
      </w:pPr>
      <w:r w:rsidRPr="00361285">
        <w:t xml:space="preserve">In assessing the provisions of the contract and the submissions of the parties, I decide that </w:t>
      </w:r>
      <w:r w:rsidR="00EB3B95" w:rsidRPr="00361285">
        <w:t xml:space="preserve">no amount is payable to the </w:t>
      </w:r>
      <w:r w:rsidR="000405E6">
        <w:t>Applicant</w:t>
      </w:r>
      <w:r w:rsidR="00D54917" w:rsidRPr="00361285">
        <w:t xml:space="preserve"> under </w:t>
      </w:r>
      <w:proofErr w:type="gramStart"/>
      <w:r w:rsidR="00D54917" w:rsidRPr="00361285">
        <w:t>s33(</w:t>
      </w:r>
      <w:proofErr w:type="gramEnd"/>
      <w:r w:rsidR="00D54917" w:rsidRPr="00361285">
        <w:t>1)(b)</w:t>
      </w:r>
      <w:r w:rsidR="006964EB" w:rsidRPr="00361285">
        <w:t>.</w:t>
      </w:r>
    </w:p>
    <w:p w:rsidR="004D4663" w:rsidRPr="00361285" w:rsidRDefault="004D4663" w:rsidP="0049075C">
      <w:pPr>
        <w:pStyle w:val="Heading1"/>
        <w:spacing w:after="120"/>
        <w:rPr>
          <w:rFonts w:ascii="Times New Roman" w:hAnsi="Times New Roman"/>
          <w:sz w:val="20"/>
        </w:rPr>
      </w:pPr>
      <w:bookmarkStart w:id="14" w:name="_Toc469409838"/>
      <w:r w:rsidRPr="00361285">
        <w:rPr>
          <w:rFonts w:ascii="Times New Roman" w:hAnsi="Times New Roman"/>
          <w:sz w:val="20"/>
        </w:rPr>
        <w:lastRenderedPageBreak/>
        <w:t>Adjudicators Fees</w:t>
      </w:r>
      <w:bookmarkEnd w:id="14"/>
    </w:p>
    <w:p w:rsidR="006F663B" w:rsidRPr="00CE3C92" w:rsidRDefault="00361285" w:rsidP="0049075C">
      <w:pPr>
        <w:numPr>
          <w:ilvl w:val="0"/>
          <w:numId w:val="2"/>
        </w:numPr>
        <w:spacing w:after="120"/>
      </w:pPr>
      <w:r w:rsidRPr="00361285">
        <w:t xml:space="preserve">I </w:t>
      </w:r>
      <w:r w:rsidRPr="00CE3C92">
        <w:t>am satisfied that neither party engaged in behaviour which enlivens s36</w:t>
      </w:r>
      <w:r w:rsidR="00CE3C92" w:rsidRPr="00CE3C92">
        <w:t>(2)</w:t>
      </w:r>
      <w:r w:rsidRPr="00CE3C92">
        <w:t>.</w:t>
      </w:r>
    </w:p>
    <w:p w:rsidR="000208AA" w:rsidRPr="00CE3C92" w:rsidRDefault="000208AA" w:rsidP="0049075C">
      <w:pPr>
        <w:pStyle w:val="Heading1"/>
        <w:spacing w:after="120"/>
        <w:rPr>
          <w:rFonts w:ascii="Times New Roman" w:hAnsi="Times New Roman"/>
          <w:sz w:val="20"/>
        </w:rPr>
      </w:pPr>
      <w:bookmarkStart w:id="15" w:name="_Toc469409839"/>
      <w:r w:rsidRPr="00CE3C92">
        <w:rPr>
          <w:rFonts w:ascii="Times New Roman" w:hAnsi="Times New Roman"/>
          <w:sz w:val="20"/>
        </w:rPr>
        <w:t>Determination</w:t>
      </w:r>
      <w:bookmarkEnd w:id="15"/>
    </w:p>
    <w:p w:rsidR="000208AA" w:rsidRPr="00CE3C92" w:rsidRDefault="000208AA" w:rsidP="00603F27">
      <w:pPr>
        <w:numPr>
          <w:ilvl w:val="0"/>
          <w:numId w:val="2"/>
        </w:numPr>
        <w:spacing w:after="120"/>
      </w:pPr>
      <w:r w:rsidRPr="00CE3C92">
        <w:t xml:space="preserve">For the reasons set out above, I decide </w:t>
      </w:r>
      <w:r w:rsidR="00427D10" w:rsidRPr="00CE3C92">
        <w:t xml:space="preserve">that </w:t>
      </w:r>
      <w:r w:rsidR="007052BB">
        <w:t xml:space="preserve">no amount is payable to the </w:t>
      </w:r>
      <w:r w:rsidR="000405E6">
        <w:t>Applicant</w:t>
      </w:r>
      <w:r w:rsidR="00427D10" w:rsidRPr="00CE3C92">
        <w:t xml:space="preserve"> in </w:t>
      </w:r>
      <w:r w:rsidRPr="00CE3C92">
        <w:t xml:space="preserve">respect of the Adjudication Application dated </w:t>
      </w:r>
      <w:r w:rsidR="00603F27" w:rsidRPr="00CE3C92">
        <w:t xml:space="preserve">the </w:t>
      </w:r>
      <w:r w:rsidR="00CE3C92" w:rsidRPr="00CE3C92">
        <w:t>24</w:t>
      </w:r>
      <w:r w:rsidR="00CE3C92" w:rsidRPr="00CE3C92">
        <w:rPr>
          <w:vertAlign w:val="superscript"/>
        </w:rPr>
        <w:t>th</w:t>
      </w:r>
      <w:r w:rsidR="00CE3C92" w:rsidRPr="00CE3C92">
        <w:t xml:space="preserve"> November 2016</w:t>
      </w:r>
      <w:r w:rsidR="006964EB" w:rsidRPr="00CE3C92">
        <w:t>,</w:t>
      </w:r>
      <w:r w:rsidRPr="00CE3C92">
        <w:t xml:space="preserve"> is </w:t>
      </w:r>
      <w:r w:rsidR="00CE3C92" w:rsidRPr="00CE3C92">
        <w:t>Nil.</w:t>
      </w:r>
    </w:p>
    <w:p w:rsidR="000208AA" w:rsidRPr="00CE3C92" w:rsidRDefault="000208AA" w:rsidP="0049075C">
      <w:pPr>
        <w:spacing w:after="120"/>
      </w:pPr>
    </w:p>
    <w:p w:rsidR="000208AA" w:rsidRPr="00CE3C92" w:rsidRDefault="00C90E7D" w:rsidP="0049075C">
      <w:pPr>
        <w:spacing w:after="120"/>
      </w:pPr>
      <w:r w:rsidRPr="00CE3C92">
        <w:rPr>
          <w:noProof/>
          <w:lang w:eastAsia="en-AU"/>
        </w:rPr>
        <w:drawing>
          <wp:inline distT="0" distB="0" distL="0" distR="0">
            <wp:extent cx="1771015" cy="873125"/>
            <wp:effectExtent l="0" t="0" r="0" b="0"/>
            <wp:docPr id="19" name="Picture 19" descr="Jonathan'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nathan'sSig"/>
                    <pic:cNvPicPr>
                      <a:picLocks noChangeAspect="1" noChangeArrowheads="1"/>
                    </pic:cNvPicPr>
                  </pic:nvPicPr>
                  <pic:blipFill>
                    <a:blip r:embed="rId9">
                      <a:lum bright="12000" contrast="12000"/>
                      <a:extLst>
                        <a:ext uri="{28A0092B-C50C-407E-A947-70E740481C1C}">
                          <a14:useLocalDpi xmlns:a14="http://schemas.microsoft.com/office/drawing/2010/main" val="0"/>
                        </a:ext>
                      </a:extLst>
                    </a:blip>
                    <a:srcRect/>
                    <a:stretch>
                      <a:fillRect/>
                    </a:stretch>
                  </pic:blipFill>
                  <pic:spPr bwMode="auto">
                    <a:xfrm>
                      <a:off x="0" y="0"/>
                      <a:ext cx="1771015" cy="873125"/>
                    </a:xfrm>
                    <a:prstGeom prst="rect">
                      <a:avLst/>
                    </a:prstGeom>
                    <a:noFill/>
                    <a:ln>
                      <a:noFill/>
                    </a:ln>
                  </pic:spPr>
                </pic:pic>
              </a:graphicData>
            </a:graphic>
          </wp:inline>
        </w:drawing>
      </w:r>
    </w:p>
    <w:p w:rsidR="000208AA" w:rsidRPr="00CE3C92" w:rsidRDefault="000208AA" w:rsidP="0049075C">
      <w:pPr>
        <w:spacing w:after="120"/>
      </w:pPr>
    </w:p>
    <w:p w:rsidR="000208AA" w:rsidRPr="00CE3C92" w:rsidRDefault="000208AA" w:rsidP="0049075C">
      <w:pPr>
        <w:spacing w:after="120"/>
      </w:pPr>
      <w:r w:rsidRPr="00CE3C92">
        <w:t>Jonathan Smith</w:t>
      </w:r>
    </w:p>
    <w:p w:rsidR="00CE3C92" w:rsidRDefault="000208AA" w:rsidP="0049075C">
      <w:pPr>
        <w:spacing w:after="120"/>
      </w:pPr>
      <w:r w:rsidRPr="00CE3C92">
        <w:t xml:space="preserve">Registered Adjudicator </w:t>
      </w:r>
      <w:r w:rsidR="006964EB" w:rsidRPr="00CE3C92">
        <w:t xml:space="preserve">- </w:t>
      </w:r>
      <w:r w:rsidRPr="00CE3C92">
        <w:t xml:space="preserve">No. </w:t>
      </w:r>
      <w:r w:rsidR="00CE3C92" w:rsidRPr="00CE3C92">
        <w:t>48</w:t>
      </w:r>
    </w:p>
    <w:p w:rsidR="000208AA" w:rsidRPr="00CE3C92" w:rsidRDefault="00CE3C92" w:rsidP="0049075C">
      <w:pPr>
        <w:spacing w:after="120"/>
      </w:pPr>
      <w:r w:rsidRPr="00CE3C92">
        <w:t>13</w:t>
      </w:r>
      <w:r w:rsidRPr="00CE3C92">
        <w:rPr>
          <w:vertAlign w:val="superscript"/>
        </w:rPr>
        <w:t>th</w:t>
      </w:r>
      <w:r w:rsidRPr="00CE3C92">
        <w:t xml:space="preserve"> December</w:t>
      </w:r>
      <w:r w:rsidR="00603F27" w:rsidRPr="00CE3C92">
        <w:t xml:space="preserve"> 2016</w:t>
      </w:r>
    </w:p>
    <w:p w:rsidR="000D633F" w:rsidRPr="00C11C66" w:rsidRDefault="000D633F" w:rsidP="0049075C">
      <w:pPr>
        <w:spacing w:after="120"/>
        <w:rPr>
          <w:color w:val="FF0000"/>
        </w:rPr>
      </w:pPr>
    </w:p>
    <w:sectPr w:rsidR="000D633F" w:rsidRPr="00C11C66" w:rsidSect="001F6B2E">
      <w:headerReference w:type="default" r:id="rId10"/>
      <w:footerReference w:type="default" r:id="rId11"/>
      <w:pgSz w:w="11906" w:h="16838" w:code="9"/>
      <w:pgMar w:top="1701" w:right="1797" w:bottom="1440" w:left="1797" w:header="73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33E" w:rsidRDefault="0082433E">
      <w:r>
        <w:separator/>
      </w:r>
    </w:p>
  </w:endnote>
  <w:endnote w:type="continuationSeparator" w:id="0">
    <w:p w:rsidR="0082433E" w:rsidRDefault="0082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053018"/>
      <w:docPartObj>
        <w:docPartGallery w:val="Page Numbers (Bottom of Page)"/>
        <w:docPartUnique/>
      </w:docPartObj>
    </w:sdtPr>
    <w:sdtEndPr>
      <w:rPr>
        <w:color w:val="7F7F7F" w:themeColor="background1" w:themeShade="7F"/>
        <w:spacing w:val="60"/>
      </w:rPr>
    </w:sdtEndPr>
    <w:sdtContent>
      <w:p w:rsidR="00942A45" w:rsidRDefault="00942A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246D5">
          <w:rPr>
            <w:noProof/>
          </w:rPr>
          <w:t>2</w:t>
        </w:r>
        <w:r>
          <w:rPr>
            <w:noProof/>
          </w:rPr>
          <w:fldChar w:fldCharType="end"/>
        </w:r>
        <w:r>
          <w:t xml:space="preserve"> | </w:t>
        </w:r>
        <w:r>
          <w:rPr>
            <w:color w:val="7F7F7F" w:themeColor="background1" w:themeShade="7F"/>
            <w:spacing w:val="60"/>
          </w:rPr>
          <w:t>Page</w:t>
        </w:r>
      </w:p>
    </w:sdtContent>
  </w:sdt>
  <w:p w:rsidR="00942A45" w:rsidRDefault="00942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33E" w:rsidRDefault="0082433E">
      <w:r>
        <w:separator/>
      </w:r>
    </w:p>
  </w:footnote>
  <w:footnote w:type="continuationSeparator" w:id="0">
    <w:p w:rsidR="0082433E" w:rsidRDefault="0082433E">
      <w:r>
        <w:continuationSeparator/>
      </w:r>
    </w:p>
  </w:footnote>
  <w:footnote w:id="1">
    <w:p w:rsidR="00942A45" w:rsidRDefault="00942A45">
      <w:pPr>
        <w:pStyle w:val="FootnoteText"/>
      </w:pPr>
      <w:r>
        <w:rPr>
          <w:rStyle w:val="FootnoteReference"/>
        </w:rPr>
        <w:footnoteRef/>
      </w:r>
      <w:r>
        <w:t xml:space="preserve"> R</w:t>
      </w:r>
      <w:r w:rsidRPr="00565F76">
        <w:t>eferenced F.71558-3</w:t>
      </w:r>
    </w:p>
  </w:footnote>
  <w:footnote w:id="2">
    <w:p w:rsidR="00942A45" w:rsidRDefault="00942A45">
      <w:pPr>
        <w:pStyle w:val="FootnoteText"/>
      </w:pPr>
      <w:r>
        <w:rPr>
          <w:rStyle w:val="FootnoteReference"/>
        </w:rPr>
        <w:footnoteRef/>
      </w:r>
      <w:r>
        <w:t xml:space="preserve"> Adjudication Reply Attachment 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45" w:rsidRDefault="00942A45" w:rsidP="00EA0781">
    <w:pPr>
      <w:pStyle w:val="Header"/>
      <w:jc w:val="center"/>
    </w:pPr>
    <w:r>
      <w:t>48.16.01</w:t>
    </w:r>
  </w:p>
  <w:p w:rsidR="00942A45" w:rsidRDefault="00942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295"/>
    <w:multiLevelType w:val="singleLevel"/>
    <w:tmpl w:val="BBD2DF3A"/>
    <w:lvl w:ilvl="0">
      <w:start w:val="1"/>
      <w:numFmt w:val="lowerLetter"/>
      <w:lvlText w:val="(%1)"/>
      <w:lvlJc w:val="left"/>
      <w:pPr>
        <w:tabs>
          <w:tab w:val="num" w:pos="1035"/>
        </w:tabs>
        <w:ind w:left="1035" w:hanging="360"/>
      </w:pPr>
      <w:rPr>
        <w:rFonts w:hint="default"/>
      </w:rPr>
    </w:lvl>
  </w:abstractNum>
  <w:abstractNum w:abstractNumId="1">
    <w:nsid w:val="0DD442A3"/>
    <w:multiLevelType w:val="hybridMultilevel"/>
    <w:tmpl w:val="774C16FE"/>
    <w:lvl w:ilvl="0" w:tplc="60565B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660"/>
        </w:tabs>
        <w:ind w:left="660" w:hanging="360"/>
      </w:pPr>
    </w:lvl>
    <w:lvl w:ilvl="2" w:tplc="0409001B" w:tentative="1">
      <w:start w:val="1"/>
      <w:numFmt w:val="lowerRoman"/>
      <w:lvlText w:val="%3."/>
      <w:lvlJc w:val="right"/>
      <w:pPr>
        <w:tabs>
          <w:tab w:val="num" w:pos="1380"/>
        </w:tabs>
        <w:ind w:left="1380" w:hanging="180"/>
      </w:pPr>
    </w:lvl>
    <w:lvl w:ilvl="3" w:tplc="0409000F" w:tentative="1">
      <w:start w:val="1"/>
      <w:numFmt w:val="decimal"/>
      <w:lvlText w:val="%4."/>
      <w:lvlJc w:val="left"/>
      <w:pPr>
        <w:tabs>
          <w:tab w:val="num" w:pos="2100"/>
        </w:tabs>
        <w:ind w:left="2100" w:hanging="360"/>
      </w:pPr>
    </w:lvl>
    <w:lvl w:ilvl="4" w:tplc="04090019" w:tentative="1">
      <w:start w:val="1"/>
      <w:numFmt w:val="lowerLetter"/>
      <w:lvlText w:val="%5."/>
      <w:lvlJc w:val="left"/>
      <w:pPr>
        <w:tabs>
          <w:tab w:val="num" w:pos="2820"/>
        </w:tabs>
        <w:ind w:left="2820" w:hanging="360"/>
      </w:pPr>
    </w:lvl>
    <w:lvl w:ilvl="5" w:tplc="0409001B" w:tentative="1">
      <w:start w:val="1"/>
      <w:numFmt w:val="lowerRoman"/>
      <w:lvlText w:val="%6."/>
      <w:lvlJc w:val="right"/>
      <w:pPr>
        <w:tabs>
          <w:tab w:val="num" w:pos="3540"/>
        </w:tabs>
        <w:ind w:left="3540" w:hanging="180"/>
      </w:pPr>
    </w:lvl>
    <w:lvl w:ilvl="6" w:tplc="0409000F" w:tentative="1">
      <w:start w:val="1"/>
      <w:numFmt w:val="decimal"/>
      <w:lvlText w:val="%7."/>
      <w:lvlJc w:val="left"/>
      <w:pPr>
        <w:tabs>
          <w:tab w:val="num" w:pos="4260"/>
        </w:tabs>
        <w:ind w:left="4260" w:hanging="360"/>
      </w:pPr>
    </w:lvl>
    <w:lvl w:ilvl="7" w:tplc="04090019" w:tentative="1">
      <w:start w:val="1"/>
      <w:numFmt w:val="lowerLetter"/>
      <w:lvlText w:val="%8."/>
      <w:lvlJc w:val="left"/>
      <w:pPr>
        <w:tabs>
          <w:tab w:val="num" w:pos="4980"/>
        </w:tabs>
        <w:ind w:left="4980" w:hanging="360"/>
      </w:pPr>
    </w:lvl>
    <w:lvl w:ilvl="8" w:tplc="0409001B" w:tentative="1">
      <w:start w:val="1"/>
      <w:numFmt w:val="lowerRoman"/>
      <w:lvlText w:val="%9."/>
      <w:lvlJc w:val="right"/>
      <w:pPr>
        <w:tabs>
          <w:tab w:val="num" w:pos="5700"/>
        </w:tabs>
        <w:ind w:left="5700" w:hanging="180"/>
      </w:pPr>
    </w:lvl>
  </w:abstractNum>
  <w:abstractNum w:abstractNumId="2">
    <w:nsid w:val="0FBF4E71"/>
    <w:multiLevelType w:val="hybridMultilevel"/>
    <w:tmpl w:val="342CF0F4"/>
    <w:lvl w:ilvl="0" w:tplc="01DCB03E">
      <w:start w:val="1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0122E0F"/>
    <w:multiLevelType w:val="hybridMultilevel"/>
    <w:tmpl w:val="60227336"/>
    <w:lvl w:ilvl="0" w:tplc="60565B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60"/>
        </w:tabs>
        <w:ind w:left="-60" w:hanging="360"/>
      </w:pPr>
    </w:lvl>
    <w:lvl w:ilvl="2" w:tplc="0409001B" w:tentative="1">
      <w:start w:val="1"/>
      <w:numFmt w:val="lowerRoman"/>
      <w:lvlText w:val="%3."/>
      <w:lvlJc w:val="right"/>
      <w:pPr>
        <w:tabs>
          <w:tab w:val="num" w:pos="660"/>
        </w:tabs>
        <w:ind w:left="660" w:hanging="180"/>
      </w:pPr>
    </w:lvl>
    <w:lvl w:ilvl="3" w:tplc="0409000F" w:tentative="1">
      <w:start w:val="1"/>
      <w:numFmt w:val="decimal"/>
      <w:lvlText w:val="%4."/>
      <w:lvlJc w:val="left"/>
      <w:pPr>
        <w:tabs>
          <w:tab w:val="num" w:pos="1380"/>
        </w:tabs>
        <w:ind w:left="1380" w:hanging="360"/>
      </w:pPr>
    </w:lvl>
    <w:lvl w:ilvl="4" w:tplc="04090019" w:tentative="1">
      <w:start w:val="1"/>
      <w:numFmt w:val="lowerLetter"/>
      <w:lvlText w:val="%5."/>
      <w:lvlJc w:val="left"/>
      <w:pPr>
        <w:tabs>
          <w:tab w:val="num" w:pos="2100"/>
        </w:tabs>
        <w:ind w:left="2100" w:hanging="360"/>
      </w:pPr>
    </w:lvl>
    <w:lvl w:ilvl="5" w:tplc="0409001B" w:tentative="1">
      <w:start w:val="1"/>
      <w:numFmt w:val="lowerRoman"/>
      <w:lvlText w:val="%6."/>
      <w:lvlJc w:val="right"/>
      <w:pPr>
        <w:tabs>
          <w:tab w:val="num" w:pos="2820"/>
        </w:tabs>
        <w:ind w:left="2820" w:hanging="180"/>
      </w:pPr>
    </w:lvl>
    <w:lvl w:ilvl="6" w:tplc="0409000F" w:tentative="1">
      <w:start w:val="1"/>
      <w:numFmt w:val="decimal"/>
      <w:lvlText w:val="%7."/>
      <w:lvlJc w:val="left"/>
      <w:pPr>
        <w:tabs>
          <w:tab w:val="num" w:pos="3540"/>
        </w:tabs>
        <w:ind w:left="3540" w:hanging="360"/>
      </w:pPr>
    </w:lvl>
    <w:lvl w:ilvl="7" w:tplc="04090019" w:tentative="1">
      <w:start w:val="1"/>
      <w:numFmt w:val="lowerLetter"/>
      <w:lvlText w:val="%8."/>
      <w:lvlJc w:val="left"/>
      <w:pPr>
        <w:tabs>
          <w:tab w:val="num" w:pos="4260"/>
        </w:tabs>
        <w:ind w:left="4260" w:hanging="360"/>
      </w:pPr>
    </w:lvl>
    <w:lvl w:ilvl="8" w:tplc="0409001B" w:tentative="1">
      <w:start w:val="1"/>
      <w:numFmt w:val="lowerRoman"/>
      <w:lvlText w:val="%9."/>
      <w:lvlJc w:val="right"/>
      <w:pPr>
        <w:tabs>
          <w:tab w:val="num" w:pos="4980"/>
        </w:tabs>
        <w:ind w:left="4980" w:hanging="180"/>
      </w:pPr>
    </w:lvl>
  </w:abstractNum>
  <w:abstractNum w:abstractNumId="4">
    <w:nsid w:val="168364E7"/>
    <w:multiLevelType w:val="hybridMultilevel"/>
    <w:tmpl w:val="A25E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E1DA4"/>
    <w:multiLevelType w:val="multilevel"/>
    <w:tmpl w:val="4E7C47B4"/>
    <w:lvl w:ilvl="0">
      <w:start w:val="78"/>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AAB3E22"/>
    <w:multiLevelType w:val="hybridMultilevel"/>
    <w:tmpl w:val="2D5C9340"/>
    <w:lvl w:ilvl="0" w:tplc="8FFC55B8">
      <w:start w:val="143"/>
      <w:numFmt w:val="decimal"/>
      <w:lvlText w:val="%1."/>
      <w:lvlJc w:val="left"/>
      <w:pPr>
        <w:tabs>
          <w:tab w:val="num" w:pos="360"/>
        </w:tabs>
        <w:ind w:left="360" w:hanging="360"/>
      </w:pPr>
      <w:rPr>
        <w:rFonts w:hint="default"/>
        <w:sz w:val="24"/>
        <w:szCs w:val="24"/>
      </w:rPr>
    </w:lvl>
    <w:lvl w:ilvl="1" w:tplc="270C3F32">
      <w:start w:val="1"/>
      <w:numFmt w:val="decimal"/>
      <w:lvlText w:val="%2."/>
      <w:lvlJc w:val="left"/>
      <w:pPr>
        <w:tabs>
          <w:tab w:val="num" w:pos="1440"/>
        </w:tabs>
        <w:ind w:left="1440" w:hanging="360"/>
      </w:pPr>
      <w:rPr>
        <w:rFonts w:hint="default"/>
        <w:i w:val="0"/>
      </w:rPr>
    </w:lvl>
    <w:lvl w:ilvl="2" w:tplc="60565B7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D6141C"/>
    <w:multiLevelType w:val="multilevel"/>
    <w:tmpl w:val="F95CCCA6"/>
    <w:lvl w:ilvl="0">
      <w:start w:val="12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FE37107"/>
    <w:multiLevelType w:val="hybridMultilevel"/>
    <w:tmpl w:val="933AA8E0"/>
    <w:lvl w:ilvl="0" w:tplc="CBA04A08">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B404D8"/>
    <w:multiLevelType w:val="multilevel"/>
    <w:tmpl w:val="B1D611AA"/>
    <w:lvl w:ilvl="0">
      <w:start w:val="14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FFD35B2"/>
    <w:multiLevelType w:val="hybridMultilevel"/>
    <w:tmpl w:val="FEBE637E"/>
    <w:lvl w:ilvl="0" w:tplc="59FA47F8">
      <w:start w:val="49"/>
      <w:numFmt w:val="decimal"/>
      <w:lvlText w:val="%1."/>
      <w:lvlJc w:val="left"/>
      <w:pPr>
        <w:tabs>
          <w:tab w:val="num" w:pos="360"/>
        </w:tabs>
        <w:ind w:left="360" w:hanging="360"/>
      </w:pPr>
      <w:rPr>
        <w:rFonts w:hint="default"/>
        <w:b w:val="0"/>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F54789"/>
    <w:multiLevelType w:val="hybridMultilevel"/>
    <w:tmpl w:val="538466AA"/>
    <w:lvl w:ilvl="0" w:tplc="B0FC3668">
      <w:start w:val="9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C7C74"/>
    <w:multiLevelType w:val="hybridMultilevel"/>
    <w:tmpl w:val="3872E77C"/>
    <w:lvl w:ilvl="0" w:tplc="7BF49CFE">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A778E5"/>
    <w:multiLevelType w:val="multilevel"/>
    <w:tmpl w:val="332803A6"/>
    <w:lvl w:ilvl="0">
      <w:start w:val="1"/>
      <w:numFmt w:val="decimal"/>
      <w:lvlText w:val="%1."/>
      <w:lvlJc w:val="left"/>
      <w:pPr>
        <w:tabs>
          <w:tab w:val="num" w:pos="360"/>
        </w:tabs>
        <w:ind w:left="360" w:hanging="360"/>
      </w:pPr>
      <w:rPr>
        <w:rFonts w:hint="default"/>
        <w:b w:val="0"/>
        <w:i w:val="0"/>
        <w:color w:val="auto"/>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980"/>
        </w:tabs>
        <w:ind w:left="1980" w:hanging="360"/>
      </w:pPr>
      <w:rPr>
        <w:rFonts w:hint="default"/>
      </w:rPr>
    </w:lvl>
    <w:lvl w:ilvl="3">
      <w:start w:val="1"/>
      <w:numFmt w:val="upperLetter"/>
      <w:lvlText w:val="%4."/>
      <w:lvlJc w:val="left"/>
      <w:pPr>
        <w:tabs>
          <w:tab w:val="num" w:pos="2610"/>
        </w:tabs>
        <w:ind w:left="2610" w:hanging="45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3F4A371A"/>
    <w:multiLevelType w:val="multilevel"/>
    <w:tmpl w:val="F86AB8B4"/>
    <w:lvl w:ilvl="0">
      <w:start w:val="122"/>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42B25C5B"/>
    <w:multiLevelType w:val="hybridMultilevel"/>
    <w:tmpl w:val="B26C756A"/>
    <w:lvl w:ilvl="0" w:tplc="60565B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60"/>
        </w:tabs>
        <w:ind w:left="-60" w:hanging="360"/>
      </w:pPr>
    </w:lvl>
    <w:lvl w:ilvl="2" w:tplc="0409001B" w:tentative="1">
      <w:start w:val="1"/>
      <w:numFmt w:val="lowerRoman"/>
      <w:lvlText w:val="%3."/>
      <w:lvlJc w:val="right"/>
      <w:pPr>
        <w:tabs>
          <w:tab w:val="num" w:pos="660"/>
        </w:tabs>
        <w:ind w:left="660" w:hanging="180"/>
      </w:pPr>
    </w:lvl>
    <w:lvl w:ilvl="3" w:tplc="0409000F" w:tentative="1">
      <w:start w:val="1"/>
      <w:numFmt w:val="decimal"/>
      <w:lvlText w:val="%4."/>
      <w:lvlJc w:val="left"/>
      <w:pPr>
        <w:tabs>
          <w:tab w:val="num" w:pos="1380"/>
        </w:tabs>
        <w:ind w:left="1380" w:hanging="360"/>
      </w:pPr>
    </w:lvl>
    <w:lvl w:ilvl="4" w:tplc="04090019" w:tentative="1">
      <w:start w:val="1"/>
      <w:numFmt w:val="lowerLetter"/>
      <w:lvlText w:val="%5."/>
      <w:lvlJc w:val="left"/>
      <w:pPr>
        <w:tabs>
          <w:tab w:val="num" w:pos="2100"/>
        </w:tabs>
        <w:ind w:left="2100" w:hanging="360"/>
      </w:pPr>
    </w:lvl>
    <w:lvl w:ilvl="5" w:tplc="0409001B" w:tentative="1">
      <w:start w:val="1"/>
      <w:numFmt w:val="lowerRoman"/>
      <w:lvlText w:val="%6."/>
      <w:lvlJc w:val="right"/>
      <w:pPr>
        <w:tabs>
          <w:tab w:val="num" w:pos="2820"/>
        </w:tabs>
        <w:ind w:left="2820" w:hanging="180"/>
      </w:pPr>
    </w:lvl>
    <w:lvl w:ilvl="6" w:tplc="0409000F" w:tentative="1">
      <w:start w:val="1"/>
      <w:numFmt w:val="decimal"/>
      <w:lvlText w:val="%7."/>
      <w:lvlJc w:val="left"/>
      <w:pPr>
        <w:tabs>
          <w:tab w:val="num" w:pos="3540"/>
        </w:tabs>
        <w:ind w:left="3540" w:hanging="360"/>
      </w:pPr>
    </w:lvl>
    <w:lvl w:ilvl="7" w:tplc="04090019" w:tentative="1">
      <w:start w:val="1"/>
      <w:numFmt w:val="lowerLetter"/>
      <w:lvlText w:val="%8."/>
      <w:lvlJc w:val="left"/>
      <w:pPr>
        <w:tabs>
          <w:tab w:val="num" w:pos="4260"/>
        </w:tabs>
        <w:ind w:left="4260" w:hanging="360"/>
      </w:pPr>
    </w:lvl>
    <w:lvl w:ilvl="8" w:tplc="0409001B" w:tentative="1">
      <w:start w:val="1"/>
      <w:numFmt w:val="lowerRoman"/>
      <w:lvlText w:val="%9."/>
      <w:lvlJc w:val="right"/>
      <w:pPr>
        <w:tabs>
          <w:tab w:val="num" w:pos="4980"/>
        </w:tabs>
        <w:ind w:left="4980" w:hanging="180"/>
      </w:pPr>
    </w:lvl>
  </w:abstractNum>
  <w:abstractNum w:abstractNumId="16">
    <w:nsid w:val="43EA18E2"/>
    <w:multiLevelType w:val="hybridMultilevel"/>
    <w:tmpl w:val="7C74E8A6"/>
    <w:lvl w:ilvl="0" w:tplc="1284C46A">
      <w:start w:val="56"/>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3729D8"/>
    <w:multiLevelType w:val="hybridMultilevel"/>
    <w:tmpl w:val="4AC85966"/>
    <w:lvl w:ilvl="0" w:tplc="97C6EFB4">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9129D0"/>
    <w:multiLevelType w:val="multilevel"/>
    <w:tmpl w:val="FEBE637E"/>
    <w:lvl w:ilvl="0">
      <w:start w:val="49"/>
      <w:numFmt w:val="decimal"/>
      <w:lvlText w:val="%1."/>
      <w:lvlJc w:val="left"/>
      <w:pPr>
        <w:tabs>
          <w:tab w:val="num" w:pos="360"/>
        </w:tabs>
        <w:ind w:left="360" w:hanging="360"/>
      </w:pPr>
      <w:rPr>
        <w:rFonts w:hint="default"/>
        <w:b w:val="0"/>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C55184F"/>
    <w:multiLevelType w:val="singleLevel"/>
    <w:tmpl w:val="BBD2DF3A"/>
    <w:lvl w:ilvl="0">
      <w:start w:val="1"/>
      <w:numFmt w:val="lowerLetter"/>
      <w:lvlText w:val="(%1)"/>
      <w:lvlJc w:val="left"/>
      <w:pPr>
        <w:tabs>
          <w:tab w:val="num" w:pos="1035"/>
        </w:tabs>
        <w:ind w:left="1035" w:hanging="360"/>
      </w:pPr>
      <w:rPr>
        <w:rFonts w:hint="default"/>
      </w:rPr>
    </w:lvl>
  </w:abstractNum>
  <w:abstractNum w:abstractNumId="20">
    <w:nsid w:val="4EA669C2"/>
    <w:multiLevelType w:val="hybridMultilevel"/>
    <w:tmpl w:val="DAC697D4"/>
    <w:lvl w:ilvl="0" w:tplc="60565B70">
      <w:start w:val="1"/>
      <w:numFmt w:val="lowerLetter"/>
      <w:lvlText w:val="(%1)"/>
      <w:lvlJc w:val="left"/>
      <w:pPr>
        <w:tabs>
          <w:tab w:val="num" w:pos="720"/>
        </w:tabs>
        <w:ind w:left="720" w:hanging="360"/>
      </w:pPr>
      <w:rPr>
        <w:rFonts w:hint="default"/>
      </w:rPr>
    </w:lvl>
    <w:lvl w:ilvl="1" w:tplc="60565B70">
      <w:start w:val="1"/>
      <w:numFmt w:val="lowerLetter"/>
      <w:lvlText w:val="(%2)"/>
      <w:lvlJc w:val="left"/>
      <w:pPr>
        <w:tabs>
          <w:tab w:val="num" w:pos="1440"/>
        </w:tabs>
        <w:ind w:left="1440" w:hanging="360"/>
      </w:pPr>
      <w:rPr>
        <w:rFonts w:hint="default"/>
      </w:rPr>
    </w:lvl>
    <w:lvl w:ilvl="2" w:tplc="60565B70">
      <w:start w:val="1"/>
      <w:numFmt w:val="lowerLetter"/>
      <w:lvlText w:val="(%3)"/>
      <w:lvlJc w:val="left"/>
      <w:pPr>
        <w:tabs>
          <w:tab w:val="num" w:pos="1440"/>
        </w:tabs>
        <w:ind w:left="14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0830F0"/>
    <w:multiLevelType w:val="multilevel"/>
    <w:tmpl w:val="B1D611AA"/>
    <w:lvl w:ilvl="0">
      <w:start w:val="143"/>
      <w:numFmt w:val="decimal"/>
      <w:lvlText w:val="%1."/>
      <w:lvlJc w:val="left"/>
      <w:pPr>
        <w:tabs>
          <w:tab w:val="num" w:pos="360"/>
        </w:tabs>
        <w:ind w:left="360" w:hanging="36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F134CBC"/>
    <w:multiLevelType w:val="hybridMultilevel"/>
    <w:tmpl w:val="21D8D3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517C4B21"/>
    <w:multiLevelType w:val="hybridMultilevel"/>
    <w:tmpl w:val="05D2C530"/>
    <w:lvl w:ilvl="0" w:tplc="394EC0EE">
      <w:start w:val="127"/>
      <w:numFmt w:val="decimal"/>
      <w:lvlText w:val="%1."/>
      <w:lvlJc w:val="left"/>
      <w:pPr>
        <w:tabs>
          <w:tab w:val="num" w:pos="720"/>
        </w:tabs>
        <w:ind w:left="720" w:hanging="360"/>
      </w:pPr>
      <w:rPr>
        <w:rFonts w:hint="default"/>
        <w:color w:val="auto"/>
        <w:szCs w:val="22"/>
      </w:rPr>
    </w:lvl>
    <w:lvl w:ilvl="1" w:tplc="54803492">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B024E5CE">
      <w:start w:val="31"/>
      <w:numFmt w:val="decimal"/>
      <w:lvlText w:val="%4."/>
      <w:lvlJc w:val="left"/>
      <w:pPr>
        <w:tabs>
          <w:tab w:val="num" w:pos="2880"/>
        </w:tabs>
        <w:ind w:left="2880" w:hanging="360"/>
      </w:pPr>
      <w:rPr>
        <w:rFonts w:ascii="Times New Roman" w:eastAsia="Times New Roman" w:hAnsi="Times New Roman" w:cs="Times New Roman" w:hint="default"/>
      </w:rPr>
    </w:lvl>
    <w:lvl w:ilvl="4" w:tplc="3C7E2790">
      <w:start w:val="205"/>
      <w:numFmt w:val="decimal"/>
      <w:lvlText w:val="%5"/>
      <w:lvlJc w:val="left"/>
      <w:pPr>
        <w:tabs>
          <w:tab w:val="num" w:pos="3645"/>
        </w:tabs>
        <w:ind w:left="3645" w:hanging="405"/>
      </w:pPr>
      <w:rPr>
        <w:rFonts w:hint="default"/>
      </w:rPr>
    </w:lvl>
    <w:lvl w:ilvl="5" w:tplc="DE0E5FBA">
      <w:start w:val="1"/>
      <w:numFmt w:val="lowerLetter"/>
      <w:lvlText w:val="(%6)"/>
      <w:lvlJc w:val="left"/>
      <w:pPr>
        <w:tabs>
          <w:tab w:val="num" w:pos="4860"/>
        </w:tabs>
        <w:ind w:left="4860" w:hanging="720"/>
      </w:pPr>
      <w:rPr>
        <w:rFonts w:hint="default"/>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2F0322"/>
    <w:multiLevelType w:val="singleLevel"/>
    <w:tmpl w:val="A31CDD02"/>
    <w:lvl w:ilvl="0">
      <w:start w:val="3"/>
      <w:numFmt w:val="lowerLetter"/>
      <w:lvlText w:val="(%1)"/>
      <w:lvlJc w:val="left"/>
      <w:pPr>
        <w:tabs>
          <w:tab w:val="num" w:pos="1137"/>
        </w:tabs>
        <w:ind w:left="1137" w:hanging="570"/>
      </w:pPr>
      <w:rPr>
        <w:rFonts w:hint="default"/>
      </w:rPr>
    </w:lvl>
  </w:abstractNum>
  <w:abstractNum w:abstractNumId="25">
    <w:nsid w:val="538C6E49"/>
    <w:multiLevelType w:val="singleLevel"/>
    <w:tmpl w:val="1FC2A256"/>
    <w:lvl w:ilvl="0">
      <w:start w:val="1"/>
      <w:numFmt w:val="lowerLetter"/>
      <w:lvlText w:val="(%1)"/>
      <w:lvlJc w:val="left"/>
      <w:pPr>
        <w:tabs>
          <w:tab w:val="num" w:pos="360"/>
        </w:tabs>
        <w:ind w:left="360" w:hanging="360"/>
      </w:pPr>
      <w:rPr>
        <w:rFonts w:hint="default"/>
      </w:rPr>
    </w:lvl>
  </w:abstractNum>
  <w:abstractNum w:abstractNumId="26">
    <w:nsid w:val="55154ED1"/>
    <w:multiLevelType w:val="multilevel"/>
    <w:tmpl w:val="933AA8E0"/>
    <w:lvl w:ilvl="0">
      <w:start w:val="12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B158C2"/>
    <w:multiLevelType w:val="multilevel"/>
    <w:tmpl w:val="C23E6A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5"/>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CCF2B28"/>
    <w:multiLevelType w:val="singleLevel"/>
    <w:tmpl w:val="BBD2DF3A"/>
    <w:lvl w:ilvl="0">
      <w:start w:val="1"/>
      <w:numFmt w:val="lowerLetter"/>
      <w:lvlText w:val="(%1)"/>
      <w:lvlJc w:val="left"/>
      <w:pPr>
        <w:tabs>
          <w:tab w:val="num" w:pos="1035"/>
        </w:tabs>
        <w:ind w:left="1035" w:hanging="360"/>
      </w:pPr>
      <w:rPr>
        <w:rFonts w:hint="default"/>
      </w:rPr>
    </w:lvl>
  </w:abstractNum>
  <w:abstractNum w:abstractNumId="29">
    <w:nsid w:val="5DB942BE"/>
    <w:multiLevelType w:val="multilevel"/>
    <w:tmpl w:val="6C22E82A"/>
    <w:lvl w:ilvl="0">
      <w:start w:val="1"/>
      <w:numFmt w:val="decimal"/>
      <w:lvlText w:val="%1."/>
      <w:lvlJc w:val="left"/>
      <w:pPr>
        <w:tabs>
          <w:tab w:val="num" w:pos="360"/>
        </w:tabs>
        <w:ind w:left="360" w:hanging="360"/>
      </w:pPr>
      <w:rPr>
        <w:rFonts w:hint="default"/>
        <w:i w:val="0"/>
        <w:color w:val="auto"/>
        <w:sz w:val="20"/>
        <w:szCs w:val="20"/>
      </w:rPr>
    </w:lvl>
    <w:lvl w:ilvl="1">
      <w:start w:val="1"/>
      <w:numFmt w:val="lowerLetter"/>
      <w:lvlText w:val="%2."/>
      <w:lvlJc w:val="left"/>
      <w:pPr>
        <w:tabs>
          <w:tab w:val="num" w:pos="1080"/>
        </w:tabs>
        <w:ind w:left="1080" w:hanging="360"/>
      </w:pPr>
    </w:lvl>
    <w:lvl w:ilvl="2">
      <w:start w:val="1"/>
      <w:numFmt w:val="lowerLetter"/>
      <w:lvlText w:val="(%3)"/>
      <w:lvlJc w:val="left"/>
      <w:pPr>
        <w:tabs>
          <w:tab w:val="num" w:pos="1980"/>
        </w:tabs>
        <w:ind w:left="1980" w:hanging="360"/>
      </w:pPr>
      <w:rPr>
        <w:rFonts w:hint="default"/>
      </w:rPr>
    </w:lvl>
    <w:lvl w:ilvl="3">
      <w:start w:val="76"/>
      <w:numFmt w:val="decimal"/>
      <w:lvlText w:val="%4"/>
      <w:lvlJc w:val="left"/>
      <w:pPr>
        <w:tabs>
          <w:tab w:val="num" w:pos="2610"/>
        </w:tabs>
        <w:ind w:left="2610" w:hanging="45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60DB065C"/>
    <w:multiLevelType w:val="hybridMultilevel"/>
    <w:tmpl w:val="31D051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1857F6E"/>
    <w:multiLevelType w:val="hybridMultilevel"/>
    <w:tmpl w:val="F95CCCA6"/>
    <w:lvl w:ilvl="0" w:tplc="01DCB03E">
      <w:start w:val="12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981317"/>
    <w:multiLevelType w:val="multilevel"/>
    <w:tmpl w:val="2D5C9340"/>
    <w:lvl w:ilvl="0">
      <w:start w:val="143"/>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9D84976"/>
    <w:multiLevelType w:val="hybridMultilevel"/>
    <w:tmpl w:val="130AA528"/>
    <w:lvl w:ilvl="0" w:tplc="AB7E7F98">
      <w:start w:val="1"/>
      <w:numFmt w:val="bullet"/>
      <w:lvlText w:val=""/>
      <w:lvlJc w:val="left"/>
      <w:pPr>
        <w:tabs>
          <w:tab w:val="num" w:pos="1440"/>
        </w:tabs>
        <w:ind w:left="1440" w:hanging="360"/>
      </w:pPr>
      <w:rPr>
        <w:rFonts w:ascii="Times New Roman" w:hAnsi="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C74612F"/>
    <w:multiLevelType w:val="hybridMultilevel"/>
    <w:tmpl w:val="B1D611AA"/>
    <w:lvl w:ilvl="0" w:tplc="125CAF04">
      <w:start w:val="143"/>
      <w:numFmt w:val="decimal"/>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D511B3F"/>
    <w:multiLevelType w:val="hybridMultilevel"/>
    <w:tmpl w:val="774E8856"/>
    <w:lvl w:ilvl="0" w:tplc="60565B7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60"/>
        </w:tabs>
        <w:ind w:left="-60" w:hanging="360"/>
      </w:pPr>
    </w:lvl>
    <w:lvl w:ilvl="2" w:tplc="0409001B">
      <w:start w:val="1"/>
      <w:numFmt w:val="lowerRoman"/>
      <w:lvlText w:val="%3."/>
      <w:lvlJc w:val="right"/>
      <w:pPr>
        <w:tabs>
          <w:tab w:val="num" w:pos="660"/>
        </w:tabs>
        <w:ind w:left="660" w:hanging="180"/>
      </w:pPr>
    </w:lvl>
    <w:lvl w:ilvl="3" w:tplc="0409000F" w:tentative="1">
      <w:start w:val="1"/>
      <w:numFmt w:val="decimal"/>
      <w:lvlText w:val="%4."/>
      <w:lvlJc w:val="left"/>
      <w:pPr>
        <w:tabs>
          <w:tab w:val="num" w:pos="1380"/>
        </w:tabs>
        <w:ind w:left="1380" w:hanging="360"/>
      </w:pPr>
    </w:lvl>
    <w:lvl w:ilvl="4" w:tplc="04090019" w:tentative="1">
      <w:start w:val="1"/>
      <w:numFmt w:val="lowerLetter"/>
      <w:lvlText w:val="%5."/>
      <w:lvlJc w:val="left"/>
      <w:pPr>
        <w:tabs>
          <w:tab w:val="num" w:pos="2100"/>
        </w:tabs>
        <w:ind w:left="2100" w:hanging="360"/>
      </w:pPr>
    </w:lvl>
    <w:lvl w:ilvl="5" w:tplc="0409001B" w:tentative="1">
      <w:start w:val="1"/>
      <w:numFmt w:val="lowerRoman"/>
      <w:lvlText w:val="%6."/>
      <w:lvlJc w:val="right"/>
      <w:pPr>
        <w:tabs>
          <w:tab w:val="num" w:pos="2820"/>
        </w:tabs>
        <w:ind w:left="2820" w:hanging="180"/>
      </w:pPr>
    </w:lvl>
    <w:lvl w:ilvl="6" w:tplc="0409000F" w:tentative="1">
      <w:start w:val="1"/>
      <w:numFmt w:val="decimal"/>
      <w:lvlText w:val="%7."/>
      <w:lvlJc w:val="left"/>
      <w:pPr>
        <w:tabs>
          <w:tab w:val="num" w:pos="3540"/>
        </w:tabs>
        <w:ind w:left="3540" w:hanging="360"/>
      </w:pPr>
    </w:lvl>
    <w:lvl w:ilvl="7" w:tplc="04090019" w:tentative="1">
      <w:start w:val="1"/>
      <w:numFmt w:val="lowerLetter"/>
      <w:lvlText w:val="%8."/>
      <w:lvlJc w:val="left"/>
      <w:pPr>
        <w:tabs>
          <w:tab w:val="num" w:pos="4260"/>
        </w:tabs>
        <w:ind w:left="4260" w:hanging="360"/>
      </w:pPr>
    </w:lvl>
    <w:lvl w:ilvl="8" w:tplc="0409001B" w:tentative="1">
      <w:start w:val="1"/>
      <w:numFmt w:val="lowerRoman"/>
      <w:lvlText w:val="%9."/>
      <w:lvlJc w:val="right"/>
      <w:pPr>
        <w:tabs>
          <w:tab w:val="num" w:pos="4980"/>
        </w:tabs>
        <w:ind w:left="4980" w:hanging="180"/>
      </w:pPr>
    </w:lvl>
  </w:abstractNum>
  <w:abstractNum w:abstractNumId="36">
    <w:nsid w:val="75D25A4E"/>
    <w:multiLevelType w:val="hybridMultilevel"/>
    <w:tmpl w:val="A6966656"/>
    <w:lvl w:ilvl="0" w:tplc="1284C46A">
      <w:start w:val="56"/>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3"/>
  </w:num>
  <w:num w:numId="3">
    <w:abstractNumId w:val="28"/>
  </w:num>
  <w:num w:numId="4">
    <w:abstractNumId w:val="0"/>
  </w:num>
  <w:num w:numId="5">
    <w:abstractNumId w:val="19"/>
  </w:num>
  <w:num w:numId="6">
    <w:abstractNumId w:val="24"/>
  </w:num>
  <w:num w:numId="7">
    <w:abstractNumId w:val="23"/>
  </w:num>
  <w:num w:numId="8">
    <w:abstractNumId w:val="33"/>
  </w:num>
  <w:num w:numId="9">
    <w:abstractNumId w:val="34"/>
  </w:num>
  <w:num w:numId="10">
    <w:abstractNumId w:val="11"/>
  </w:num>
  <w:num w:numId="11">
    <w:abstractNumId w:val="6"/>
  </w:num>
  <w:num w:numId="12">
    <w:abstractNumId w:val="27"/>
  </w:num>
  <w:num w:numId="13">
    <w:abstractNumId w:val="3"/>
  </w:num>
  <w:num w:numId="14">
    <w:abstractNumId w:val="15"/>
  </w:num>
  <w:num w:numId="15">
    <w:abstractNumId w:val="20"/>
  </w:num>
  <w:num w:numId="16">
    <w:abstractNumId w:val="35"/>
  </w:num>
  <w:num w:numId="17">
    <w:abstractNumId w:val="1"/>
  </w:num>
  <w:num w:numId="18">
    <w:abstractNumId w:val="13"/>
    <w:lvlOverride w:ilvl="0">
      <w:startOverride w:val="143"/>
    </w:lvlOverride>
    <w:lvlOverride w:ilvl="1">
      <w:startOverride w:val="1"/>
    </w:lvlOverride>
    <w:lvlOverride w:ilvl="2">
      <w:startOverride w:val="1"/>
    </w:lvlOverride>
    <w:lvlOverride w:ilvl="3">
      <w:startOverride w:val="7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21"/>
  </w:num>
  <w:num w:numId="22">
    <w:abstractNumId w:val="8"/>
  </w:num>
  <w:num w:numId="23">
    <w:abstractNumId w:val="26"/>
  </w:num>
  <w:num w:numId="24">
    <w:abstractNumId w:val="31"/>
  </w:num>
  <w:num w:numId="25">
    <w:abstractNumId w:val="32"/>
  </w:num>
  <w:num w:numId="26">
    <w:abstractNumId w:val="2"/>
  </w:num>
  <w:num w:numId="27">
    <w:abstractNumId w:val="17"/>
  </w:num>
  <w:num w:numId="28">
    <w:abstractNumId w:val="14"/>
  </w:num>
  <w:num w:numId="29">
    <w:abstractNumId w:val="7"/>
  </w:num>
  <w:num w:numId="30">
    <w:abstractNumId w:val="10"/>
  </w:num>
  <w:num w:numId="31">
    <w:abstractNumId w:val="29"/>
  </w:num>
  <w:num w:numId="32">
    <w:abstractNumId w:val="18"/>
  </w:num>
  <w:num w:numId="33">
    <w:abstractNumId w:val="16"/>
  </w:num>
  <w:num w:numId="34">
    <w:abstractNumId w:val="4"/>
  </w:num>
  <w:num w:numId="35">
    <w:abstractNumId w:val="36"/>
  </w:num>
  <w:num w:numId="36">
    <w:abstractNumId w:val="22"/>
  </w:num>
  <w:num w:numId="37">
    <w:abstractNumId w:val="1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2E1"/>
    <w:rsid w:val="000002CA"/>
    <w:rsid w:val="00002D6F"/>
    <w:rsid w:val="000033F7"/>
    <w:rsid w:val="00003EE1"/>
    <w:rsid w:val="000041BB"/>
    <w:rsid w:val="000049C9"/>
    <w:rsid w:val="000050D4"/>
    <w:rsid w:val="00006DE4"/>
    <w:rsid w:val="00010159"/>
    <w:rsid w:val="00010278"/>
    <w:rsid w:val="000105DB"/>
    <w:rsid w:val="00011147"/>
    <w:rsid w:val="00012159"/>
    <w:rsid w:val="000126DC"/>
    <w:rsid w:val="00013CDC"/>
    <w:rsid w:val="000154AB"/>
    <w:rsid w:val="0001626A"/>
    <w:rsid w:val="00016BD3"/>
    <w:rsid w:val="000208AA"/>
    <w:rsid w:val="000208F3"/>
    <w:rsid w:val="00021E7B"/>
    <w:rsid w:val="00022114"/>
    <w:rsid w:val="000228B8"/>
    <w:rsid w:val="00022BF4"/>
    <w:rsid w:val="000234F0"/>
    <w:rsid w:val="00025D75"/>
    <w:rsid w:val="0002675D"/>
    <w:rsid w:val="00026798"/>
    <w:rsid w:val="000270C5"/>
    <w:rsid w:val="0002737F"/>
    <w:rsid w:val="000275F4"/>
    <w:rsid w:val="0003063E"/>
    <w:rsid w:val="00031B42"/>
    <w:rsid w:val="0003206F"/>
    <w:rsid w:val="00032B3B"/>
    <w:rsid w:val="00032DF6"/>
    <w:rsid w:val="00032FE5"/>
    <w:rsid w:val="00033AE3"/>
    <w:rsid w:val="000347D2"/>
    <w:rsid w:val="00034988"/>
    <w:rsid w:val="00034FAF"/>
    <w:rsid w:val="000358F0"/>
    <w:rsid w:val="00036088"/>
    <w:rsid w:val="00036A87"/>
    <w:rsid w:val="00037D27"/>
    <w:rsid w:val="000405E6"/>
    <w:rsid w:val="00041C4C"/>
    <w:rsid w:val="00042725"/>
    <w:rsid w:val="000428E2"/>
    <w:rsid w:val="00042F57"/>
    <w:rsid w:val="000445FF"/>
    <w:rsid w:val="00045103"/>
    <w:rsid w:val="00045FF7"/>
    <w:rsid w:val="000508CB"/>
    <w:rsid w:val="00050F66"/>
    <w:rsid w:val="0005109B"/>
    <w:rsid w:val="00051ADF"/>
    <w:rsid w:val="000542FE"/>
    <w:rsid w:val="00054807"/>
    <w:rsid w:val="00054D68"/>
    <w:rsid w:val="00055B1C"/>
    <w:rsid w:val="00055E4F"/>
    <w:rsid w:val="0005715A"/>
    <w:rsid w:val="00057312"/>
    <w:rsid w:val="000607F5"/>
    <w:rsid w:val="00060A5B"/>
    <w:rsid w:val="00060C40"/>
    <w:rsid w:val="00062269"/>
    <w:rsid w:val="00062C69"/>
    <w:rsid w:val="00062ECA"/>
    <w:rsid w:val="00064B8E"/>
    <w:rsid w:val="0006584D"/>
    <w:rsid w:val="000666FA"/>
    <w:rsid w:val="000707D6"/>
    <w:rsid w:val="000708A7"/>
    <w:rsid w:val="00070CEF"/>
    <w:rsid w:val="00070F39"/>
    <w:rsid w:val="00071211"/>
    <w:rsid w:val="000736A2"/>
    <w:rsid w:val="00073D4A"/>
    <w:rsid w:val="00073F88"/>
    <w:rsid w:val="00074134"/>
    <w:rsid w:val="00074CC4"/>
    <w:rsid w:val="000750EF"/>
    <w:rsid w:val="0007631B"/>
    <w:rsid w:val="00076571"/>
    <w:rsid w:val="00076669"/>
    <w:rsid w:val="000770BC"/>
    <w:rsid w:val="00077F97"/>
    <w:rsid w:val="00080A44"/>
    <w:rsid w:val="0008121F"/>
    <w:rsid w:val="00081772"/>
    <w:rsid w:val="00081CAF"/>
    <w:rsid w:val="00082A1A"/>
    <w:rsid w:val="00086255"/>
    <w:rsid w:val="000864C0"/>
    <w:rsid w:val="00086C9C"/>
    <w:rsid w:val="0009007A"/>
    <w:rsid w:val="00090888"/>
    <w:rsid w:val="00090A48"/>
    <w:rsid w:val="00090A86"/>
    <w:rsid w:val="00090C81"/>
    <w:rsid w:val="00090C84"/>
    <w:rsid w:val="00090EB3"/>
    <w:rsid w:val="00093315"/>
    <w:rsid w:val="000935F7"/>
    <w:rsid w:val="00094286"/>
    <w:rsid w:val="000946F9"/>
    <w:rsid w:val="000950B1"/>
    <w:rsid w:val="0009575C"/>
    <w:rsid w:val="00095DF4"/>
    <w:rsid w:val="00096CB2"/>
    <w:rsid w:val="00097E7D"/>
    <w:rsid w:val="000A00BA"/>
    <w:rsid w:val="000A00DE"/>
    <w:rsid w:val="000A1315"/>
    <w:rsid w:val="000A1862"/>
    <w:rsid w:val="000A1EF2"/>
    <w:rsid w:val="000A2AD9"/>
    <w:rsid w:val="000A431F"/>
    <w:rsid w:val="000A4647"/>
    <w:rsid w:val="000A5916"/>
    <w:rsid w:val="000A7D1A"/>
    <w:rsid w:val="000B0B18"/>
    <w:rsid w:val="000B1285"/>
    <w:rsid w:val="000B1917"/>
    <w:rsid w:val="000B289C"/>
    <w:rsid w:val="000B2AC0"/>
    <w:rsid w:val="000B2C6E"/>
    <w:rsid w:val="000B33CA"/>
    <w:rsid w:val="000B4C15"/>
    <w:rsid w:val="000B6095"/>
    <w:rsid w:val="000B75FD"/>
    <w:rsid w:val="000B7772"/>
    <w:rsid w:val="000B77B1"/>
    <w:rsid w:val="000B7EC7"/>
    <w:rsid w:val="000C0FD0"/>
    <w:rsid w:val="000C1A06"/>
    <w:rsid w:val="000C1F58"/>
    <w:rsid w:val="000C37D4"/>
    <w:rsid w:val="000C3966"/>
    <w:rsid w:val="000C4537"/>
    <w:rsid w:val="000C4C0D"/>
    <w:rsid w:val="000C4D7E"/>
    <w:rsid w:val="000C4EC9"/>
    <w:rsid w:val="000C6BFE"/>
    <w:rsid w:val="000C7747"/>
    <w:rsid w:val="000C7ED9"/>
    <w:rsid w:val="000D13D3"/>
    <w:rsid w:val="000D26D8"/>
    <w:rsid w:val="000D3A5C"/>
    <w:rsid w:val="000D45FE"/>
    <w:rsid w:val="000D4743"/>
    <w:rsid w:val="000D4915"/>
    <w:rsid w:val="000D5200"/>
    <w:rsid w:val="000D633F"/>
    <w:rsid w:val="000E00B8"/>
    <w:rsid w:val="000E02C2"/>
    <w:rsid w:val="000E08C3"/>
    <w:rsid w:val="000E0A04"/>
    <w:rsid w:val="000E130A"/>
    <w:rsid w:val="000E1B7D"/>
    <w:rsid w:val="000E2CBA"/>
    <w:rsid w:val="000E3567"/>
    <w:rsid w:val="000E463D"/>
    <w:rsid w:val="000E471B"/>
    <w:rsid w:val="000E54AB"/>
    <w:rsid w:val="000E74B9"/>
    <w:rsid w:val="000E7E4C"/>
    <w:rsid w:val="000F09E4"/>
    <w:rsid w:val="000F213E"/>
    <w:rsid w:val="000F2D8F"/>
    <w:rsid w:val="000F3331"/>
    <w:rsid w:val="000F3365"/>
    <w:rsid w:val="000F3469"/>
    <w:rsid w:val="000F480A"/>
    <w:rsid w:val="000F58D3"/>
    <w:rsid w:val="000F685B"/>
    <w:rsid w:val="00100D06"/>
    <w:rsid w:val="00101471"/>
    <w:rsid w:val="00101522"/>
    <w:rsid w:val="0010191C"/>
    <w:rsid w:val="00101AC5"/>
    <w:rsid w:val="00102942"/>
    <w:rsid w:val="00103709"/>
    <w:rsid w:val="00104C32"/>
    <w:rsid w:val="00105339"/>
    <w:rsid w:val="00106C90"/>
    <w:rsid w:val="0010743A"/>
    <w:rsid w:val="00107929"/>
    <w:rsid w:val="00107ACE"/>
    <w:rsid w:val="00110165"/>
    <w:rsid w:val="001109DD"/>
    <w:rsid w:val="00111C33"/>
    <w:rsid w:val="00112048"/>
    <w:rsid w:val="001126B7"/>
    <w:rsid w:val="00113BFE"/>
    <w:rsid w:val="00113FA3"/>
    <w:rsid w:val="00114822"/>
    <w:rsid w:val="001148DD"/>
    <w:rsid w:val="0011645E"/>
    <w:rsid w:val="001174F4"/>
    <w:rsid w:val="001207C6"/>
    <w:rsid w:val="0012220C"/>
    <w:rsid w:val="00122246"/>
    <w:rsid w:val="00122BC3"/>
    <w:rsid w:val="00122F14"/>
    <w:rsid w:val="00122F53"/>
    <w:rsid w:val="00124211"/>
    <w:rsid w:val="00124C18"/>
    <w:rsid w:val="00124D73"/>
    <w:rsid w:val="0012537E"/>
    <w:rsid w:val="00125782"/>
    <w:rsid w:val="001271AB"/>
    <w:rsid w:val="00127717"/>
    <w:rsid w:val="001301D4"/>
    <w:rsid w:val="00130391"/>
    <w:rsid w:val="0013121E"/>
    <w:rsid w:val="00131651"/>
    <w:rsid w:val="001316CA"/>
    <w:rsid w:val="0013192D"/>
    <w:rsid w:val="001339D1"/>
    <w:rsid w:val="00134C1E"/>
    <w:rsid w:val="00134DC2"/>
    <w:rsid w:val="0013528F"/>
    <w:rsid w:val="00135E37"/>
    <w:rsid w:val="00136897"/>
    <w:rsid w:val="00137E6A"/>
    <w:rsid w:val="001418D9"/>
    <w:rsid w:val="001434AE"/>
    <w:rsid w:val="0014489E"/>
    <w:rsid w:val="00144DC9"/>
    <w:rsid w:val="00146024"/>
    <w:rsid w:val="00147CC7"/>
    <w:rsid w:val="00150558"/>
    <w:rsid w:val="0015060E"/>
    <w:rsid w:val="00151905"/>
    <w:rsid w:val="001522CA"/>
    <w:rsid w:val="001534C6"/>
    <w:rsid w:val="00154638"/>
    <w:rsid w:val="001546D9"/>
    <w:rsid w:val="00154DA1"/>
    <w:rsid w:val="00155C56"/>
    <w:rsid w:val="00155E2B"/>
    <w:rsid w:val="001573EF"/>
    <w:rsid w:val="00157E3F"/>
    <w:rsid w:val="001604A2"/>
    <w:rsid w:val="00160AEB"/>
    <w:rsid w:val="0016118A"/>
    <w:rsid w:val="001623B7"/>
    <w:rsid w:val="00162862"/>
    <w:rsid w:val="00162CB1"/>
    <w:rsid w:val="001633DF"/>
    <w:rsid w:val="00164671"/>
    <w:rsid w:val="00165151"/>
    <w:rsid w:val="00165423"/>
    <w:rsid w:val="00167183"/>
    <w:rsid w:val="00167403"/>
    <w:rsid w:val="00171C8C"/>
    <w:rsid w:val="00172597"/>
    <w:rsid w:val="0017361B"/>
    <w:rsid w:val="00173FBB"/>
    <w:rsid w:val="001751D9"/>
    <w:rsid w:val="00175C69"/>
    <w:rsid w:val="0017651B"/>
    <w:rsid w:val="00176833"/>
    <w:rsid w:val="00176B43"/>
    <w:rsid w:val="00176ECA"/>
    <w:rsid w:val="00177CB0"/>
    <w:rsid w:val="00180262"/>
    <w:rsid w:val="00180EFA"/>
    <w:rsid w:val="001810D6"/>
    <w:rsid w:val="00181613"/>
    <w:rsid w:val="00182E62"/>
    <w:rsid w:val="00184425"/>
    <w:rsid w:val="001864A7"/>
    <w:rsid w:val="001869DF"/>
    <w:rsid w:val="001918E9"/>
    <w:rsid w:val="00191A30"/>
    <w:rsid w:val="00193537"/>
    <w:rsid w:val="00193972"/>
    <w:rsid w:val="001942B1"/>
    <w:rsid w:val="00195253"/>
    <w:rsid w:val="00195D65"/>
    <w:rsid w:val="0019620D"/>
    <w:rsid w:val="00196B95"/>
    <w:rsid w:val="001973EF"/>
    <w:rsid w:val="001A0BE6"/>
    <w:rsid w:val="001A2277"/>
    <w:rsid w:val="001A3A6D"/>
    <w:rsid w:val="001A3A7F"/>
    <w:rsid w:val="001A4601"/>
    <w:rsid w:val="001A4D31"/>
    <w:rsid w:val="001B0743"/>
    <w:rsid w:val="001B17AC"/>
    <w:rsid w:val="001B1842"/>
    <w:rsid w:val="001B1A85"/>
    <w:rsid w:val="001B1DB1"/>
    <w:rsid w:val="001B2DFF"/>
    <w:rsid w:val="001B318C"/>
    <w:rsid w:val="001B3E7F"/>
    <w:rsid w:val="001B3EEF"/>
    <w:rsid w:val="001B43BB"/>
    <w:rsid w:val="001B5658"/>
    <w:rsid w:val="001B5919"/>
    <w:rsid w:val="001B5B22"/>
    <w:rsid w:val="001B5E9E"/>
    <w:rsid w:val="001B697F"/>
    <w:rsid w:val="001B6F86"/>
    <w:rsid w:val="001B77F9"/>
    <w:rsid w:val="001C0230"/>
    <w:rsid w:val="001C246B"/>
    <w:rsid w:val="001C3953"/>
    <w:rsid w:val="001C60C2"/>
    <w:rsid w:val="001C75A1"/>
    <w:rsid w:val="001D0689"/>
    <w:rsid w:val="001D20A8"/>
    <w:rsid w:val="001D3372"/>
    <w:rsid w:val="001D3D7E"/>
    <w:rsid w:val="001D46C7"/>
    <w:rsid w:val="001D6287"/>
    <w:rsid w:val="001D64F5"/>
    <w:rsid w:val="001D7563"/>
    <w:rsid w:val="001D7FAE"/>
    <w:rsid w:val="001E008B"/>
    <w:rsid w:val="001E0ACE"/>
    <w:rsid w:val="001E1E85"/>
    <w:rsid w:val="001E206E"/>
    <w:rsid w:val="001E2625"/>
    <w:rsid w:val="001E378E"/>
    <w:rsid w:val="001E4247"/>
    <w:rsid w:val="001E42E1"/>
    <w:rsid w:val="001E4807"/>
    <w:rsid w:val="001E4B74"/>
    <w:rsid w:val="001E5412"/>
    <w:rsid w:val="001E6B2A"/>
    <w:rsid w:val="001E6FD3"/>
    <w:rsid w:val="001E7212"/>
    <w:rsid w:val="001E74DE"/>
    <w:rsid w:val="001F278F"/>
    <w:rsid w:val="001F2C07"/>
    <w:rsid w:val="001F2F79"/>
    <w:rsid w:val="001F388E"/>
    <w:rsid w:val="001F3E0A"/>
    <w:rsid w:val="001F4248"/>
    <w:rsid w:val="001F59F0"/>
    <w:rsid w:val="001F5C54"/>
    <w:rsid w:val="001F6B2E"/>
    <w:rsid w:val="001F7A48"/>
    <w:rsid w:val="001F7AD4"/>
    <w:rsid w:val="0020064F"/>
    <w:rsid w:val="00200650"/>
    <w:rsid w:val="002013B5"/>
    <w:rsid w:val="002017DE"/>
    <w:rsid w:val="002019B8"/>
    <w:rsid w:val="00202B39"/>
    <w:rsid w:val="002031E7"/>
    <w:rsid w:val="002032C9"/>
    <w:rsid w:val="002032D6"/>
    <w:rsid w:val="00203DBE"/>
    <w:rsid w:val="00203F40"/>
    <w:rsid w:val="00204755"/>
    <w:rsid w:val="00204764"/>
    <w:rsid w:val="002048B8"/>
    <w:rsid w:val="00205AF7"/>
    <w:rsid w:val="00206685"/>
    <w:rsid w:val="00206BF2"/>
    <w:rsid w:val="0020751C"/>
    <w:rsid w:val="00207673"/>
    <w:rsid w:val="0020788D"/>
    <w:rsid w:val="002078BE"/>
    <w:rsid w:val="00210F4D"/>
    <w:rsid w:val="002116B3"/>
    <w:rsid w:val="00212851"/>
    <w:rsid w:val="002130C1"/>
    <w:rsid w:val="0021336B"/>
    <w:rsid w:val="00213845"/>
    <w:rsid w:val="0021447F"/>
    <w:rsid w:val="002144A8"/>
    <w:rsid w:val="00214944"/>
    <w:rsid w:val="00214FF0"/>
    <w:rsid w:val="00215629"/>
    <w:rsid w:val="00216AE9"/>
    <w:rsid w:val="00216BEA"/>
    <w:rsid w:val="00216FAA"/>
    <w:rsid w:val="00220263"/>
    <w:rsid w:val="00220582"/>
    <w:rsid w:val="002207FA"/>
    <w:rsid w:val="00220B18"/>
    <w:rsid w:val="002213F2"/>
    <w:rsid w:val="00221503"/>
    <w:rsid w:val="002215D0"/>
    <w:rsid w:val="00224A0A"/>
    <w:rsid w:val="00225C49"/>
    <w:rsid w:val="00227A6D"/>
    <w:rsid w:val="00230C16"/>
    <w:rsid w:val="00231B76"/>
    <w:rsid w:val="00232821"/>
    <w:rsid w:val="00232FA2"/>
    <w:rsid w:val="00233BD4"/>
    <w:rsid w:val="0023520F"/>
    <w:rsid w:val="00235B1A"/>
    <w:rsid w:val="00236445"/>
    <w:rsid w:val="00237210"/>
    <w:rsid w:val="00241231"/>
    <w:rsid w:val="002420D4"/>
    <w:rsid w:val="002422B1"/>
    <w:rsid w:val="00242F25"/>
    <w:rsid w:val="0024381E"/>
    <w:rsid w:val="0024425C"/>
    <w:rsid w:val="002445F2"/>
    <w:rsid w:val="002448FE"/>
    <w:rsid w:val="00244D9E"/>
    <w:rsid w:val="00246F39"/>
    <w:rsid w:val="0024799F"/>
    <w:rsid w:val="00250E92"/>
    <w:rsid w:val="0025106D"/>
    <w:rsid w:val="0025116C"/>
    <w:rsid w:val="00251A8D"/>
    <w:rsid w:val="00252458"/>
    <w:rsid w:val="00253E04"/>
    <w:rsid w:val="002547F0"/>
    <w:rsid w:val="00255675"/>
    <w:rsid w:val="002564A1"/>
    <w:rsid w:val="00260846"/>
    <w:rsid w:val="002609BC"/>
    <w:rsid w:val="00260B15"/>
    <w:rsid w:val="00260BF2"/>
    <w:rsid w:val="00260D86"/>
    <w:rsid w:val="00261513"/>
    <w:rsid w:val="00261E5D"/>
    <w:rsid w:val="00263E31"/>
    <w:rsid w:val="002649A8"/>
    <w:rsid w:val="002666D7"/>
    <w:rsid w:val="00270EDE"/>
    <w:rsid w:val="002715D7"/>
    <w:rsid w:val="00272BFC"/>
    <w:rsid w:val="00273754"/>
    <w:rsid w:val="002745CD"/>
    <w:rsid w:val="002767B5"/>
    <w:rsid w:val="00280526"/>
    <w:rsid w:val="002813AA"/>
    <w:rsid w:val="00281B83"/>
    <w:rsid w:val="00281DA6"/>
    <w:rsid w:val="002826AD"/>
    <w:rsid w:val="00283914"/>
    <w:rsid w:val="002842DD"/>
    <w:rsid w:val="00284380"/>
    <w:rsid w:val="00284DA5"/>
    <w:rsid w:val="002861BA"/>
    <w:rsid w:val="002874F6"/>
    <w:rsid w:val="00287BA7"/>
    <w:rsid w:val="00287BCC"/>
    <w:rsid w:val="00290AAE"/>
    <w:rsid w:val="00290B33"/>
    <w:rsid w:val="00292259"/>
    <w:rsid w:val="0029292E"/>
    <w:rsid w:val="002953F6"/>
    <w:rsid w:val="0029721E"/>
    <w:rsid w:val="002A173E"/>
    <w:rsid w:val="002A1B0D"/>
    <w:rsid w:val="002A1EEB"/>
    <w:rsid w:val="002A24F9"/>
    <w:rsid w:val="002A45BA"/>
    <w:rsid w:val="002A4667"/>
    <w:rsid w:val="002A56D1"/>
    <w:rsid w:val="002A5E07"/>
    <w:rsid w:val="002A6025"/>
    <w:rsid w:val="002A617D"/>
    <w:rsid w:val="002A6BD3"/>
    <w:rsid w:val="002A6FC2"/>
    <w:rsid w:val="002A70F5"/>
    <w:rsid w:val="002A7510"/>
    <w:rsid w:val="002B0F5C"/>
    <w:rsid w:val="002B1036"/>
    <w:rsid w:val="002B33E6"/>
    <w:rsid w:val="002B3468"/>
    <w:rsid w:val="002B3A90"/>
    <w:rsid w:val="002B4310"/>
    <w:rsid w:val="002B5346"/>
    <w:rsid w:val="002B5A57"/>
    <w:rsid w:val="002B6B89"/>
    <w:rsid w:val="002B6FFF"/>
    <w:rsid w:val="002B7106"/>
    <w:rsid w:val="002C0E14"/>
    <w:rsid w:val="002C16D6"/>
    <w:rsid w:val="002C25D6"/>
    <w:rsid w:val="002C328A"/>
    <w:rsid w:val="002C371D"/>
    <w:rsid w:val="002C5899"/>
    <w:rsid w:val="002C6912"/>
    <w:rsid w:val="002C69EE"/>
    <w:rsid w:val="002C739B"/>
    <w:rsid w:val="002C7895"/>
    <w:rsid w:val="002D0567"/>
    <w:rsid w:val="002D0CE7"/>
    <w:rsid w:val="002D272B"/>
    <w:rsid w:val="002D2760"/>
    <w:rsid w:val="002D3486"/>
    <w:rsid w:val="002D36C6"/>
    <w:rsid w:val="002D372B"/>
    <w:rsid w:val="002D4170"/>
    <w:rsid w:val="002D43F8"/>
    <w:rsid w:val="002D4CA8"/>
    <w:rsid w:val="002D50D1"/>
    <w:rsid w:val="002D5689"/>
    <w:rsid w:val="002D5AB1"/>
    <w:rsid w:val="002D6098"/>
    <w:rsid w:val="002D6101"/>
    <w:rsid w:val="002D6793"/>
    <w:rsid w:val="002D6E55"/>
    <w:rsid w:val="002E0043"/>
    <w:rsid w:val="002E02FD"/>
    <w:rsid w:val="002E0915"/>
    <w:rsid w:val="002E1845"/>
    <w:rsid w:val="002E18FB"/>
    <w:rsid w:val="002E2090"/>
    <w:rsid w:val="002E37B5"/>
    <w:rsid w:val="002E3966"/>
    <w:rsid w:val="002E4057"/>
    <w:rsid w:val="002E4110"/>
    <w:rsid w:val="002E46DF"/>
    <w:rsid w:val="002E4DB7"/>
    <w:rsid w:val="002E4E72"/>
    <w:rsid w:val="002E4F89"/>
    <w:rsid w:val="002E73EB"/>
    <w:rsid w:val="002E7757"/>
    <w:rsid w:val="002F06DE"/>
    <w:rsid w:val="002F1D22"/>
    <w:rsid w:val="002F2B4B"/>
    <w:rsid w:val="002F3483"/>
    <w:rsid w:val="002F4010"/>
    <w:rsid w:val="002F4D1A"/>
    <w:rsid w:val="002F69E5"/>
    <w:rsid w:val="002F7068"/>
    <w:rsid w:val="00300D0C"/>
    <w:rsid w:val="00300FAF"/>
    <w:rsid w:val="0030153A"/>
    <w:rsid w:val="003016CB"/>
    <w:rsid w:val="0030177A"/>
    <w:rsid w:val="003019C0"/>
    <w:rsid w:val="00303894"/>
    <w:rsid w:val="00303F41"/>
    <w:rsid w:val="00304679"/>
    <w:rsid w:val="00304783"/>
    <w:rsid w:val="0030494B"/>
    <w:rsid w:val="00304AFF"/>
    <w:rsid w:val="00305B9E"/>
    <w:rsid w:val="003060BA"/>
    <w:rsid w:val="003076D0"/>
    <w:rsid w:val="00307DE0"/>
    <w:rsid w:val="003105F2"/>
    <w:rsid w:val="00310F46"/>
    <w:rsid w:val="003114D0"/>
    <w:rsid w:val="00313DDC"/>
    <w:rsid w:val="00314008"/>
    <w:rsid w:val="00315419"/>
    <w:rsid w:val="0031608F"/>
    <w:rsid w:val="0031613D"/>
    <w:rsid w:val="00317FDE"/>
    <w:rsid w:val="003200A0"/>
    <w:rsid w:val="0032053B"/>
    <w:rsid w:val="00320AD8"/>
    <w:rsid w:val="0032100B"/>
    <w:rsid w:val="003217CA"/>
    <w:rsid w:val="00321C48"/>
    <w:rsid w:val="003242E7"/>
    <w:rsid w:val="00324CFE"/>
    <w:rsid w:val="003275DB"/>
    <w:rsid w:val="00332433"/>
    <w:rsid w:val="00332762"/>
    <w:rsid w:val="003328E2"/>
    <w:rsid w:val="00332D85"/>
    <w:rsid w:val="003337D0"/>
    <w:rsid w:val="00333D8C"/>
    <w:rsid w:val="00333EAF"/>
    <w:rsid w:val="003344CE"/>
    <w:rsid w:val="00334EEF"/>
    <w:rsid w:val="00336003"/>
    <w:rsid w:val="00336284"/>
    <w:rsid w:val="003378A9"/>
    <w:rsid w:val="003403A5"/>
    <w:rsid w:val="00340AA1"/>
    <w:rsid w:val="0034134A"/>
    <w:rsid w:val="00342F9A"/>
    <w:rsid w:val="003432F5"/>
    <w:rsid w:val="00346AAF"/>
    <w:rsid w:val="00346CBC"/>
    <w:rsid w:val="003478DB"/>
    <w:rsid w:val="00350210"/>
    <w:rsid w:val="0035037E"/>
    <w:rsid w:val="00350B8A"/>
    <w:rsid w:val="00350FA6"/>
    <w:rsid w:val="003517C9"/>
    <w:rsid w:val="00352717"/>
    <w:rsid w:val="00354834"/>
    <w:rsid w:val="00354AF5"/>
    <w:rsid w:val="003550E4"/>
    <w:rsid w:val="003570B2"/>
    <w:rsid w:val="00357F91"/>
    <w:rsid w:val="00360830"/>
    <w:rsid w:val="00361166"/>
    <w:rsid w:val="00361285"/>
    <w:rsid w:val="003616E2"/>
    <w:rsid w:val="003636F4"/>
    <w:rsid w:val="00365C73"/>
    <w:rsid w:val="0036603C"/>
    <w:rsid w:val="003662EF"/>
    <w:rsid w:val="00366B8C"/>
    <w:rsid w:val="00370018"/>
    <w:rsid w:val="00372281"/>
    <w:rsid w:val="003727A2"/>
    <w:rsid w:val="00373307"/>
    <w:rsid w:val="00373838"/>
    <w:rsid w:val="00373B04"/>
    <w:rsid w:val="00373F07"/>
    <w:rsid w:val="0037425A"/>
    <w:rsid w:val="003752FA"/>
    <w:rsid w:val="00375573"/>
    <w:rsid w:val="00375D74"/>
    <w:rsid w:val="00376FDA"/>
    <w:rsid w:val="00381C3B"/>
    <w:rsid w:val="00383A8A"/>
    <w:rsid w:val="00384CD8"/>
    <w:rsid w:val="00385F55"/>
    <w:rsid w:val="003869B9"/>
    <w:rsid w:val="00387B56"/>
    <w:rsid w:val="003900B8"/>
    <w:rsid w:val="0039011A"/>
    <w:rsid w:val="00390C2E"/>
    <w:rsid w:val="00391299"/>
    <w:rsid w:val="003913C2"/>
    <w:rsid w:val="00391AD5"/>
    <w:rsid w:val="003921F8"/>
    <w:rsid w:val="00392532"/>
    <w:rsid w:val="00392809"/>
    <w:rsid w:val="00392EED"/>
    <w:rsid w:val="003941F0"/>
    <w:rsid w:val="003944C4"/>
    <w:rsid w:val="003974F5"/>
    <w:rsid w:val="00397739"/>
    <w:rsid w:val="00397DD2"/>
    <w:rsid w:val="00397FFC"/>
    <w:rsid w:val="003A0290"/>
    <w:rsid w:val="003A09E0"/>
    <w:rsid w:val="003A285D"/>
    <w:rsid w:val="003A31A4"/>
    <w:rsid w:val="003A31C7"/>
    <w:rsid w:val="003A3ABF"/>
    <w:rsid w:val="003A4A6A"/>
    <w:rsid w:val="003A5159"/>
    <w:rsid w:val="003A5D31"/>
    <w:rsid w:val="003A5E32"/>
    <w:rsid w:val="003A641B"/>
    <w:rsid w:val="003A6628"/>
    <w:rsid w:val="003A6A7F"/>
    <w:rsid w:val="003A6FA5"/>
    <w:rsid w:val="003A74E3"/>
    <w:rsid w:val="003B006C"/>
    <w:rsid w:val="003B0A12"/>
    <w:rsid w:val="003B110C"/>
    <w:rsid w:val="003B114D"/>
    <w:rsid w:val="003B301D"/>
    <w:rsid w:val="003B324A"/>
    <w:rsid w:val="003B384C"/>
    <w:rsid w:val="003B4119"/>
    <w:rsid w:val="003B4CF2"/>
    <w:rsid w:val="003B4CFC"/>
    <w:rsid w:val="003B50DC"/>
    <w:rsid w:val="003B51C0"/>
    <w:rsid w:val="003B665A"/>
    <w:rsid w:val="003B6B8A"/>
    <w:rsid w:val="003B78B0"/>
    <w:rsid w:val="003C06F8"/>
    <w:rsid w:val="003C0F64"/>
    <w:rsid w:val="003C31A2"/>
    <w:rsid w:val="003C3BE2"/>
    <w:rsid w:val="003C4DAB"/>
    <w:rsid w:val="003C507B"/>
    <w:rsid w:val="003C5964"/>
    <w:rsid w:val="003C6267"/>
    <w:rsid w:val="003C663B"/>
    <w:rsid w:val="003C6983"/>
    <w:rsid w:val="003C7500"/>
    <w:rsid w:val="003C790E"/>
    <w:rsid w:val="003C7EB5"/>
    <w:rsid w:val="003D0A07"/>
    <w:rsid w:val="003D13B3"/>
    <w:rsid w:val="003D2017"/>
    <w:rsid w:val="003D22CF"/>
    <w:rsid w:val="003D2C18"/>
    <w:rsid w:val="003D3D5D"/>
    <w:rsid w:val="003D5215"/>
    <w:rsid w:val="003D5C30"/>
    <w:rsid w:val="003D61FD"/>
    <w:rsid w:val="003D6B09"/>
    <w:rsid w:val="003E0318"/>
    <w:rsid w:val="003E124B"/>
    <w:rsid w:val="003E19C3"/>
    <w:rsid w:val="003E23F0"/>
    <w:rsid w:val="003E2A71"/>
    <w:rsid w:val="003E3049"/>
    <w:rsid w:val="003E3F03"/>
    <w:rsid w:val="003E4550"/>
    <w:rsid w:val="003E5067"/>
    <w:rsid w:val="003E50EA"/>
    <w:rsid w:val="003E55DF"/>
    <w:rsid w:val="003E6E9D"/>
    <w:rsid w:val="003E7BFA"/>
    <w:rsid w:val="003F0B9C"/>
    <w:rsid w:val="003F0FB2"/>
    <w:rsid w:val="003F1089"/>
    <w:rsid w:val="003F19A0"/>
    <w:rsid w:val="003F1C18"/>
    <w:rsid w:val="003F2243"/>
    <w:rsid w:val="003F237A"/>
    <w:rsid w:val="003F23C6"/>
    <w:rsid w:val="003F39CC"/>
    <w:rsid w:val="003F3C2D"/>
    <w:rsid w:val="003F3C97"/>
    <w:rsid w:val="003F45B1"/>
    <w:rsid w:val="003F5B47"/>
    <w:rsid w:val="003F6D75"/>
    <w:rsid w:val="003F7058"/>
    <w:rsid w:val="003F7CB6"/>
    <w:rsid w:val="003F7DE1"/>
    <w:rsid w:val="00401598"/>
    <w:rsid w:val="00403D90"/>
    <w:rsid w:val="004048AD"/>
    <w:rsid w:val="00405B18"/>
    <w:rsid w:val="00405CBA"/>
    <w:rsid w:val="00406DB1"/>
    <w:rsid w:val="00406FE6"/>
    <w:rsid w:val="0041025D"/>
    <w:rsid w:val="004105C0"/>
    <w:rsid w:val="00410F6F"/>
    <w:rsid w:val="00411B7A"/>
    <w:rsid w:val="00412762"/>
    <w:rsid w:val="004127DB"/>
    <w:rsid w:val="00412D7A"/>
    <w:rsid w:val="00413688"/>
    <w:rsid w:val="00413808"/>
    <w:rsid w:val="00413DD4"/>
    <w:rsid w:val="00414342"/>
    <w:rsid w:val="004145C7"/>
    <w:rsid w:val="004150A5"/>
    <w:rsid w:val="004155DB"/>
    <w:rsid w:val="004162FF"/>
    <w:rsid w:val="00416E35"/>
    <w:rsid w:val="00417423"/>
    <w:rsid w:val="00417F40"/>
    <w:rsid w:val="00420F89"/>
    <w:rsid w:val="0042286B"/>
    <w:rsid w:val="0042375C"/>
    <w:rsid w:val="00423EE5"/>
    <w:rsid w:val="0042468A"/>
    <w:rsid w:val="00425000"/>
    <w:rsid w:val="00425FC4"/>
    <w:rsid w:val="00426080"/>
    <w:rsid w:val="00426CE3"/>
    <w:rsid w:val="004275ED"/>
    <w:rsid w:val="00427D10"/>
    <w:rsid w:val="00430737"/>
    <w:rsid w:val="00431011"/>
    <w:rsid w:val="00431BB4"/>
    <w:rsid w:val="00431DB0"/>
    <w:rsid w:val="004324B8"/>
    <w:rsid w:val="00432945"/>
    <w:rsid w:val="00432EBC"/>
    <w:rsid w:val="00433EB2"/>
    <w:rsid w:val="00434085"/>
    <w:rsid w:val="0043428E"/>
    <w:rsid w:val="004351B7"/>
    <w:rsid w:val="00435713"/>
    <w:rsid w:val="00435EFB"/>
    <w:rsid w:val="00436AD8"/>
    <w:rsid w:val="004402E0"/>
    <w:rsid w:val="00442EAC"/>
    <w:rsid w:val="00443B56"/>
    <w:rsid w:val="00443F5A"/>
    <w:rsid w:val="0044412F"/>
    <w:rsid w:val="0044437A"/>
    <w:rsid w:val="0044497C"/>
    <w:rsid w:val="00445483"/>
    <w:rsid w:val="00445AA7"/>
    <w:rsid w:val="00447EB1"/>
    <w:rsid w:val="0045028B"/>
    <w:rsid w:val="00450941"/>
    <w:rsid w:val="00453794"/>
    <w:rsid w:val="00453918"/>
    <w:rsid w:val="00454689"/>
    <w:rsid w:val="004553F0"/>
    <w:rsid w:val="0045576F"/>
    <w:rsid w:val="0045582D"/>
    <w:rsid w:val="0045701C"/>
    <w:rsid w:val="004577F6"/>
    <w:rsid w:val="00457B78"/>
    <w:rsid w:val="00460658"/>
    <w:rsid w:val="00460C7B"/>
    <w:rsid w:val="00461B9B"/>
    <w:rsid w:val="00462364"/>
    <w:rsid w:val="00462AAA"/>
    <w:rsid w:val="00465C5C"/>
    <w:rsid w:val="00466D0C"/>
    <w:rsid w:val="004675F7"/>
    <w:rsid w:val="0046795D"/>
    <w:rsid w:val="00470040"/>
    <w:rsid w:val="00472630"/>
    <w:rsid w:val="00473499"/>
    <w:rsid w:val="004736F0"/>
    <w:rsid w:val="00473AC7"/>
    <w:rsid w:val="00475745"/>
    <w:rsid w:val="00480120"/>
    <w:rsid w:val="0048015A"/>
    <w:rsid w:val="00480772"/>
    <w:rsid w:val="00480DA9"/>
    <w:rsid w:val="00481D6B"/>
    <w:rsid w:val="00482A86"/>
    <w:rsid w:val="0048344C"/>
    <w:rsid w:val="00483DE0"/>
    <w:rsid w:val="004844CB"/>
    <w:rsid w:val="00486AD1"/>
    <w:rsid w:val="00486DDD"/>
    <w:rsid w:val="00487374"/>
    <w:rsid w:val="00490658"/>
    <w:rsid w:val="00490690"/>
    <w:rsid w:val="0049075C"/>
    <w:rsid w:val="00490D41"/>
    <w:rsid w:val="00491C4A"/>
    <w:rsid w:val="004921F8"/>
    <w:rsid w:val="00492A9F"/>
    <w:rsid w:val="00493406"/>
    <w:rsid w:val="00494602"/>
    <w:rsid w:val="00495B05"/>
    <w:rsid w:val="004A004E"/>
    <w:rsid w:val="004A1493"/>
    <w:rsid w:val="004A301E"/>
    <w:rsid w:val="004A49AF"/>
    <w:rsid w:val="004A5DEB"/>
    <w:rsid w:val="004A5FCF"/>
    <w:rsid w:val="004A7A05"/>
    <w:rsid w:val="004A7A2E"/>
    <w:rsid w:val="004A7F09"/>
    <w:rsid w:val="004B08F1"/>
    <w:rsid w:val="004B11D7"/>
    <w:rsid w:val="004B126D"/>
    <w:rsid w:val="004B2B0A"/>
    <w:rsid w:val="004B354E"/>
    <w:rsid w:val="004B46E1"/>
    <w:rsid w:val="004B47F1"/>
    <w:rsid w:val="004B4F9B"/>
    <w:rsid w:val="004B5EAE"/>
    <w:rsid w:val="004B686F"/>
    <w:rsid w:val="004B6940"/>
    <w:rsid w:val="004B69AF"/>
    <w:rsid w:val="004B74FE"/>
    <w:rsid w:val="004C03BC"/>
    <w:rsid w:val="004C07B0"/>
    <w:rsid w:val="004C1B29"/>
    <w:rsid w:val="004C29D5"/>
    <w:rsid w:val="004C31D6"/>
    <w:rsid w:val="004C346C"/>
    <w:rsid w:val="004C34A6"/>
    <w:rsid w:val="004C352A"/>
    <w:rsid w:val="004C43A8"/>
    <w:rsid w:val="004C67B6"/>
    <w:rsid w:val="004C69EB"/>
    <w:rsid w:val="004C6D0C"/>
    <w:rsid w:val="004C6DA3"/>
    <w:rsid w:val="004D08F9"/>
    <w:rsid w:val="004D22E8"/>
    <w:rsid w:val="004D2622"/>
    <w:rsid w:val="004D2DE3"/>
    <w:rsid w:val="004D32C2"/>
    <w:rsid w:val="004D33E4"/>
    <w:rsid w:val="004D4663"/>
    <w:rsid w:val="004D57F9"/>
    <w:rsid w:val="004D6427"/>
    <w:rsid w:val="004D74F8"/>
    <w:rsid w:val="004E00B4"/>
    <w:rsid w:val="004E221A"/>
    <w:rsid w:val="004E368A"/>
    <w:rsid w:val="004E46BA"/>
    <w:rsid w:val="004E54AC"/>
    <w:rsid w:val="004E59D1"/>
    <w:rsid w:val="004E59F2"/>
    <w:rsid w:val="004E64E4"/>
    <w:rsid w:val="004E65B7"/>
    <w:rsid w:val="004E665F"/>
    <w:rsid w:val="004E6AB1"/>
    <w:rsid w:val="004E7445"/>
    <w:rsid w:val="004F0B59"/>
    <w:rsid w:val="004F0E92"/>
    <w:rsid w:val="004F0FC5"/>
    <w:rsid w:val="004F142E"/>
    <w:rsid w:val="004F148D"/>
    <w:rsid w:val="004F2191"/>
    <w:rsid w:val="004F2B7E"/>
    <w:rsid w:val="004F2D63"/>
    <w:rsid w:val="004F30DB"/>
    <w:rsid w:val="004F3695"/>
    <w:rsid w:val="004F51FA"/>
    <w:rsid w:val="004F55B8"/>
    <w:rsid w:val="004F5E19"/>
    <w:rsid w:val="004F62A5"/>
    <w:rsid w:val="004F6C89"/>
    <w:rsid w:val="004F6FDC"/>
    <w:rsid w:val="00500CB9"/>
    <w:rsid w:val="00501EBB"/>
    <w:rsid w:val="0050235E"/>
    <w:rsid w:val="00502C25"/>
    <w:rsid w:val="005057CA"/>
    <w:rsid w:val="00505C86"/>
    <w:rsid w:val="005072CE"/>
    <w:rsid w:val="00507465"/>
    <w:rsid w:val="00507D4F"/>
    <w:rsid w:val="00510404"/>
    <w:rsid w:val="005109C8"/>
    <w:rsid w:val="00510A11"/>
    <w:rsid w:val="005110A9"/>
    <w:rsid w:val="0051146E"/>
    <w:rsid w:val="00512764"/>
    <w:rsid w:val="00512DB1"/>
    <w:rsid w:val="00513D81"/>
    <w:rsid w:val="00514582"/>
    <w:rsid w:val="005152BA"/>
    <w:rsid w:val="00515312"/>
    <w:rsid w:val="0051553A"/>
    <w:rsid w:val="00515660"/>
    <w:rsid w:val="00516165"/>
    <w:rsid w:val="00517384"/>
    <w:rsid w:val="0051770D"/>
    <w:rsid w:val="005200B1"/>
    <w:rsid w:val="00520C7D"/>
    <w:rsid w:val="00521AE9"/>
    <w:rsid w:val="0052264B"/>
    <w:rsid w:val="005246D5"/>
    <w:rsid w:val="00524A68"/>
    <w:rsid w:val="00526740"/>
    <w:rsid w:val="00526C38"/>
    <w:rsid w:val="005275D3"/>
    <w:rsid w:val="00527EE3"/>
    <w:rsid w:val="005306F6"/>
    <w:rsid w:val="00531D01"/>
    <w:rsid w:val="005324E9"/>
    <w:rsid w:val="00532AE8"/>
    <w:rsid w:val="0053334C"/>
    <w:rsid w:val="00533EBE"/>
    <w:rsid w:val="005341E7"/>
    <w:rsid w:val="00534744"/>
    <w:rsid w:val="00535190"/>
    <w:rsid w:val="00535858"/>
    <w:rsid w:val="00535E2D"/>
    <w:rsid w:val="00540A04"/>
    <w:rsid w:val="00541BC3"/>
    <w:rsid w:val="00541D9D"/>
    <w:rsid w:val="00541DBC"/>
    <w:rsid w:val="005420CE"/>
    <w:rsid w:val="00542AFB"/>
    <w:rsid w:val="00542DE7"/>
    <w:rsid w:val="00542E01"/>
    <w:rsid w:val="005446F6"/>
    <w:rsid w:val="00544AF6"/>
    <w:rsid w:val="00544B1F"/>
    <w:rsid w:val="005452F8"/>
    <w:rsid w:val="005455F9"/>
    <w:rsid w:val="00545A55"/>
    <w:rsid w:val="0054600D"/>
    <w:rsid w:val="00546EB6"/>
    <w:rsid w:val="00547CD1"/>
    <w:rsid w:val="00550015"/>
    <w:rsid w:val="00550BA5"/>
    <w:rsid w:val="00551F15"/>
    <w:rsid w:val="0055325C"/>
    <w:rsid w:val="0055392D"/>
    <w:rsid w:val="0055520C"/>
    <w:rsid w:val="005556C8"/>
    <w:rsid w:val="00556143"/>
    <w:rsid w:val="00561336"/>
    <w:rsid w:val="005613FD"/>
    <w:rsid w:val="005618BC"/>
    <w:rsid w:val="0056191B"/>
    <w:rsid w:val="00561F4C"/>
    <w:rsid w:val="005620E8"/>
    <w:rsid w:val="00562181"/>
    <w:rsid w:val="00564E04"/>
    <w:rsid w:val="005650D3"/>
    <w:rsid w:val="00565F76"/>
    <w:rsid w:val="005666BD"/>
    <w:rsid w:val="00566C74"/>
    <w:rsid w:val="00566E54"/>
    <w:rsid w:val="00570666"/>
    <w:rsid w:val="005715B1"/>
    <w:rsid w:val="0057254F"/>
    <w:rsid w:val="00572AB8"/>
    <w:rsid w:val="00572B11"/>
    <w:rsid w:val="00572CF3"/>
    <w:rsid w:val="00575464"/>
    <w:rsid w:val="00576B32"/>
    <w:rsid w:val="00576C1E"/>
    <w:rsid w:val="0057727B"/>
    <w:rsid w:val="0058057F"/>
    <w:rsid w:val="005806CB"/>
    <w:rsid w:val="00580FDF"/>
    <w:rsid w:val="00582F2E"/>
    <w:rsid w:val="00583308"/>
    <w:rsid w:val="0058380A"/>
    <w:rsid w:val="00583E77"/>
    <w:rsid w:val="00584277"/>
    <w:rsid w:val="00584616"/>
    <w:rsid w:val="005875AB"/>
    <w:rsid w:val="00587D6E"/>
    <w:rsid w:val="00590BD9"/>
    <w:rsid w:val="00590D9F"/>
    <w:rsid w:val="005910FE"/>
    <w:rsid w:val="00591760"/>
    <w:rsid w:val="005919E2"/>
    <w:rsid w:val="00591EC4"/>
    <w:rsid w:val="00593286"/>
    <w:rsid w:val="00594C7D"/>
    <w:rsid w:val="005959DB"/>
    <w:rsid w:val="00595C5A"/>
    <w:rsid w:val="005968C4"/>
    <w:rsid w:val="005977F2"/>
    <w:rsid w:val="00597EAC"/>
    <w:rsid w:val="005A21B7"/>
    <w:rsid w:val="005A25B3"/>
    <w:rsid w:val="005A2875"/>
    <w:rsid w:val="005A2A07"/>
    <w:rsid w:val="005A2AD8"/>
    <w:rsid w:val="005A3435"/>
    <w:rsid w:val="005A427F"/>
    <w:rsid w:val="005A4F5E"/>
    <w:rsid w:val="005A5126"/>
    <w:rsid w:val="005A51B8"/>
    <w:rsid w:val="005A5311"/>
    <w:rsid w:val="005A7898"/>
    <w:rsid w:val="005A7B58"/>
    <w:rsid w:val="005A7E6A"/>
    <w:rsid w:val="005B0A17"/>
    <w:rsid w:val="005B0F3A"/>
    <w:rsid w:val="005B2023"/>
    <w:rsid w:val="005B2A74"/>
    <w:rsid w:val="005B3F6C"/>
    <w:rsid w:val="005B44B5"/>
    <w:rsid w:val="005B47C1"/>
    <w:rsid w:val="005B5B01"/>
    <w:rsid w:val="005B5D28"/>
    <w:rsid w:val="005B5FA8"/>
    <w:rsid w:val="005B6195"/>
    <w:rsid w:val="005B6965"/>
    <w:rsid w:val="005B6D37"/>
    <w:rsid w:val="005B738B"/>
    <w:rsid w:val="005B7A10"/>
    <w:rsid w:val="005B7CFA"/>
    <w:rsid w:val="005C0A62"/>
    <w:rsid w:val="005C0B6B"/>
    <w:rsid w:val="005C0E06"/>
    <w:rsid w:val="005C1231"/>
    <w:rsid w:val="005C19C4"/>
    <w:rsid w:val="005C21D9"/>
    <w:rsid w:val="005C2AD4"/>
    <w:rsid w:val="005C2DBC"/>
    <w:rsid w:val="005C2F46"/>
    <w:rsid w:val="005C2FF9"/>
    <w:rsid w:val="005C3743"/>
    <w:rsid w:val="005C397A"/>
    <w:rsid w:val="005C3AA6"/>
    <w:rsid w:val="005C5ACA"/>
    <w:rsid w:val="005C6AA8"/>
    <w:rsid w:val="005C6DB1"/>
    <w:rsid w:val="005D124B"/>
    <w:rsid w:val="005D1273"/>
    <w:rsid w:val="005D14F7"/>
    <w:rsid w:val="005D259F"/>
    <w:rsid w:val="005D2FCB"/>
    <w:rsid w:val="005D304D"/>
    <w:rsid w:val="005D3989"/>
    <w:rsid w:val="005D3EDC"/>
    <w:rsid w:val="005D4110"/>
    <w:rsid w:val="005D5551"/>
    <w:rsid w:val="005D610D"/>
    <w:rsid w:val="005D6A1E"/>
    <w:rsid w:val="005E141D"/>
    <w:rsid w:val="005E2162"/>
    <w:rsid w:val="005E2639"/>
    <w:rsid w:val="005E35F2"/>
    <w:rsid w:val="005E3B5E"/>
    <w:rsid w:val="005E3C40"/>
    <w:rsid w:val="005E41D1"/>
    <w:rsid w:val="005E48D2"/>
    <w:rsid w:val="005E5446"/>
    <w:rsid w:val="005E6A3E"/>
    <w:rsid w:val="005E6EB3"/>
    <w:rsid w:val="005E7391"/>
    <w:rsid w:val="005E7B97"/>
    <w:rsid w:val="005F1AEA"/>
    <w:rsid w:val="005F1E6C"/>
    <w:rsid w:val="005F28FA"/>
    <w:rsid w:val="005F32B4"/>
    <w:rsid w:val="005F3657"/>
    <w:rsid w:val="005F3993"/>
    <w:rsid w:val="005F4366"/>
    <w:rsid w:val="005F4963"/>
    <w:rsid w:val="005F5079"/>
    <w:rsid w:val="005F5972"/>
    <w:rsid w:val="005F7416"/>
    <w:rsid w:val="00600846"/>
    <w:rsid w:val="00600A43"/>
    <w:rsid w:val="006015C0"/>
    <w:rsid w:val="00601726"/>
    <w:rsid w:val="00601946"/>
    <w:rsid w:val="00601C2A"/>
    <w:rsid w:val="00601D5D"/>
    <w:rsid w:val="00601E66"/>
    <w:rsid w:val="00602D88"/>
    <w:rsid w:val="006035D8"/>
    <w:rsid w:val="00603DBF"/>
    <w:rsid w:val="00603F27"/>
    <w:rsid w:val="00604200"/>
    <w:rsid w:val="0060432F"/>
    <w:rsid w:val="00604953"/>
    <w:rsid w:val="00605D96"/>
    <w:rsid w:val="00605FD9"/>
    <w:rsid w:val="00606DE2"/>
    <w:rsid w:val="00607AA7"/>
    <w:rsid w:val="00607DC8"/>
    <w:rsid w:val="00611543"/>
    <w:rsid w:val="00612CA9"/>
    <w:rsid w:val="00612F49"/>
    <w:rsid w:val="00615B96"/>
    <w:rsid w:val="00616471"/>
    <w:rsid w:val="00617753"/>
    <w:rsid w:val="00620626"/>
    <w:rsid w:val="00620FBD"/>
    <w:rsid w:val="006210ED"/>
    <w:rsid w:val="006218B0"/>
    <w:rsid w:val="00624657"/>
    <w:rsid w:val="00624B3E"/>
    <w:rsid w:val="00624FA2"/>
    <w:rsid w:val="00624FAA"/>
    <w:rsid w:val="00625723"/>
    <w:rsid w:val="006257B5"/>
    <w:rsid w:val="00625BE9"/>
    <w:rsid w:val="0062606A"/>
    <w:rsid w:val="00626598"/>
    <w:rsid w:val="006271D0"/>
    <w:rsid w:val="00627EC1"/>
    <w:rsid w:val="006307E5"/>
    <w:rsid w:val="00630BE8"/>
    <w:rsid w:val="00631555"/>
    <w:rsid w:val="00632504"/>
    <w:rsid w:val="00632E87"/>
    <w:rsid w:val="00632F6A"/>
    <w:rsid w:val="00633309"/>
    <w:rsid w:val="00635565"/>
    <w:rsid w:val="006360AD"/>
    <w:rsid w:val="006377DA"/>
    <w:rsid w:val="00641506"/>
    <w:rsid w:val="0064245C"/>
    <w:rsid w:val="00642A8B"/>
    <w:rsid w:val="00642AC2"/>
    <w:rsid w:val="00642B13"/>
    <w:rsid w:val="00642FA9"/>
    <w:rsid w:val="00643DBA"/>
    <w:rsid w:val="00645ACC"/>
    <w:rsid w:val="00646442"/>
    <w:rsid w:val="00646866"/>
    <w:rsid w:val="00646B96"/>
    <w:rsid w:val="006504C9"/>
    <w:rsid w:val="0065088F"/>
    <w:rsid w:val="00650B5C"/>
    <w:rsid w:val="00650B63"/>
    <w:rsid w:val="00653BBC"/>
    <w:rsid w:val="00655B05"/>
    <w:rsid w:val="0065656A"/>
    <w:rsid w:val="006565C5"/>
    <w:rsid w:val="006566F0"/>
    <w:rsid w:val="006568BC"/>
    <w:rsid w:val="00656979"/>
    <w:rsid w:val="00657A45"/>
    <w:rsid w:val="00660A42"/>
    <w:rsid w:val="00660EEE"/>
    <w:rsid w:val="00661407"/>
    <w:rsid w:val="00661BA3"/>
    <w:rsid w:val="0066224C"/>
    <w:rsid w:val="006627B9"/>
    <w:rsid w:val="006628F7"/>
    <w:rsid w:val="00662B99"/>
    <w:rsid w:val="00663BE6"/>
    <w:rsid w:val="00664264"/>
    <w:rsid w:val="0066446A"/>
    <w:rsid w:val="0066466C"/>
    <w:rsid w:val="006663BB"/>
    <w:rsid w:val="006671DD"/>
    <w:rsid w:val="00667754"/>
    <w:rsid w:val="0067080D"/>
    <w:rsid w:val="0067090D"/>
    <w:rsid w:val="00670C79"/>
    <w:rsid w:val="00671490"/>
    <w:rsid w:val="0067239A"/>
    <w:rsid w:val="006729BC"/>
    <w:rsid w:val="00672CD4"/>
    <w:rsid w:val="006731CC"/>
    <w:rsid w:val="00673821"/>
    <w:rsid w:val="00675BEC"/>
    <w:rsid w:val="006762B0"/>
    <w:rsid w:val="0067697F"/>
    <w:rsid w:val="0067799E"/>
    <w:rsid w:val="00681D8D"/>
    <w:rsid w:val="00682AFB"/>
    <w:rsid w:val="00682B0B"/>
    <w:rsid w:val="00682B2D"/>
    <w:rsid w:val="006830C8"/>
    <w:rsid w:val="00683BF2"/>
    <w:rsid w:val="0068527B"/>
    <w:rsid w:val="0068628C"/>
    <w:rsid w:val="00687906"/>
    <w:rsid w:val="006906B9"/>
    <w:rsid w:val="006909B5"/>
    <w:rsid w:val="006922F2"/>
    <w:rsid w:val="00692816"/>
    <w:rsid w:val="006936E7"/>
    <w:rsid w:val="00693E6C"/>
    <w:rsid w:val="006943F5"/>
    <w:rsid w:val="00694998"/>
    <w:rsid w:val="0069524C"/>
    <w:rsid w:val="006964EB"/>
    <w:rsid w:val="00697A9E"/>
    <w:rsid w:val="006A06C9"/>
    <w:rsid w:val="006A0A6E"/>
    <w:rsid w:val="006A1692"/>
    <w:rsid w:val="006A198A"/>
    <w:rsid w:val="006A2397"/>
    <w:rsid w:val="006A246F"/>
    <w:rsid w:val="006A474A"/>
    <w:rsid w:val="006A4902"/>
    <w:rsid w:val="006A4E4E"/>
    <w:rsid w:val="006A5889"/>
    <w:rsid w:val="006A6C86"/>
    <w:rsid w:val="006A7692"/>
    <w:rsid w:val="006A7FCB"/>
    <w:rsid w:val="006B0DB1"/>
    <w:rsid w:val="006B0E6D"/>
    <w:rsid w:val="006B10A6"/>
    <w:rsid w:val="006B164C"/>
    <w:rsid w:val="006B1E99"/>
    <w:rsid w:val="006B1FBB"/>
    <w:rsid w:val="006B2C50"/>
    <w:rsid w:val="006B2C82"/>
    <w:rsid w:val="006B42C5"/>
    <w:rsid w:val="006B45F9"/>
    <w:rsid w:val="006B57DB"/>
    <w:rsid w:val="006B5BA8"/>
    <w:rsid w:val="006B7413"/>
    <w:rsid w:val="006C007A"/>
    <w:rsid w:val="006C0783"/>
    <w:rsid w:val="006C263C"/>
    <w:rsid w:val="006C2B2D"/>
    <w:rsid w:val="006C314D"/>
    <w:rsid w:val="006C3958"/>
    <w:rsid w:val="006C3A4F"/>
    <w:rsid w:val="006C3E49"/>
    <w:rsid w:val="006C3F20"/>
    <w:rsid w:val="006C42E1"/>
    <w:rsid w:val="006C4501"/>
    <w:rsid w:val="006C48AA"/>
    <w:rsid w:val="006C4D2A"/>
    <w:rsid w:val="006C5B1F"/>
    <w:rsid w:val="006C5D53"/>
    <w:rsid w:val="006C6494"/>
    <w:rsid w:val="006C64D9"/>
    <w:rsid w:val="006C6D02"/>
    <w:rsid w:val="006C7346"/>
    <w:rsid w:val="006C7800"/>
    <w:rsid w:val="006D0385"/>
    <w:rsid w:val="006D07B1"/>
    <w:rsid w:val="006D15BA"/>
    <w:rsid w:val="006D18E9"/>
    <w:rsid w:val="006D1DC3"/>
    <w:rsid w:val="006D2705"/>
    <w:rsid w:val="006D2C2F"/>
    <w:rsid w:val="006D448A"/>
    <w:rsid w:val="006D59D5"/>
    <w:rsid w:val="006D62C6"/>
    <w:rsid w:val="006E012F"/>
    <w:rsid w:val="006E091C"/>
    <w:rsid w:val="006E2227"/>
    <w:rsid w:val="006E293B"/>
    <w:rsid w:val="006E346E"/>
    <w:rsid w:val="006E4F4F"/>
    <w:rsid w:val="006E55E6"/>
    <w:rsid w:val="006E5670"/>
    <w:rsid w:val="006E5A4E"/>
    <w:rsid w:val="006E5CD2"/>
    <w:rsid w:val="006E69E9"/>
    <w:rsid w:val="006E6B62"/>
    <w:rsid w:val="006F0714"/>
    <w:rsid w:val="006F0EF0"/>
    <w:rsid w:val="006F302A"/>
    <w:rsid w:val="006F3541"/>
    <w:rsid w:val="006F4269"/>
    <w:rsid w:val="006F44C7"/>
    <w:rsid w:val="006F4611"/>
    <w:rsid w:val="006F522F"/>
    <w:rsid w:val="006F5B51"/>
    <w:rsid w:val="006F663B"/>
    <w:rsid w:val="006F6D78"/>
    <w:rsid w:val="006F719F"/>
    <w:rsid w:val="006F73A9"/>
    <w:rsid w:val="00700143"/>
    <w:rsid w:val="00700777"/>
    <w:rsid w:val="007008B7"/>
    <w:rsid w:val="00702010"/>
    <w:rsid w:val="00704539"/>
    <w:rsid w:val="00704D05"/>
    <w:rsid w:val="007052BB"/>
    <w:rsid w:val="00705F49"/>
    <w:rsid w:val="00706055"/>
    <w:rsid w:val="00706294"/>
    <w:rsid w:val="00707E23"/>
    <w:rsid w:val="007142DE"/>
    <w:rsid w:val="007148E9"/>
    <w:rsid w:val="007165C0"/>
    <w:rsid w:val="00716603"/>
    <w:rsid w:val="00717DE7"/>
    <w:rsid w:val="00720E4C"/>
    <w:rsid w:val="00721A7B"/>
    <w:rsid w:val="00722252"/>
    <w:rsid w:val="007222FC"/>
    <w:rsid w:val="00722A42"/>
    <w:rsid w:val="007236BB"/>
    <w:rsid w:val="00724131"/>
    <w:rsid w:val="0072691F"/>
    <w:rsid w:val="0072746C"/>
    <w:rsid w:val="007277A8"/>
    <w:rsid w:val="00730787"/>
    <w:rsid w:val="00730C78"/>
    <w:rsid w:val="00731586"/>
    <w:rsid w:val="00731F4B"/>
    <w:rsid w:val="007321F7"/>
    <w:rsid w:val="00732897"/>
    <w:rsid w:val="00733464"/>
    <w:rsid w:val="00734406"/>
    <w:rsid w:val="007347EE"/>
    <w:rsid w:val="007355EA"/>
    <w:rsid w:val="00735BCC"/>
    <w:rsid w:val="00736D97"/>
    <w:rsid w:val="00736FDC"/>
    <w:rsid w:val="00737119"/>
    <w:rsid w:val="0073744B"/>
    <w:rsid w:val="00737AB3"/>
    <w:rsid w:val="00737D6F"/>
    <w:rsid w:val="0074058D"/>
    <w:rsid w:val="00740654"/>
    <w:rsid w:val="00742232"/>
    <w:rsid w:val="00742669"/>
    <w:rsid w:val="00742772"/>
    <w:rsid w:val="00743732"/>
    <w:rsid w:val="00743BE4"/>
    <w:rsid w:val="00743DE2"/>
    <w:rsid w:val="00745C87"/>
    <w:rsid w:val="00745EE6"/>
    <w:rsid w:val="00747780"/>
    <w:rsid w:val="00750985"/>
    <w:rsid w:val="007512A2"/>
    <w:rsid w:val="00751C85"/>
    <w:rsid w:val="0075553C"/>
    <w:rsid w:val="007557C1"/>
    <w:rsid w:val="007560F0"/>
    <w:rsid w:val="00756331"/>
    <w:rsid w:val="00756C81"/>
    <w:rsid w:val="00757AC9"/>
    <w:rsid w:val="00757BE8"/>
    <w:rsid w:val="00760217"/>
    <w:rsid w:val="00760E2C"/>
    <w:rsid w:val="007646B2"/>
    <w:rsid w:val="00764B7B"/>
    <w:rsid w:val="00765A38"/>
    <w:rsid w:val="00765BB7"/>
    <w:rsid w:val="00766436"/>
    <w:rsid w:val="0076659F"/>
    <w:rsid w:val="00766676"/>
    <w:rsid w:val="0076671B"/>
    <w:rsid w:val="00771805"/>
    <w:rsid w:val="00772EBD"/>
    <w:rsid w:val="00772FA4"/>
    <w:rsid w:val="007743F1"/>
    <w:rsid w:val="007745BB"/>
    <w:rsid w:val="00774AC0"/>
    <w:rsid w:val="00776880"/>
    <w:rsid w:val="00776A83"/>
    <w:rsid w:val="00776EB2"/>
    <w:rsid w:val="00777047"/>
    <w:rsid w:val="00777EE9"/>
    <w:rsid w:val="00780160"/>
    <w:rsid w:val="00781206"/>
    <w:rsid w:val="007817C2"/>
    <w:rsid w:val="00782928"/>
    <w:rsid w:val="00783FE3"/>
    <w:rsid w:val="00785596"/>
    <w:rsid w:val="00786B18"/>
    <w:rsid w:val="00786E87"/>
    <w:rsid w:val="00787012"/>
    <w:rsid w:val="00787B86"/>
    <w:rsid w:val="007911EE"/>
    <w:rsid w:val="00791346"/>
    <w:rsid w:val="007913A6"/>
    <w:rsid w:val="00792D73"/>
    <w:rsid w:val="00794B60"/>
    <w:rsid w:val="007958E4"/>
    <w:rsid w:val="00796A00"/>
    <w:rsid w:val="007A013B"/>
    <w:rsid w:val="007A0500"/>
    <w:rsid w:val="007A0D5D"/>
    <w:rsid w:val="007A19F5"/>
    <w:rsid w:val="007A1B4C"/>
    <w:rsid w:val="007A2E71"/>
    <w:rsid w:val="007A3480"/>
    <w:rsid w:val="007A5352"/>
    <w:rsid w:val="007A6073"/>
    <w:rsid w:val="007A6936"/>
    <w:rsid w:val="007A6B46"/>
    <w:rsid w:val="007A6E4A"/>
    <w:rsid w:val="007B0C06"/>
    <w:rsid w:val="007B0DEC"/>
    <w:rsid w:val="007B12CA"/>
    <w:rsid w:val="007B249A"/>
    <w:rsid w:val="007B3107"/>
    <w:rsid w:val="007B3399"/>
    <w:rsid w:val="007B377F"/>
    <w:rsid w:val="007B459C"/>
    <w:rsid w:val="007B52FB"/>
    <w:rsid w:val="007B5B9E"/>
    <w:rsid w:val="007B5C4D"/>
    <w:rsid w:val="007B5E45"/>
    <w:rsid w:val="007B61EB"/>
    <w:rsid w:val="007B6B09"/>
    <w:rsid w:val="007C0E5A"/>
    <w:rsid w:val="007C2084"/>
    <w:rsid w:val="007C241B"/>
    <w:rsid w:val="007C2E23"/>
    <w:rsid w:val="007C3028"/>
    <w:rsid w:val="007C31D0"/>
    <w:rsid w:val="007C4974"/>
    <w:rsid w:val="007C598E"/>
    <w:rsid w:val="007C60F9"/>
    <w:rsid w:val="007C63B6"/>
    <w:rsid w:val="007C74B6"/>
    <w:rsid w:val="007C79E8"/>
    <w:rsid w:val="007C7EA8"/>
    <w:rsid w:val="007D0630"/>
    <w:rsid w:val="007D2A34"/>
    <w:rsid w:val="007D31A8"/>
    <w:rsid w:val="007D355B"/>
    <w:rsid w:val="007D40A7"/>
    <w:rsid w:val="007D5628"/>
    <w:rsid w:val="007D5D61"/>
    <w:rsid w:val="007D69AC"/>
    <w:rsid w:val="007D7E94"/>
    <w:rsid w:val="007E0888"/>
    <w:rsid w:val="007E1271"/>
    <w:rsid w:val="007E1656"/>
    <w:rsid w:val="007E19A6"/>
    <w:rsid w:val="007E2781"/>
    <w:rsid w:val="007E2ADE"/>
    <w:rsid w:val="007E30C8"/>
    <w:rsid w:val="007E47C2"/>
    <w:rsid w:val="007E5612"/>
    <w:rsid w:val="007E5ADE"/>
    <w:rsid w:val="007E5CF0"/>
    <w:rsid w:val="007F1945"/>
    <w:rsid w:val="007F23AB"/>
    <w:rsid w:val="007F2943"/>
    <w:rsid w:val="007F2B31"/>
    <w:rsid w:val="007F2E23"/>
    <w:rsid w:val="007F3C93"/>
    <w:rsid w:val="007F3F43"/>
    <w:rsid w:val="007F407B"/>
    <w:rsid w:val="007F4504"/>
    <w:rsid w:val="007F46A2"/>
    <w:rsid w:val="007F6137"/>
    <w:rsid w:val="007F78DD"/>
    <w:rsid w:val="00800428"/>
    <w:rsid w:val="00800B3C"/>
    <w:rsid w:val="00800C06"/>
    <w:rsid w:val="00802A83"/>
    <w:rsid w:val="00803CCD"/>
    <w:rsid w:val="008040CB"/>
    <w:rsid w:val="0080421D"/>
    <w:rsid w:val="008052E6"/>
    <w:rsid w:val="00805332"/>
    <w:rsid w:val="00805A70"/>
    <w:rsid w:val="00806267"/>
    <w:rsid w:val="00806355"/>
    <w:rsid w:val="00807571"/>
    <w:rsid w:val="00810549"/>
    <w:rsid w:val="00810CE3"/>
    <w:rsid w:val="0081103D"/>
    <w:rsid w:val="0081493C"/>
    <w:rsid w:val="0081585A"/>
    <w:rsid w:val="0081634E"/>
    <w:rsid w:val="008168DE"/>
    <w:rsid w:val="008216A3"/>
    <w:rsid w:val="00821E1A"/>
    <w:rsid w:val="00821FA4"/>
    <w:rsid w:val="0082433E"/>
    <w:rsid w:val="00824A9E"/>
    <w:rsid w:val="00824E50"/>
    <w:rsid w:val="00825E92"/>
    <w:rsid w:val="00827932"/>
    <w:rsid w:val="00827EB8"/>
    <w:rsid w:val="00830603"/>
    <w:rsid w:val="008309F9"/>
    <w:rsid w:val="00831270"/>
    <w:rsid w:val="0083187E"/>
    <w:rsid w:val="00831BC7"/>
    <w:rsid w:val="00831F11"/>
    <w:rsid w:val="00832028"/>
    <w:rsid w:val="00832B49"/>
    <w:rsid w:val="00834E23"/>
    <w:rsid w:val="0083515C"/>
    <w:rsid w:val="00835DC8"/>
    <w:rsid w:val="0083661F"/>
    <w:rsid w:val="008370FD"/>
    <w:rsid w:val="00837329"/>
    <w:rsid w:val="00837BAA"/>
    <w:rsid w:val="008407D3"/>
    <w:rsid w:val="008407DD"/>
    <w:rsid w:val="00840948"/>
    <w:rsid w:val="008418AD"/>
    <w:rsid w:val="00841DEA"/>
    <w:rsid w:val="008453DF"/>
    <w:rsid w:val="008470AD"/>
    <w:rsid w:val="008476DE"/>
    <w:rsid w:val="00847A9C"/>
    <w:rsid w:val="00847EEB"/>
    <w:rsid w:val="008517CB"/>
    <w:rsid w:val="00852530"/>
    <w:rsid w:val="00852796"/>
    <w:rsid w:val="00852A0D"/>
    <w:rsid w:val="00855BE6"/>
    <w:rsid w:val="0085613B"/>
    <w:rsid w:val="00862398"/>
    <w:rsid w:val="00862E2A"/>
    <w:rsid w:val="00863A3B"/>
    <w:rsid w:val="00863C79"/>
    <w:rsid w:val="0086434E"/>
    <w:rsid w:val="00865B92"/>
    <w:rsid w:val="008662F8"/>
    <w:rsid w:val="00871151"/>
    <w:rsid w:val="00871311"/>
    <w:rsid w:val="0087154C"/>
    <w:rsid w:val="00871B67"/>
    <w:rsid w:val="00871C99"/>
    <w:rsid w:val="008722D4"/>
    <w:rsid w:val="00872834"/>
    <w:rsid w:val="00873262"/>
    <w:rsid w:val="0087421C"/>
    <w:rsid w:val="00875170"/>
    <w:rsid w:val="0087546C"/>
    <w:rsid w:val="00875745"/>
    <w:rsid w:val="008769CB"/>
    <w:rsid w:val="00876EF2"/>
    <w:rsid w:val="008805A2"/>
    <w:rsid w:val="008807F1"/>
    <w:rsid w:val="00880A3A"/>
    <w:rsid w:val="00880CAF"/>
    <w:rsid w:val="00885247"/>
    <w:rsid w:val="008868A7"/>
    <w:rsid w:val="00891616"/>
    <w:rsid w:val="008917DE"/>
    <w:rsid w:val="00892101"/>
    <w:rsid w:val="00894165"/>
    <w:rsid w:val="008943CF"/>
    <w:rsid w:val="00894605"/>
    <w:rsid w:val="00894B9D"/>
    <w:rsid w:val="00894CAE"/>
    <w:rsid w:val="00895B54"/>
    <w:rsid w:val="00895E38"/>
    <w:rsid w:val="00896108"/>
    <w:rsid w:val="00896139"/>
    <w:rsid w:val="00896BDB"/>
    <w:rsid w:val="00897079"/>
    <w:rsid w:val="008978E4"/>
    <w:rsid w:val="008A024B"/>
    <w:rsid w:val="008A0B47"/>
    <w:rsid w:val="008A34FE"/>
    <w:rsid w:val="008A3BA7"/>
    <w:rsid w:val="008A79CC"/>
    <w:rsid w:val="008B1274"/>
    <w:rsid w:val="008B3287"/>
    <w:rsid w:val="008B3C8A"/>
    <w:rsid w:val="008B3FE2"/>
    <w:rsid w:val="008B41BC"/>
    <w:rsid w:val="008B42D7"/>
    <w:rsid w:val="008B475A"/>
    <w:rsid w:val="008B5011"/>
    <w:rsid w:val="008B67C3"/>
    <w:rsid w:val="008B707E"/>
    <w:rsid w:val="008B71CE"/>
    <w:rsid w:val="008B7A91"/>
    <w:rsid w:val="008B7E25"/>
    <w:rsid w:val="008B7F9C"/>
    <w:rsid w:val="008C2C02"/>
    <w:rsid w:val="008C4475"/>
    <w:rsid w:val="008C5A44"/>
    <w:rsid w:val="008C7948"/>
    <w:rsid w:val="008D0742"/>
    <w:rsid w:val="008D0834"/>
    <w:rsid w:val="008D0C24"/>
    <w:rsid w:val="008D21EB"/>
    <w:rsid w:val="008D308B"/>
    <w:rsid w:val="008D3509"/>
    <w:rsid w:val="008D3721"/>
    <w:rsid w:val="008D560F"/>
    <w:rsid w:val="008D57C6"/>
    <w:rsid w:val="008D593C"/>
    <w:rsid w:val="008D7A50"/>
    <w:rsid w:val="008D7DA7"/>
    <w:rsid w:val="008E283C"/>
    <w:rsid w:val="008E46DB"/>
    <w:rsid w:val="008E59AF"/>
    <w:rsid w:val="008F089C"/>
    <w:rsid w:val="008F2DE4"/>
    <w:rsid w:val="008F2E8C"/>
    <w:rsid w:val="008F2F98"/>
    <w:rsid w:val="008F4703"/>
    <w:rsid w:val="008F6272"/>
    <w:rsid w:val="0090048B"/>
    <w:rsid w:val="00900DB5"/>
    <w:rsid w:val="00901E34"/>
    <w:rsid w:val="00902E4A"/>
    <w:rsid w:val="009044E5"/>
    <w:rsid w:val="00905751"/>
    <w:rsid w:val="009058DB"/>
    <w:rsid w:val="00905A55"/>
    <w:rsid w:val="00905DC4"/>
    <w:rsid w:val="0090625F"/>
    <w:rsid w:val="00906CEF"/>
    <w:rsid w:val="00906F41"/>
    <w:rsid w:val="009078F9"/>
    <w:rsid w:val="009105D3"/>
    <w:rsid w:val="009121B5"/>
    <w:rsid w:val="0091296B"/>
    <w:rsid w:val="00912AAB"/>
    <w:rsid w:val="00915BB9"/>
    <w:rsid w:val="00916A21"/>
    <w:rsid w:val="0092171F"/>
    <w:rsid w:val="00921850"/>
    <w:rsid w:val="00921D47"/>
    <w:rsid w:val="00922ADB"/>
    <w:rsid w:val="009243DF"/>
    <w:rsid w:val="0092481D"/>
    <w:rsid w:val="00924D67"/>
    <w:rsid w:val="009250BE"/>
    <w:rsid w:val="00925E2F"/>
    <w:rsid w:val="00926A85"/>
    <w:rsid w:val="00926D51"/>
    <w:rsid w:val="00926E5C"/>
    <w:rsid w:val="009273C7"/>
    <w:rsid w:val="00932475"/>
    <w:rsid w:val="00932F9E"/>
    <w:rsid w:val="00933B6F"/>
    <w:rsid w:val="00933D41"/>
    <w:rsid w:val="00934160"/>
    <w:rsid w:val="009342ED"/>
    <w:rsid w:val="00934766"/>
    <w:rsid w:val="00935E0B"/>
    <w:rsid w:val="009365EA"/>
    <w:rsid w:val="00936B41"/>
    <w:rsid w:val="00937574"/>
    <w:rsid w:val="00937A8F"/>
    <w:rsid w:val="0094048B"/>
    <w:rsid w:val="009415B4"/>
    <w:rsid w:val="00942295"/>
    <w:rsid w:val="00942A45"/>
    <w:rsid w:val="00943BCD"/>
    <w:rsid w:val="00944A33"/>
    <w:rsid w:val="0094568B"/>
    <w:rsid w:val="009464CF"/>
    <w:rsid w:val="00946D8A"/>
    <w:rsid w:val="00947E3C"/>
    <w:rsid w:val="00950A14"/>
    <w:rsid w:val="00950BD4"/>
    <w:rsid w:val="0095182E"/>
    <w:rsid w:val="00951E65"/>
    <w:rsid w:val="00953152"/>
    <w:rsid w:val="00953B63"/>
    <w:rsid w:val="009548D7"/>
    <w:rsid w:val="009549A9"/>
    <w:rsid w:val="00954C17"/>
    <w:rsid w:val="00956252"/>
    <w:rsid w:val="0095669E"/>
    <w:rsid w:val="009572E9"/>
    <w:rsid w:val="00957C6C"/>
    <w:rsid w:val="00960B71"/>
    <w:rsid w:val="009612E3"/>
    <w:rsid w:val="00961F46"/>
    <w:rsid w:val="00963802"/>
    <w:rsid w:val="00963AD4"/>
    <w:rsid w:val="00965D84"/>
    <w:rsid w:val="009662AE"/>
    <w:rsid w:val="00966760"/>
    <w:rsid w:val="009672AF"/>
    <w:rsid w:val="009705E4"/>
    <w:rsid w:val="009713D1"/>
    <w:rsid w:val="00971FCA"/>
    <w:rsid w:val="00972545"/>
    <w:rsid w:val="00974765"/>
    <w:rsid w:val="00974AC5"/>
    <w:rsid w:val="0097533C"/>
    <w:rsid w:val="009774C2"/>
    <w:rsid w:val="00977704"/>
    <w:rsid w:val="00980DCE"/>
    <w:rsid w:val="00981563"/>
    <w:rsid w:val="0098157A"/>
    <w:rsid w:val="00981EA3"/>
    <w:rsid w:val="0098265D"/>
    <w:rsid w:val="009831EE"/>
    <w:rsid w:val="009833DB"/>
    <w:rsid w:val="009849FA"/>
    <w:rsid w:val="00985693"/>
    <w:rsid w:val="00985C16"/>
    <w:rsid w:val="00985D8E"/>
    <w:rsid w:val="00986440"/>
    <w:rsid w:val="00986E11"/>
    <w:rsid w:val="00987856"/>
    <w:rsid w:val="009879BE"/>
    <w:rsid w:val="009902E4"/>
    <w:rsid w:val="009903A7"/>
    <w:rsid w:val="009904E6"/>
    <w:rsid w:val="00993E4C"/>
    <w:rsid w:val="00994989"/>
    <w:rsid w:val="00995081"/>
    <w:rsid w:val="00995CB5"/>
    <w:rsid w:val="00995DE9"/>
    <w:rsid w:val="00995F1B"/>
    <w:rsid w:val="00996083"/>
    <w:rsid w:val="009A0FF3"/>
    <w:rsid w:val="009A154D"/>
    <w:rsid w:val="009A2122"/>
    <w:rsid w:val="009A215E"/>
    <w:rsid w:val="009A34DB"/>
    <w:rsid w:val="009A3B05"/>
    <w:rsid w:val="009A3F76"/>
    <w:rsid w:val="009A4795"/>
    <w:rsid w:val="009A5327"/>
    <w:rsid w:val="009A7E43"/>
    <w:rsid w:val="009B0611"/>
    <w:rsid w:val="009B1167"/>
    <w:rsid w:val="009B2CEE"/>
    <w:rsid w:val="009B2D1A"/>
    <w:rsid w:val="009B2ED3"/>
    <w:rsid w:val="009B3097"/>
    <w:rsid w:val="009B4110"/>
    <w:rsid w:val="009B4251"/>
    <w:rsid w:val="009B4898"/>
    <w:rsid w:val="009B48B4"/>
    <w:rsid w:val="009B549A"/>
    <w:rsid w:val="009B5572"/>
    <w:rsid w:val="009B5D35"/>
    <w:rsid w:val="009B5D61"/>
    <w:rsid w:val="009B6287"/>
    <w:rsid w:val="009B738F"/>
    <w:rsid w:val="009B7508"/>
    <w:rsid w:val="009B7D6D"/>
    <w:rsid w:val="009C05CC"/>
    <w:rsid w:val="009C09EF"/>
    <w:rsid w:val="009C1165"/>
    <w:rsid w:val="009C1201"/>
    <w:rsid w:val="009C66C4"/>
    <w:rsid w:val="009C686C"/>
    <w:rsid w:val="009C784F"/>
    <w:rsid w:val="009C7DE6"/>
    <w:rsid w:val="009D03FD"/>
    <w:rsid w:val="009D0AF1"/>
    <w:rsid w:val="009D0F98"/>
    <w:rsid w:val="009D1658"/>
    <w:rsid w:val="009D30C5"/>
    <w:rsid w:val="009D3379"/>
    <w:rsid w:val="009D40B5"/>
    <w:rsid w:val="009D509C"/>
    <w:rsid w:val="009D5280"/>
    <w:rsid w:val="009D6A49"/>
    <w:rsid w:val="009D7386"/>
    <w:rsid w:val="009D74C2"/>
    <w:rsid w:val="009E046B"/>
    <w:rsid w:val="009E07BE"/>
    <w:rsid w:val="009E0B1C"/>
    <w:rsid w:val="009E3C2E"/>
    <w:rsid w:val="009E44DE"/>
    <w:rsid w:val="009E46DB"/>
    <w:rsid w:val="009E489F"/>
    <w:rsid w:val="009E4E46"/>
    <w:rsid w:val="009E5616"/>
    <w:rsid w:val="009E725F"/>
    <w:rsid w:val="009F09EE"/>
    <w:rsid w:val="009F0F44"/>
    <w:rsid w:val="009F1824"/>
    <w:rsid w:val="009F223C"/>
    <w:rsid w:val="009F2EE5"/>
    <w:rsid w:val="009F3678"/>
    <w:rsid w:val="009F443F"/>
    <w:rsid w:val="009F462E"/>
    <w:rsid w:val="009F4E4C"/>
    <w:rsid w:val="009F4F73"/>
    <w:rsid w:val="009F5A3F"/>
    <w:rsid w:val="00A00B39"/>
    <w:rsid w:val="00A011C2"/>
    <w:rsid w:val="00A01E1B"/>
    <w:rsid w:val="00A034F3"/>
    <w:rsid w:val="00A03A11"/>
    <w:rsid w:val="00A04216"/>
    <w:rsid w:val="00A0600F"/>
    <w:rsid w:val="00A06B2A"/>
    <w:rsid w:val="00A06F9E"/>
    <w:rsid w:val="00A106B9"/>
    <w:rsid w:val="00A11E62"/>
    <w:rsid w:val="00A12200"/>
    <w:rsid w:val="00A12844"/>
    <w:rsid w:val="00A13E32"/>
    <w:rsid w:val="00A14460"/>
    <w:rsid w:val="00A14F0E"/>
    <w:rsid w:val="00A150CE"/>
    <w:rsid w:val="00A15963"/>
    <w:rsid w:val="00A16617"/>
    <w:rsid w:val="00A16914"/>
    <w:rsid w:val="00A16AB8"/>
    <w:rsid w:val="00A16BC7"/>
    <w:rsid w:val="00A16D8C"/>
    <w:rsid w:val="00A20C9D"/>
    <w:rsid w:val="00A20E31"/>
    <w:rsid w:val="00A23036"/>
    <w:rsid w:val="00A23297"/>
    <w:rsid w:val="00A23520"/>
    <w:rsid w:val="00A23890"/>
    <w:rsid w:val="00A239BC"/>
    <w:rsid w:val="00A23A26"/>
    <w:rsid w:val="00A23C6D"/>
    <w:rsid w:val="00A253E4"/>
    <w:rsid w:val="00A26D7C"/>
    <w:rsid w:val="00A27AF5"/>
    <w:rsid w:val="00A3031B"/>
    <w:rsid w:val="00A312C0"/>
    <w:rsid w:val="00A336DA"/>
    <w:rsid w:val="00A33F74"/>
    <w:rsid w:val="00A345F0"/>
    <w:rsid w:val="00A35422"/>
    <w:rsid w:val="00A35882"/>
    <w:rsid w:val="00A35C87"/>
    <w:rsid w:val="00A36B88"/>
    <w:rsid w:val="00A373FC"/>
    <w:rsid w:val="00A3751F"/>
    <w:rsid w:val="00A40CAA"/>
    <w:rsid w:val="00A419B1"/>
    <w:rsid w:val="00A41C68"/>
    <w:rsid w:val="00A42042"/>
    <w:rsid w:val="00A428D3"/>
    <w:rsid w:val="00A42ABE"/>
    <w:rsid w:val="00A43BAA"/>
    <w:rsid w:val="00A44218"/>
    <w:rsid w:val="00A44D5C"/>
    <w:rsid w:val="00A4608D"/>
    <w:rsid w:val="00A462D4"/>
    <w:rsid w:val="00A476C8"/>
    <w:rsid w:val="00A51B59"/>
    <w:rsid w:val="00A51E09"/>
    <w:rsid w:val="00A5281A"/>
    <w:rsid w:val="00A52AA5"/>
    <w:rsid w:val="00A5456F"/>
    <w:rsid w:val="00A545F1"/>
    <w:rsid w:val="00A548C0"/>
    <w:rsid w:val="00A555CA"/>
    <w:rsid w:val="00A55697"/>
    <w:rsid w:val="00A56B4F"/>
    <w:rsid w:val="00A5700C"/>
    <w:rsid w:val="00A604BF"/>
    <w:rsid w:val="00A614BE"/>
    <w:rsid w:val="00A6216B"/>
    <w:rsid w:val="00A639C2"/>
    <w:rsid w:val="00A63C54"/>
    <w:rsid w:val="00A649DE"/>
    <w:rsid w:val="00A64BE3"/>
    <w:rsid w:val="00A65656"/>
    <w:rsid w:val="00A65D65"/>
    <w:rsid w:val="00A70C32"/>
    <w:rsid w:val="00A7128A"/>
    <w:rsid w:val="00A7167A"/>
    <w:rsid w:val="00A71D93"/>
    <w:rsid w:val="00A72853"/>
    <w:rsid w:val="00A72FD5"/>
    <w:rsid w:val="00A75769"/>
    <w:rsid w:val="00A76139"/>
    <w:rsid w:val="00A76628"/>
    <w:rsid w:val="00A77354"/>
    <w:rsid w:val="00A80B17"/>
    <w:rsid w:val="00A81555"/>
    <w:rsid w:val="00A8260E"/>
    <w:rsid w:val="00A82E5F"/>
    <w:rsid w:val="00A8333D"/>
    <w:rsid w:val="00A8337D"/>
    <w:rsid w:val="00A834C9"/>
    <w:rsid w:val="00A83730"/>
    <w:rsid w:val="00A83C8D"/>
    <w:rsid w:val="00A848D4"/>
    <w:rsid w:val="00A84E76"/>
    <w:rsid w:val="00A85C33"/>
    <w:rsid w:val="00A85CCE"/>
    <w:rsid w:val="00A85D55"/>
    <w:rsid w:val="00A86208"/>
    <w:rsid w:val="00A8650D"/>
    <w:rsid w:val="00A87474"/>
    <w:rsid w:val="00A875A6"/>
    <w:rsid w:val="00A9128F"/>
    <w:rsid w:val="00A913DE"/>
    <w:rsid w:val="00A91FA7"/>
    <w:rsid w:val="00A92705"/>
    <w:rsid w:val="00A938FD"/>
    <w:rsid w:val="00A94176"/>
    <w:rsid w:val="00A9454D"/>
    <w:rsid w:val="00A94BC7"/>
    <w:rsid w:val="00A94F57"/>
    <w:rsid w:val="00A95283"/>
    <w:rsid w:val="00A9638A"/>
    <w:rsid w:val="00A96D80"/>
    <w:rsid w:val="00A974A6"/>
    <w:rsid w:val="00A97F1E"/>
    <w:rsid w:val="00AA00F8"/>
    <w:rsid w:val="00AA074A"/>
    <w:rsid w:val="00AA0E2D"/>
    <w:rsid w:val="00AA17EC"/>
    <w:rsid w:val="00AA2397"/>
    <w:rsid w:val="00AA408D"/>
    <w:rsid w:val="00AA6472"/>
    <w:rsid w:val="00AB0CEB"/>
    <w:rsid w:val="00AB32D1"/>
    <w:rsid w:val="00AB356D"/>
    <w:rsid w:val="00AB3F8B"/>
    <w:rsid w:val="00AB569E"/>
    <w:rsid w:val="00AB5D08"/>
    <w:rsid w:val="00AB5EF7"/>
    <w:rsid w:val="00AB5F44"/>
    <w:rsid w:val="00AB6C7F"/>
    <w:rsid w:val="00AB6DB6"/>
    <w:rsid w:val="00AB7C37"/>
    <w:rsid w:val="00AB7F56"/>
    <w:rsid w:val="00AC03FD"/>
    <w:rsid w:val="00AC0554"/>
    <w:rsid w:val="00AC091F"/>
    <w:rsid w:val="00AC146A"/>
    <w:rsid w:val="00AC1A62"/>
    <w:rsid w:val="00AC31CA"/>
    <w:rsid w:val="00AC3667"/>
    <w:rsid w:val="00AC3F0B"/>
    <w:rsid w:val="00AC3F83"/>
    <w:rsid w:val="00AC4E47"/>
    <w:rsid w:val="00AC5087"/>
    <w:rsid w:val="00AC51F3"/>
    <w:rsid w:val="00AC556E"/>
    <w:rsid w:val="00AC5D3E"/>
    <w:rsid w:val="00AC614B"/>
    <w:rsid w:val="00AC680D"/>
    <w:rsid w:val="00AC6EDB"/>
    <w:rsid w:val="00AC73BA"/>
    <w:rsid w:val="00AC75BD"/>
    <w:rsid w:val="00AD1484"/>
    <w:rsid w:val="00AD1F37"/>
    <w:rsid w:val="00AD20E8"/>
    <w:rsid w:val="00AD2313"/>
    <w:rsid w:val="00AD32A8"/>
    <w:rsid w:val="00AD3B41"/>
    <w:rsid w:val="00AD3BC7"/>
    <w:rsid w:val="00AD4738"/>
    <w:rsid w:val="00AD5247"/>
    <w:rsid w:val="00AD79B7"/>
    <w:rsid w:val="00AE0D04"/>
    <w:rsid w:val="00AE1125"/>
    <w:rsid w:val="00AE1C49"/>
    <w:rsid w:val="00AE370F"/>
    <w:rsid w:val="00AE3D08"/>
    <w:rsid w:val="00AE4904"/>
    <w:rsid w:val="00AE4D6A"/>
    <w:rsid w:val="00AE504F"/>
    <w:rsid w:val="00AE7251"/>
    <w:rsid w:val="00AF0CDE"/>
    <w:rsid w:val="00AF0EAE"/>
    <w:rsid w:val="00AF212F"/>
    <w:rsid w:val="00AF3309"/>
    <w:rsid w:val="00AF4096"/>
    <w:rsid w:val="00AF595A"/>
    <w:rsid w:val="00AF770F"/>
    <w:rsid w:val="00AF7FE4"/>
    <w:rsid w:val="00B00681"/>
    <w:rsid w:val="00B008DA"/>
    <w:rsid w:val="00B017B2"/>
    <w:rsid w:val="00B018D6"/>
    <w:rsid w:val="00B02449"/>
    <w:rsid w:val="00B0316E"/>
    <w:rsid w:val="00B047E4"/>
    <w:rsid w:val="00B0523F"/>
    <w:rsid w:val="00B05D7B"/>
    <w:rsid w:val="00B061E2"/>
    <w:rsid w:val="00B0739B"/>
    <w:rsid w:val="00B07C09"/>
    <w:rsid w:val="00B10F1F"/>
    <w:rsid w:val="00B113A8"/>
    <w:rsid w:val="00B11C56"/>
    <w:rsid w:val="00B1236F"/>
    <w:rsid w:val="00B12C1E"/>
    <w:rsid w:val="00B12C2E"/>
    <w:rsid w:val="00B143D8"/>
    <w:rsid w:val="00B152F3"/>
    <w:rsid w:val="00B153BE"/>
    <w:rsid w:val="00B15EFB"/>
    <w:rsid w:val="00B164E8"/>
    <w:rsid w:val="00B166FD"/>
    <w:rsid w:val="00B16C46"/>
    <w:rsid w:val="00B17136"/>
    <w:rsid w:val="00B1738B"/>
    <w:rsid w:val="00B1772D"/>
    <w:rsid w:val="00B17A0D"/>
    <w:rsid w:val="00B17D1B"/>
    <w:rsid w:val="00B17F5B"/>
    <w:rsid w:val="00B22B71"/>
    <w:rsid w:val="00B22FC0"/>
    <w:rsid w:val="00B2310C"/>
    <w:rsid w:val="00B23483"/>
    <w:rsid w:val="00B23942"/>
    <w:rsid w:val="00B23C3E"/>
    <w:rsid w:val="00B2609E"/>
    <w:rsid w:val="00B26261"/>
    <w:rsid w:val="00B2731D"/>
    <w:rsid w:val="00B273DF"/>
    <w:rsid w:val="00B3120B"/>
    <w:rsid w:val="00B31801"/>
    <w:rsid w:val="00B31CE9"/>
    <w:rsid w:val="00B32509"/>
    <w:rsid w:val="00B328B5"/>
    <w:rsid w:val="00B338B7"/>
    <w:rsid w:val="00B339D4"/>
    <w:rsid w:val="00B33E80"/>
    <w:rsid w:val="00B34A5B"/>
    <w:rsid w:val="00B34D0A"/>
    <w:rsid w:val="00B352B7"/>
    <w:rsid w:val="00B35434"/>
    <w:rsid w:val="00B3603B"/>
    <w:rsid w:val="00B366D6"/>
    <w:rsid w:val="00B37AA1"/>
    <w:rsid w:val="00B41F06"/>
    <w:rsid w:val="00B432FC"/>
    <w:rsid w:val="00B43B94"/>
    <w:rsid w:val="00B446DF"/>
    <w:rsid w:val="00B44861"/>
    <w:rsid w:val="00B45FE1"/>
    <w:rsid w:val="00B509C7"/>
    <w:rsid w:val="00B52021"/>
    <w:rsid w:val="00B53618"/>
    <w:rsid w:val="00B53897"/>
    <w:rsid w:val="00B54E4F"/>
    <w:rsid w:val="00B54FC1"/>
    <w:rsid w:val="00B55A8B"/>
    <w:rsid w:val="00B5670C"/>
    <w:rsid w:val="00B56A0C"/>
    <w:rsid w:val="00B56CF2"/>
    <w:rsid w:val="00B60255"/>
    <w:rsid w:val="00B6068B"/>
    <w:rsid w:val="00B63213"/>
    <w:rsid w:val="00B637CC"/>
    <w:rsid w:val="00B64E5D"/>
    <w:rsid w:val="00B64F72"/>
    <w:rsid w:val="00B6532F"/>
    <w:rsid w:val="00B6572D"/>
    <w:rsid w:val="00B65F0A"/>
    <w:rsid w:val="00B66F56"/>
    <w:rsid w:val="00B70AD4"/>
    <w:rsid w:val="00B71049"/>
    <w:rsid w:val="00B71AA1"/>
    <w:rsid w:val="00B75661"/>
    <w:rsid w:val="00B75BD5"/>
    <w:rsid w:val="00B766E1"/>
    <w:rsid w:val="00B76DA9"/>
    <w:rsid w:val="00B76EF0"/>
    <w:rsid w:val="00B77DB1"/>
    <w:rsid w:val="00B77DE1"/>
    <w:rsid w:val="00B81B05"/>
    <w:rsid w:val="00B81CB0"/>
    <w:rsid w:val="00B826BD"/>
    <w:rsid w:val="00B8282B"/>
    <w:rsid w:val="00B82D7E"/>
    <w:rsid w:val="00B82D95"/>
    <w:rsid w:val="00B8389C"/>
    <w:rsid w:val="00B83CA5"/>
    <w:rsid w:val="00B84771"/>
    <w:rsid w:val="00B85338"/>
    <w:rsid w:val="00B86445"/>
    <w:rsid w:val="00B866BB"/>
    <w:rsid w:val="00B869BA"/>
    <w:rsid w:val="00B87C9D"/>
    <w:rsid w:val="00B87F3B"/>
    <w:rsid w:val="00B9108E"/>
    <w:rsid w:val="00B91621"/>
    <w:rsid w:val="00B91C93"/>
    <w:rsid w:val="00B9409A"/>
    <w:rsid w:val="00B94EEE"/>
    <w:rsid w:val="00B94FF6"/>
    <w:rsid w:val="00B95592"/>
    <w:rsid w:val="00B95DC2"/>
    <w:rsid w:val="00B95E26"/>
    <w:rsid w:val="00B9663A"/>
    <w:rsid w:val="00B96C74"/>
    <w:rsid w:val="00B96CC5"/>
    <w:rsid w:val="00B975EB"/>
    <w:rsid w:val="00BA06B5"/>
    <w:rsid w:val="00BA22D9"/>
    <w:rsid w:val="00BA323F"/>
    <w:rsid w:val="00BA4DAB"/>
    <w:rsid w:val="00BA6215"/>
    <w:rsid w:val="00BA6654"/>
    <w:rsid w:val="00BA71AA"/>
    <w:rsid w:val="00BA7AF2"/>
    <w:rsid w:val="00BB0FB8"/>
    <w:rsid w:val="00BB272E"/>
    <w:rsid w:val="00BB3AE3"/>
    <w:rsid w:val="00BB3CC1"/>
    <w:rsid w:val="00BB41DF"/>
    <w:rsid w:val="00BB52A3"/>
    <w:rsid w:val="00BB56AD"/>
    <w:rsid w:val="00BB7109"/>
    <w:rsid w:val="00BB7250"/>
    <w:rsid w:val="00BB7A14"/>
    <w:rsid w:val="00BB7C1E"/>
    <w:rsid w:val="00BC1256"/>
    <w:rsid w:val="00BC294C"/>
    <w:rsid w:val="00BC3904"/>
    <w:rsid w:val="00BC4749"/>
    <w:rsid w:val="00BC47EB"/>
    <w:rsid w:val="00BC4CF7"/>
    <w:rsid w:val="00BC4E44"/>
    <w:rsid w:val="00BC681B"/>
    <w:rsid w:val="00BC6825"/>
    <w:rsid w:val="00BC6968"/>
    <w:rsid w:val="00BC7740"/>
    <w:rsid w:val="00BD0B61"/>
    <w:rsid w:val="00BD1F90"/>
    <w:rsid w:val="00BD2E98"/>
    <w:rsid w:val="00BD5350"/>
    <w:rsid w:val="00BD561E"/>
    <w:rsid w:val="00BD5A10"/>
    <w:rsid w:val="00BD6D64"/>
    <w:rsid w:val="00BD7A5F"/>
    <w:rsid w:val="00BD7CFC"/>
    <w:rsid w:val="00BD7F5A"/>
    <w:rsid w:val="00BE00AD"/>
    <w:rsid w:val="00BE3CED"/>
    <w:rsid w:val="00BE51E2"/>
    <w:rsid w:val="00BE5A31"/>
    <w:rsid w:val="00BE5A75"/>
    <w:rsid w:val="00BF05F9"/>
    <w:rsid w:val="00BF0C6B"/>
    <w:rsid w:val="00BF1531"/>
    <w:rsid w:val="00BF1568"/>
    <w:rsid w:val="00BF277A"/>
    <w:rsid w:val="00BF362E"/>
    <w:rsid w:val="00BF4F22"/>
    <w:rsid w:val="00BF539E"/>
    <w:rsid w:val="00BF5594"/>
    <w:rsid w:val="00BF5630"/>
    <w:rsid w:val="00BF5F3E"/>
    <w:rsid w:val="00BF776F"/>
    <w:rsid w:val="00C005B5"/>
    <w:rsid w:val="00C0155E"/>
    <w:rsid w:val="00C04FA8"/>
    <w:rsid w:val="00C051E9"/>
    <w:rsid w:val="00C05607"/>
    <w:rsid w:val="00C105D3"/>
    <w:rsid w:val="00C110D8"/>
    <w:rsid w:val="00C11467"/>
    <w:rsid w:val="00C11667"/>
    <w:rsid w:val="00C11C66"/>
    <w:rsid w:val="00C13F38"/>
    <w:rsid w:val="00C14798"/>
    <w:rsid w:val="00C14E3C"/>
    <w:rsid w:val="00C15065"/>
    <w:rsid w:val="00C1508D"/>
    <w:rsid w:val="00C15311"/>
    <w:rsid w:val="00C158DD"/>
    <w:rsid w:val="00C15C70"/>
    <w:rsid w:val="00C16619"/>
    <w:rsid w:val="00C16B47"/>
    <w:rsid w:val="00C17E5F"/>
    <w:rsid w:val="00C203A9"/>
    <w:rsid w:val="00C21208"/>
    <w:rsid w:val="00C21F22"/>
    <w:rsid w:val="00C22FCD"/>
    <w:rsid w:val="00C247BA"/>
    <w:rsid w:val="00C24B50"/>
    <w:rsid w:val="00C2603B"/>
    <w:rsid w:val="00C26269"/>
    <w:rsid w:val="00C269C1"/>
    <w:rsid w:val="00C27507"/>
    <w:rsid w:val="00C277FF"/>
    <w:rsid w:val="00C27AD8"/>
    <w:rsid w:val="00C27FA9"/>
    <w:rsid w:val="00C300B1"/>
    <w:rsid w:val="00C312D2"/>
    <w:rsid w:val="00C3370B"/>
    <w:rsid w:val="00C33A18"/>
    <w:rsid w:val="00C34392"/>
    <w:rsid w:val="00C3483F"/>
    <w:rsid w:val="00C34E47"/>
    <w:rsid w:val="00C3577E"/>
    <w:rsid w:val="00C37268"/>
    <w:rsid w:val="00C40741"/>
    <w:rsid w:val="00C409DA"/>
    <w:rsid w:val="00C41B66"/>
    <w:rsid w:val="00C42402"/>
    <w:rsid w:val="00C42B16"/>
    <w:rsid w:val="00C443DA"/>
    <w:rsid w:val="00C44775"/>
    <w:rsid w:val="00C451B7"/>
    <w:rsid w:val="00C458E6"/>
    <w:rsid w:val="00C47E27"/>
    <w:rsid w:val="00C50560"/>
    <w:rsid w:val="00C50A5A"/>
    <w:rsid w:val="00C51B48"/>
    <w:rsid w:val="00C52C85"/>
    <w:rsid w:val="00C530D2"/>
    <w:rsid w:val="00C540D1"/>
    <w:rsid w:val="00C55A81"/>
    <w:rsid w:val="00C561EA"/>
    <w:rsid w:val="00C56DA8"/>
    <w:rsid w:val="00C573C6"/>
    <w:rsid w:val="00C574B5"/>
    <w:rsid w:val="00C57F7A"/>
    <w:rsid w:val="00C607CA"/>
    <w:rsid w:val="00C61FD5"/>
    <w:rsid w:val="00C6258C"/>
    <w:rsid w:val="00C6299A"/>
    <w:rsid w:val="00C630C6"/>
    <w:rsid w:val="00C6448A"/>
    <w:rsid w:val="00C65DE8"/>
    <w:rsid w:val="00C66358"/>
    <w:rsid w:val="00C664E0"/>
    <w:rsid w:val="00C667EF"/>
    <w:rsid w:val="00C66A90"/>
    <w:rsid w:val="00C66D57"/>
    <w:rsid w:val="00C67104"/>
    <w:rsid w:val="00C700C3"/>
    <w:rsid w:val="00C70ACC"/>
    <w:rsid w:val="00C71905"/>
    <w:rsid w:val="00C7249E"/>
    <w:rsid w:val="00C72A95"/>
    <w:rsid w:val="00C72F04"/>
    <w:rsid w:val="00C73667"/>
    <w:rsid w:val="00C74915"/>
    <w:rsid w:val="00C75964"/>
    <w:rsid w:val="00C76310"/>
    <w:rsid w:val="00C76829"/>
    <w:rsid w:val="00C76A18"/>
    <w:rsid w:val="00C772AA"/>
    <w:rsid w:val="00C838F1"/>
    <w:rsid w:val="00C83E32"/>
    <w:rsid w:val="00C846BE"/>
    <w:rsid w:val="00C84DA8"/>
    <w:rsid w:val="00C8646D"/>
    <w:rsid w:val="00C86843"/>
    <w:rsid w:val="00C906D5"/>
    <w:rsid w:val="00C907BA"/>
    <w:rsid w:val="00C90E7D"/>
    <w:rsid w:val="00C914C1"/>
    <w:rsid w:val="00C91AA6"/>
    <w:rsid w:val="00C92193"/>
    <w:rsid w:val="00C92B1C"/>
    <w:rsid w:val="00C95CE7"/>
    <w:rsid w:val="00C9636E"/>
    <w:rsid w:val="00CA0752"/>
    <w:rsid w:val="00CA0DFD"/>
    <w:rsid w:val="00CA18C7"/>
    <w:rsid w:val="00CA2BC2"/>
    <w:rsid w:val="00CA2E7A"/>
    <w:rsid w:val="00CA30E4"/>
    <w:rsid w:val="00CA50F8"/>
    <w:rsid w:val="00CA5491"/>
    <w:rsid w:val="00CA61C3"/>
    <w:rsid w:val="00CA7017"/>
    <w:rsid w:val="00CA7B0C"/>
    <w:rsid w:val="00CB052B"/>
    <w:rsid w:val="00CB100A"/>
    <w:rsid w:val="00CB2492"/>
    <w:rsid w:val="00CB2712"/>
    <w:rsid w:val="00CB2F21"/>
    <w:rsid w:val="00CB31DF"/>
    <w:rsid w:val="00CB4509"/>
    <w:rsid w:val="00CB73E0"/>
    <w:rsid w:val="00CC1316"/>
    <w:rsid w:val="00CC1AB3"/>
    <w:rsid w:val="00CC343F"/>
    <w:rsid w:val="00CC46EC"/>
    <w:rsid w:val="00CC522F"/>
    <w:rsid w:val="00CC5DC4"/>
    <w:rsid w:val="00CC5E10"/>
    <w:rsid w:val="00CC60B0"/>
    <w:rsid w:val="00CC68B9"/>
    <w:rsid w:val="00CC793E"/>
    <w:rsid w:val="00CD05A3"/>
    <w:rsid w:val="00CD1E10"/>
    <w:rsid w:val="00CD30F9"/>
    <w:rsid w:val="00CD3609"/>
    <w:rsid w:val="00CD44BF"/>
    <w:rsid w:val="00CD4EE0"/>
    <w:rsid w:val="00CD4EEE"/>
    <w:rsid w:val="00CD5785"/>
    <w:rsid w:val="00CD6B2D"/>
    <w:rsid w:val="00CD6E34"/>
    <w:rsid w:val="00CD7027"/>
    <w:rsid w:val="00CE0761"/>
    <w:rsid w:val="00CE0AC0"/>
    <w:rsid w:val="00CE1793"/>
    <w:rsid w:val="00CE2DF2"/>
    <w:rsid w:val="00CE2F95"/>
    <w:rsid w:val="00CE2FB6"/>
    <w:rsid w:val="00CE3064"/>
    <w:rsid w:val="00CE34F3"/>
    <w:rsid w:val="00CE3B67"/>
    <w:rsid w:val="00CE3C92"/>
    <w:rsid w:val="00CE47BE"/>
    <w:rsid w:val="00CE4E1B"/>
    <w:rsid w:val="00CE538B"/>
    <w:rsid w:val="00CE5617"/>
    <w:rsid w:val="00CE5B68"/>
    <w:rsid w:val="00CE7321"/>
    <w:rsid w:val="00CF13C1"/>
    <w:rsid w:val="00CF1D14"/>
    <w:rsid w:val="00CF23EB"/>
    <w:rsid w:val="00CF2499"/>
    <w:rsid w:val="00CF495A"/>
    <w:rsid w:val="00CF49A0"/>
    <w:rsid w:val="00CF5B68"/>
    <w:rsid w:val="00CF6D82"/>
    <w:rsid w:val="00D01942"/>
    <w:rsid w:val="00D02766"/>
    <w:rsid w:val="00D03A5B"/>
    <w:rsid w:val="00D03CF6"/>
    <w:rsid w:val="00D03D76"/>
    <w:rsid w:val="00D049AD"/>
    <w:rsid w:val="00D04B3E"/>
    <w:rsid w:val="00D04E12"/>
    <w:rsid w:val="00D078B4"/>
    <w:rsid w:val="00D07B84"/>
    <w:rsid w:val="00D07FF0"/>
    <w:rsid w:val="00D100BA"/>
    <w:rsid w:val="00D1070F"/>
    <w:rsid w:val="00D112A4"/>
    <w:rsid w:val="00D113BD"/>
    <w:rsid w:val="00D130B9"/>
    <w:rsid w:val="00D13882"/>
    <w:rsid w:val="00D14367"/>
    <w:rsid w:val="00D155F6"/>
    <w:rsid w:val="00D15BED"/>
    <w:rsid w:val="00D21B3A"/>
    <w:rsid w:val="00D24024"/>
    <w:rsid w:val="00D242C3"/>
    <w:rsid w:val="00D25CFB"/>
    <w:rsid w:val="00D25DF5"/>
    <w:rsid w:val="00D2649A"/>
    <w:rsid w:val="00D301BD"/>
    <w:rsid w:val="00D311B2"/>
    <w:rsid w:val="00D318DB"/>
    <w:rsid w:val="00D330D1"/>
    <w:rsid w:val="00D331A3"/>
    <w:rsid w:val="00D33593"/>
    <w:rsid w:val="00D3372F"/>
    <w:rsid w:val="00D339B1"/>
    <w:rsid w:val="00D344A0"/>
    <w:rsid w:val="00D34775"/>
    <w:rsid w:val="00D35F96"/>
    <w:rsid w:val="00D36311"/>
    <w:rsid w:val="00D37638"/>
    <w:rsid w:val="00D37961"/>
    <w:rsid w:val="00D41B05"/>
    <w:rsid w:val="00D42425"/>
    <w:rsid w:val="00D426A1"/>
    <w:rsid w:val="00D42C54"/>
    <w:rsid w:val="00D43103"/>
    <w:rsid w:val="00D434DE"/>
    <w:rsid w:val="00D44467"/>
    <w:rsid w:val="00D459DA"/>
    <w:rsid w:val="00D45A0E"/>
    <w:rsid w:val="00D47A80"/>
    <w:rsid w:val="00D50463"/>
    <w:rsid w:val="00D5161C"/>
    <w:rsid w:val="00D52094"/>
    <w:rsid w:val="00D52D42"/>
    <w:rsid w:val="00D53CC5"/>
    <w:rsid w:val="00D54917"/>
    <w:rsid w:val="00D55A71"/>
    <w:rsid w:val="00D56A37"/>
    <w:rsid w:val="00D56CD5"/>
    <w:rsid w:val="00D61252"/>
    <w:rsid w:val="00D61A87"/>
    <w:rsid w:val="00D61D9C"/>
    <w:rsid w:val="00D6223E"/>
    <w:rsid w:val="00D62561"/>
    <w:rsid w:val="00D62EC5"/>
    <w:rsid w:val="00D63D6F"/>
    <w:rsid w:val="00D63ECC"/>
    <w:rsid w:val="00D6464D"/>
    <w:rsid w:val="00D648F0"/>
    <w:rsid w:val="00D656E1"/>
    <w:rsid w:val="00D661D6"/>
    <w:rsid w:val="00D66FEE"/>
    <w:rsid w:val="00D709F9"/>
    <w:rsid w:val="00D7124F"/>
    <w:rsid w:val="00D7142E"/>
    <w:rsid w:val="00D71C75"/>
    <w:rsid w:val="00D720CB"/>
    <w:rsid w:val="00D7448E"/>
    <w:rsid w:val="00D753DB"/>
    <w:rsid w:val="00D75CD3"/>
    <w:rsid w:val="00D75D1C"/>
    <w:rsid w:val="00D778F3"/>
    <w:rsid w:val="00D778FB"/>
    <w:rsid w:val="00D82465"/>
    <w:rsid w:val="00D82A91"/>
    <w:rsid w:val="00D8341E"/>
    <w:rsid w:val="00D83614"/>
    <w:rsid w:val="00D84409"/>
    <w:rsid w:val="00D84C21"/>
    <w:rsid w:val="00D856C2"/>
    <w:rsid w:val="00D85846"/>
    <w:rsid w:val="00D86E29"/>
    <w:rsid w:val="00D87B35"/>
    <w:rsid w:val="00D9013D"/>
    <w:rsid w:val="00D9137D"/>
    <w:rsid w:val="00D926D2"/>
    <w:rsid w:val="00D934E9"/>
    <w:rsid w:val="00D94459"/>
    <w:rsid w:val="00D959B7"/>
    <w:rsid w:val="00D97285"/>
    <w:rsid w:val="00D97383"/>
    <w:rsid w:val="00D979AA"/>
    <w:rsid w:val="00D97CA4"/>
    <w:rsid w:val="00DA059E"/>
    <w:rsid w:val="00DA0F62"/>
    <w:rsid w:val="00DA25CE"/>
    <w:rsid w:val="00DA3E56"/>
    <w:rsid w:val="00DA4587"/>
    <w:rsid w:val="00DA48BB"/>
    <w:rsid w:val="00DA49F3"/>
    <w:rsid w:val="00DA4AA0"/>
    <w:rsid w:val="00DA5268"/>
    <w:rsid w:val="00DA5555"/>
    <w:rsid w:val="00DA7B8D"/>
    <w:rsid w:val="00DB08AA"/>
    <w:rsid w:val="00DB0A51"/>
    <w:rsid w:val="00DB13CE"/>
    <w:rsid w:val="00DB183F"/>
    <w:rsid w:val="00DB1CE4"/>
    <w:rsid w:val="00DB1F6A"/>
    <w:rsid w:val="00DB2448"/>
    <w:rsid w:val="00DB2F25"/>
    <w:rsid w:val="00DB3B9B"/>
    <w:rsid w:val="00DB4F60"/>
    <w:rsid w:val="00DB5C2B"/>
    <w:rsid w:val="00DB625F"/>
    <w:rsid w:val="00DB6E06"/>
    <w:rsid w:val="00DB7774"/>
    <w:rsid w:val="00DC0015"/>
    <w:rsid w:val="00DC0225"/>
    <w:rsid w:val="00DC03E8"/>
    <w:rsid w:val="00DC0514"/>
    <w:rsid w:val="00DC0600"/>
    <w:rsid w:val="00DC0820"/>
    <w:rsid w:val="00DC143E"/>
    <w:rsid w:val="00DC1ECF"/>
    <w:rsid w:val="00DC1F45"/>
    <w:rsid w:val="00DC20EB"/>
    <w:rsid w:val="00DC3FB8"/>
    <w:rsid w:val="00DC4076"/>
    <w:rsid w:val="00DC4828"/>
    <w:rsid w:val="00DC6338"/>
    <w:rsid w:val="00DC634A"/>
    <w:rsid w:val="00DC6354"/>
    <w:rsid w:val="00DC6D50"/>
    <w:rsid w:val="00DD1AFF"/>
    <w:rsid w:val="00DD1DAE"/>
    <w:rsid w:val="00DD2418"/>
    <w:rsid w:val="00DD2E05"/>
    <w:rsid w:val="00DD36BE"/>
    <w:rsid w:val="00DD4454"/>
    <w:rsid w:val="00DD4F52"/>
    <w:rsid w:val="00DD501E"/>
    <w:rsid w:val="00DD565D"/>
    <w:rsid w:val="00DD6830"/>
    <w:rsid w:val="00DD6A19"/>
    <w:rsid w:val="00DD7DA1"/>
    <w:rsid w:val="00DD7FE8"/>
    <w:rsid w:val="00DE20E4"/>
    <w:rsid w:val="00DE3413"/>
    <w:rsid w:val="00DE4118"/>
    <w:rsid w:val="00DE461E"/>
    <w:rsid w:val="00DE49A5"/>
    <w:rsid w:val="00DE5802"/>
    <w:rsid w:val="00DE620C"/>
    <w:rsid w:val="00DE647C"/>
    <w:rsid w:val="00DE7E06"/>
    <w:rsid w:val="00DF010C"/>
    <w:rsid w:val="00DF0193"/>
    <w:rsid w:val="00DF098B"/>
    <w:rsid w:val="00DF2914"/>
    <w:rsid w:val="00DF2C8F"/>
    <w:rsid w:val="00DF40D4"/>
    <w:rsid w:val="00DF5336"/>
    <w:rsid w:val="00DF6B5C"/>
    <w:rsid w:val="00DF751C"/>
    <w:rsid w:val="00DF759E"/>
    <w:rsid w:val="00DF781A"/>
    <w:rsid w:val="00DF79D4"/>
    <w:rsid w:val="00DF7BC6"/>
    <w:rsid w:val="00E0016A"/>
    <w:rsid w:val="00E009DD"/>
    <w:rsid w:val="00E00B7A"/>
    <w:rsid w:val="00E02888"/>
    <w:rsid w:val="00E034BB"/>
    <w:rsid w:val="00E03750"/>
    <w:rsid w:val="00E0459F"/>
    <w:rsid w:val="00E05DDA"/>
    <w:rsid w:val="00E0710B"/>
    <w:rsid w:val="00E07EA8"/>
    <w:rsid w:val="00E10057"/>
    <w:rsid w:val="00E10396"/>
    <w:rsid w:val="00E10602"/>
    <w:rsid w:val="00E10CAB"/>
    <w:rsid w:val="00E113EE"/>
    <w:rsid w:val="00E1141D"/>
    <w:rsid w:val="00E11C91"/>
    <w:rsid w:val="00E12A56"/>
    <w:rsid w:val="00E141DA"/>
    <w:rsid w:val="00E147B4"/>
    <w:rsid w:val="00E1483A"/>
    <w:rsid w:val="00E14E6F"/>
    <w:rsid w:val="00E1512C"/>
    <w:rsid w:val="00E1615A"/>
    <w:rsid w:val="00E16260"/>
    <w:rsid w:val="00E16A40"/>
    <w:rsid w:val="00E17905"/>
    <w:rsid w:val="00E17B82"/>
    <w:rsid w:val="00E17FA5"/>
    <w:rsid w:val="00E21607"/>
    <w:rsid w:val="00E219EE"/>
    <w:rsid w:val="00E21A74"/>
    <w:rsid w:val="00E21FDD"/>
    <w:rsid w:val="00E249D7"/>
    <w:rsid w:val="00E24A68"/>
    <w:rsid w:val="00E24CB5"/>
    <w:rsid w:val="00E252D5"/>
    <w:rsid w:val="00E30EB8"/>
    <w:rsid w:val="00E3267B"/>
    <w:rsid w:val="00E35A00"/>
    <w:rsid w:val="00E35D4D"/>
    <w:rsid w:val="00E37082"/>
    <w:rsid w:val="00E37EDD"/>
    <w:rsid w:val="00E407DD"/>
    <w:rsid w:val="00E4606D"/>
    <w:rsid w:val="00E46DFC"/>
    <w:rsid w:val="00E47070"/>
    <w:rsid w:val="00E47136"/>
    <w:rsid w:val="00E474CE"/>
    <w:rsid w:val="00E5087A"/>
    <w:rsid w:val="00E50E6A"/>
    <w:rsid w:val="00E51D43"/>
    <w:rsid w:val="00E52B2D"/>
    <w:rsid w:val="00E5428C"/>
    <w:rsid w:val="00E548C6"/>
    <w:rsid w:val="00E54E3C"/>
    <w:rsid w:val="00E55407"/>
    <w:rsid w:val="00E567EF"/>
    <w:rsid w:val="00E568CB"/>
    <w:rsid w:val="00E571B4"/>
    <w:rsid w:val="00E60143"/>
    <w:rsid w:val="00E62819"/>
    <w:rsid w:val="00E62B9A"/>
    <w:rsid w:val="00E630C4"/>
    <w:rsid w:val="00E64151"/>
    <w:rsid w:val="00E652A0"/>
    <w:rsid w:val="00E655C9"/>
    <w:rsid w:val="00E6588D"/>
    <w:rsid w:val="00E65CCF"/>
    <w:rsid w:val="00E67BC3"/>
    <w:rsid w:val="00E67CFF"/>
    <w:rsid w:val="00E70017"/>
    <w:rsid w:val="00E70361"/>
    <w:rsid w:val="00E70A84"/>
    <w:rsid w:val="00E71A2E"/>
    <w:rsid w:val="00E72096"/>
    <w:rsid w:val="00E73659"/>
    <w:rsid w:val="00E74200"/>
    <w:rsid w:val="00E7480A"/>
    <w:rsid w:val="00E7516D"/>
    <w:rsid w:val="00E763CE"/>
    <w:rsid w:val="00E76574"/>
    <w:rsid w:val="00E76BD1"/>
    <w:rsid w:val="00E77203"/>
    <w:rsid w:val="00E77860"/>
    <w:rsid w:val="00E80525"/>
    <w:rsid w:val="00E81123"/>
    <w:rsid w:val="00E81F34"/>
    <w:rsid w:val="00E852D9"/>
    <w:rsid w:val="00E86825"/>
    <w:rsid w:val="00E87E3A"/>
    <w:rsid w:val="00E87FC9"/>
    <w:rsid w:val="00E903B7"/>
    <w:rsid w:val="00E929B5"/>
    <w:rsid w:val="00E929F2"/>
    <w:rsid w:val="00E93C19"/>
    <w:rsid w:val="00E94E18"/>
    <w:rsid w:val="00E94E22"/>
    <w:rsid w:val="00E95202"/>
    <w:rsid w:val="00E965D5"/>
    <w:rsid w:val="00E96AA1"/>
    <w:rsid w:val="00E97161"/>
    <w:rsid w:val="00E97B92"/>
    <w:rsid w:val="00EA0781"/>
    <w:rsid w:val="00EA07E8"/>
    <w:rsid w:val="00EA1B36"/>
    <w:rsid w:val="00EA1FA7"/>
    <w:rsid w:val="00EA219C"/>
    <w:rsid w:val="00EA46CD"/>
    <w:rsid w:val="00EA7601"/>
    <w:rsid w:val="00EA78CD"/>
    <w:rsid w:val="00EB0DEE"/>
    <w:rsid w:val="00EB15E1"/>
    <w:rsid w:val="00EB33A3"/>
    <w:rsid w:val="00EB3B95"/>
    <w:rsid w:val="00EB3C4E"/>
    <w:rsid w:val="00EB481E"/>
    <w:rsid w:val="00EB4831"/>
    <w:rsid w:val="00EB513E"/>
    <w:rsid w:val="00EB5AC0"/>
    <w:rsid w:val="00EC020F"/>
    <w:rsid w:val="00EC0221"/>
    <w:rsid w:val="00EC1371"/>
    <w:rsid w:val="00EC13D8"/>
    <w:rsid w:val="00EC1B85"/>
    <w:rsid w:val="00EC1FE4"/>
    <w:rsid w:val="00EC2109"/>
    <w:rsid w:val="00EC294D"/>
    <w:rsid w:val="00EC29A7"/>
    <w:rsid w:val="00EC35CB"/>
    <w:rsid w:val="00EC38E5"/>
    <w:rsid w:val="00EC4F92"/>
    <w:rsid w:val="00EC545A"/>
    <w:rsid w:val="00EC54FE"/>
    <w:rsid w:val="00EC5EFD"/>
    <w:rsid w:val="00EC6429"/>
    <w:rsid w:val="00EC6E45"/>
    <w:rsid w:val="00EC7219"/>
    <w:rsid w:val="00EC73AE"/>
    <w:rsid w:val="00ED05DB"/>
    <w:rsid w:val="00ED11D3"/>
    <w:rsid w:val="00ED1954"/>
    <w:rsid w:val="00ED2E1D"/>
    <w:rsid w:val="00ED30AE"/>
    <w:rsid w:val="00ED3B30"/>
    <w:rsid w:val="00ED3B9E"/>
    <w:rsid w:val="00ED4104"/>
    <w:rsid w:val="00ED4284"/>
    <w:rsid w:val="00ED6074"/>
    <w:rsid w:val="00ED61B2"/>
    <w:rsid w:val="00ED6E4B"/>
    <w:rsid w:val="00ED7537"/>
    <w:rsid w:val="00ED7F36"/>
    <w:rsid w:val="00EE015B"/>
    <w:rsid w:val="00EE0799"/>
    <w:rsid w:val="00EE0823"/>
    <w:rsid w:val="00EE0CF3"/>
    <w:rsid w:val="00EE146F"/>
    <w:rsid w:val="00EE1C56"/>
    <w:rsid w:val="00EE4163"/>
    <w:rsid w:val="00EE4612"/>
    <w:rsid w:val="00EE7CEA"/>
    <w:rsid w:val="00EF0445"/>
    <w:rsid w:val="00EF08EF"/>
    <w:rsid w:val="00EF08F2"/>
    <w:rsid w:val="00EF0F16"/>
    <w:rsid w:val="00EF2FFE"/>
    <w:rsid w:val="00EF3DC9"/>
    <w:rsid w:val="00EF44C7"/>
    <w:rsid w:val="00EF4763"/>
    <w:rsid w:val="00EF4DB7"/>
    <w:rsid w:val="00EF5419"/>
    <w:rsid w:val="00EF543F"/>
    <w:rsid w:val="00EF6321"/>
    <w:rsid w:val="00EF6DA4"/>
    <w:rsid w:val="00EF7ED2"/>
    <w:rsid w:val="00F007D8"/>
    <w:rsid w:val="00F00B18"/>
    <w:rsid w:val="00F00C54"/>
    <w:rsid w:val="00F013DD"/>
    <w:rsid w:val="00F01AB9"/>
    <w:rsid w:val="00F02318"/>
    <w:rsid w:val="00F026CA"/>
    <w:rsid w:val="00F02E4D"/>
    <w:rsid w:val="00F02E9A"/>
    <w:rsid w:val="00F02F5B"/>
    <w:rsid w:val="00F0378E"/>
    <w:rsid w:val="00F03D33"/>
    <w:rsid w:val="00F043E0"/>
    <w:rsid w:val="00F04E79"/>
    <w:rsid w:val="00F0584C"/>
    <w:rsid w:val="00F067E0"/>
    <w:rsid w:val="00F06D8E"/>
    <w:rsid w:val="00F07727"/>
    <w:rsid w:val="00F1142A"/>
    <w:rsid w:val="00F11434"/>
    <w:rsid w:val="00F116E8"/>
    <w:rsid w:val="00F11F9E"/>
    <w:rsid w:val="00F14023"/>
    <w:rsid w:val="00F14AA3"/>
    <w:rsid w:val="00F15B7A"/>
    <w:rsid w:val="00F167C1"/>
    <w:rsid w:val="00F168B3"/>
    <w:rsid w:val="00F16BEA"/>
    <w:rsid w:val="00F1726B"/>
    <w:rsid w:val="00F17A2E"/>
    <w:rsid w:val="00F2079B"/>
    <w:rsid w:val="00F20917"/>
    <w:rsid w:val="00F20B5B"/>
    <w:rsid w:val="00F21B19"/>
    <w:rsid w:val="00F22886"/>
    <w:rsid w:val="00F23495"/>
    <w:rsid w:val="00F23B4C"/>
    <w:rsid w:val="00F23F54"/>
    <w:rsid w:val="00F2577C"/>
    <w:rsid w:val="00F278AF"/>
    <w:rsid w:val="00F27BEF"/>
    <w:rsid w:val="00F304EE"/>
    <w:rsid w:val="00F30938"/>
    <w:rsid w:val="00F32099"/>
    <w:rsid w:val="00F321E5"/>
    <w:rsid w:val="00F3261D"/>
    <w:rsid w:val="00F33611"/>
    <w:rsid w:val="00F33778"/>
    <w:rsid w:val="00F34A64"/>
    <w:rsid w:val="00F3574A"/>
    <w:rsid w:val="00F377A7"/>
    <w:rsid w:val="00F40E93"/>
    <w:rsid w:val="00F41DEE"/>
    <w:rsid w:val="00F429F1"/>
    <w:rsid w:val="00F42ACC"/>
    <w:rsid w:val="00F42E53"/>
    <w:rsid w:val="00F43548"/>
    <w:rsid w:val="00F435F1"/>
    <w:rsid w:val="00F447F7"/>
    <w:rsid w:val="00F45930"/>
    <w:rsid w:val="00F46B55"/>
    <w:rsid w:val="00F478C1"/>
    <w:rsid w:val="00F47F9D"/>
    <w:rsid w:val="00F505DC"/>
    <w:rsid w:val="00F50EEC"/>
    <w:rsid w:val="00F5129D"/>
    <w:rsid w:val="00F51597"/>
    <w:rsid w:val="00F5223F"/>
    <w:rsid w:val="00F526A1"/>
    <w:rsid w:val="00F52A64"/>
    <w:rsid w:val="00F53C9F"/>
    <w:rsid w:val="00F53F54"/>
    <w:rsid w:val="00F54BE8"/>
    <w:rsid w:val="00F55058"/>
    <w:rsid w:val="00F55970"/>
    <w:rsid w:val="00F55E8C"/>
    <w:rsid w:val="00F57966"/>
    <w:rsid w:val="00F6001E"/>
    <w:rsid w:val="00F60146"/>
    <w:rsid w:val="00F61B04"/>
    <w:rsid w:val="00F61F19"/>
    <w:rsid w:val="00F62A52"/>
    <w:rsid w:val="00F62AE4"/>
    <w:rsid w:val="00F62AFA"/>
    <w:rsid w:val="00F64224"/>
    <w:rsid w:val="00F64C22"/>
    <w:rsid w:val="00F65469"/>
    <w:rsid w:val="00F669B9"/>
    <w:rsid w:val="00F66C63"/>
    <w:rsid w:val="00F67065"/>
    <w:rsid w:val="00F67795"/>
    <w:rsid w:val="00F716C2"/>
    <w:rsid w:val="00F72FBF"/>
    <w:rsid w:val="00F73187"/>
    <w:rsid w:val="00F73B44"/>
    <w:rsid w:val="00F76256"/>
    <w:rsid w:val="00F76602"/>
    <w:rsid w:val="00F766FB"/>
    <w:rsid w:val="00F76BAF"/>
    <w:rsid w:val="00F80DDA"/>
    <w:rsid w:val="00F81B5D"/>
    <w:rsid w:val="00F82945"/>
    <w:rsid w:val="00F8306B"/>
    <w:rsid w:val="00F8405F"/>
    <w:rsid w:val="00F84A75"/>
    <w:rsid w:val="00F84D44"/>
    <w:rsid w:val="00F86A53"/>
    <w:rsid w:val="00F87490"/>
    <w:rsid w:val="00F87711"/>
    <w:rsid w:val="00F91553"/>
    <w:rsid w:val="00F918C9"/>
    <w:rsid w:val="00F920F0"/>
    <w:rsid w:val="00F92F4F"/>
    <w:rsid w:val="00F935B7"/>
    <w:rsid w:val="00F94524"/>
    <w:rsid w:val="00F95964"/>
    <w:rsid w:val="00F9681A"/>
    <w:rsid w:val="00F97A1D"/>
    <w:rsid w:val="00F97B23"/>
    <w:rsid w:val="00FA0F2F"/>
    <w:rsid w:val="00FA1532"/>
    <w:rsid w:val="00FA2338"/>
    <w:rsid w:val="00FA4231"/>
    <w:rsid w:val="00FA4301"/>
    <w:rsid w:val="00FA4D9E"/>
    <w:rsid w:val="00FA4F8A"/>
    <w:rsid w:val="00FA5270"/>
    <w:rsid w:val="00FA6A96"/>
    <w:rsid w:val="00FA724B"/>
    <w:rsid w:val="00FA7403"/>
    <w:rsid w:val="00FA7FE8"/>
    <w:rsid w:val="00FB023B"/>
    <w:rsid w:val="00FB1EB6"/>
    <w:rsid w:val="00FB28AD"/>
    <w:rsid w:val="00FB30D7"/>
    <w:rsid w:val="00FB4C9D"/>
    <w:rsid w:val="00FB51B0"/>
    <w:rsid w:val="00FB56F0"/>
    <w:rsid w:val="00FB5E5C"/>
    <w:rsid w:val="00FB6235"/>
    <w:rsid w:val="00FC10D9"/>
    <w:rsid w:val="00FC14CE"/>
    <w:rsid w:val="00FC2000"/>
    <w:rsid w:val="00FC2A21"/>
    <w:rsid w:val="00FC41F2"/>
    <w:rsid w:val="00FC4EDD"/>
    <w:rsid w:val="00FC5DF0"/>
    <w:rsid w:val="00FC67C2"/>
    <w:rsid w:val="00FC6B54"/>
    <w:rsid w:val="00FC734A"/>
    <w:rsid w:val="00FD1578"/>
    <w:rsid w:val="00FD1A3F"/>
    <w:rsid w:val="00FD28BF"/>
    <w:rsid w:val="00FD3639"/>
    <w:rsid w:val="00FD379F"/>
    <w:rsid w:val="00FD3826"/>
    <w:rsid w:val="00FD3A64"/>
    <w:rsid w:val="00FD5365"/>
    <w:rsid w:val="00FD5C47"/>
    <w:rsid w:val="00FE01FF"/>
    <w:rsid w:val="00FE1478"/>
    <w:rsid w:val="00FE229F"/>
    <w:rsid w:val="00FE2BA9"/>
    <w:rsid w:val="00FE2F41"/>
    <w:rsid w:val="00FE3081"/>
    <w:rsid w:val="00FE36DD"/>
    <w:rsid w:val="00FE61EE"/>
    <w:rsid w:val="00FE6438"/>
    <w:rsid w:val="00FE6677"/>
    <w:rsid w:val="00FE6786"/>
    <w:rsid w:val="00FE75A8"/>
    <w:rsid w:val="00FE7A42"/>
    <w:rsid w:val="00FE7DC0"/>
    <w:rsid w:val="00FF0216"/>
    <w:rsid w:val="00FF1702"/>
    <w:rsid w:val="00FF1873"/>
    <w:rsid w:val="00FF2010"/>
    <w:rsid w:val="00FF214F"/>
    <w:rsid w:val="00FF2275"/>
    <w:rsid w:val="00FF2E07"/>
    <w:rsid w:val="00FF33A8"/>
    <w:rsid w:val="00FF34D1"/>
    <w:rsid w:val="00FF34EF"/>
    <w:rsid w:val="00FF39FC"/>
    <w:rsid w:val="00FF43C6"/>
    <w:rsid w:val="00FF4D9C"/>
    <w:rsid w:val="00FF4E06"/>
    <w:rsid w:val="00FF50E5"/>
    <w:rsid w:val="00FF57EB"/>
    <w:rsid w:val="00FF6172"/>
    <w:rsid w:val="00FF661A"/>
    <w:rsid w:val="00FF7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9E4"/>
    <w:rPr>
      <w:lang w:eastAsia="en-US"/>
    </w:rPr>
  </w:style>
  <w:style w:type="paragraph" w:styleId="Heading1">
    <w:name w:val="heading 1"/>
    <w:basedOn w:val="Normal"/>
    <w:next w:val="Normal"/>
    <w:link w:val="Heading1Char"/>
    <w:qFormat/>
    <w:pPr>
      <w:keepNext/>
      <w:outlineLvl w:val="0"/>
    </w:pPr>
    <w:rPr>
      <w:rFonts w:ascii="Arial" w:hAnsi="Arial"/>
      <w:b/>
      <w:sz w:val="24"/>
    </w:rPr>
  </w:style>
  <w:style w:type="paragraph" w:styleId="Heading2">
    <w:name w:val="heading 2"/>
    <w:basedOn w:val="Normal"/>
    <w:next w:val="Normal"/>
    <w:qFormat/>
    <w:pPr>
      <w:keepNext/>
      <w:ind w:left="3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28E2"/>
    <w:rPr>
      <w:rFonts w:ascii="Arial" w:hAnsi="Arial"/>
      <w:b/>
      <w:sz w:val="24"/>
      <w:lang w:val="en-AU" w:eastAsia="en-US" w:bidi="ar-SA"/>
    </w:rPr>
  </w:style>
  <w:style w:type="character" w:customStyle="1" w:styleId="Heading3Char">
    <w:name w:val="Heading 3 Char"/>
    <w:link w:val="Heading3"/>
    <w:rsid w:val="00B55A8B"/>
    <w:rPr>
      <w:rFonts w:ascii="Arial" w:hAnsi="Arial" w:cs="Arial"/>
      <w:b/>
      <w:bCs/>
      <w:sz w:val="26"/>
      <w:szCs w:val="26"/>
      <w:lang w:val="en-AU" w:eastAsia="en-US" w:bidi="ar-SA"/>
    </w:rPr>
  </w:style>
  <w:style w:type="paragraph" w:styleId="Title">
    <w:name w:val="Title"/>
    <w:basedOn w:val="Normal"/>
    <w:qFormat/>
    <w:pPr>
      <w:jc w:val="center"/>
    </w:pPr>
    <w:rPr>
      <w:b/>
      <w:sz w:val="32"/>
    </w:rPr>
  </w:style>
  <w:style w:type="paragraph" w:styleId="BodyTextIndent">
    <w:name w:val="Body Text Indent"/>
    <w:basedOn w:val="Normal"/>
    <w:link w:val="BodyTextIndentChar"/>
    <w:pPr>
      <w:ind w:left="360"/>
    </w:pPr>
    <w:rPr>
      <w:rFonts w:ascii="Arial" w:hAnsi="Arial"/>
      <w:sz w:val="24"/>
    </w:rPr>
  </w:style>
  <w:style w:type="character" w:customStyle="1" w:styleId="BodyTextIndentChar">
    <w:name w:val="Body Text Indent Char"/>
    <w:link w:val="BodyTextIndent"/>
    <w:rsid w:val="00DD6A19"/>
    <w:rPr>
      <w:rFonts w:ascii="Arial" w:hAnsi="Arial"/>
      <w:sz w:val="24"/>
      <w:lang w:val="en-AU"/>
    </w:rPr>
  </w:style>
  <w:style w:type="paragraph" w:styleId="BodyTextIndent2">
    <w:name w:val="Body Text Indent 2"/>
    <w:basedOn w:val="Normal"/>
    <w:pPr>
      <w:ind w:left="36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20"/>
    </w:pPr>
    <w:rPr>
      <w:rFonts w:ascii="Arial" w:hAnsi="Arial"/>
      <w:sz w:val="24"/>
    </w:rPr>
  </w:style>
  <w:style w:type="paragraph" w:customStyle="1" w:styleId="TOC">
    <w:name w:val="TOC"/>
    <w:basedOn w:val="Normal"/>
    <w:pPr>
      <w:jc w:val="both"/>
    </w:pPr>
    <w:rPr>
      <w:b/>
      <w:snapToGrid w:val="0"/>
      <w:sz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5E2639"/>
    <w:pPr>
      <w:tabs>
        <w:tab w:val="right" w:leader="dot" w:pos="8296"/>
      </w:tabs>
      <w:spacing w:before="120" w:line="156" w:lineRule="auto"/>
    </w:pPr>
    <w:rPr>
      <w:b/>
      <w:bCs/>
    </w:rPr>
  </w:style>
  <w:style w:type="paragraph" w:styleId="TOC2">
    <w:name w:val="toc 2"/>
    <w:basedOn w:val="Normal"/>
    <w:next w:val="Normal"/>
    <w:autoRedefine/>
    <w:semiHidden/>
    <w:pPr>
      <w:spacing w:before="120"/>
      <w:ind w:left="200"/>
    </w:pPr>
    <w:rPr>
      <w:i/>
      <w:iCs/>
    </w:rPr>
  </w:style>
  <w:style w:type="paragraph" w:styleId="TOC3">
    <w:name w:val="toc 3"/>
    <w:basedOn w:val="Normal"/>
    <w:next w:val="Normal"/>
    <w:autoRedefine/>
    <w:uiPriority w:val="39"/>
    <w:rsid w:val="00F669B9"/>
    <w:pPr>
      <w:tabs>
        <w:tab w:val="right" w:leader="dot" w:pos="8296"/>
      </w:tabs>
      <w:spacing w:before="160" w:after="4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TMLPreformatted">
    <w:name w:val="HTML Preformatted"/>
    <w:basedOn w:val="Normal"/>
    <w:rsid w:val="0026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rPr>
  </w:style>
  <w:style w:type="paragraph" w:styleId="BalloonText">
    <w:name w:val="Balloon Text"/>
    <w:basedOn w:val="Normal"/>
    <w:semiHidden/>
    <w:rsid w:val="00EC1FE4"/>
    <w:rPr>
      <w:rFonts w:ascii="Tahoma" w:hAnsi="Tahoma" w:cs="Tahoma"/>
      <w:sz w:val="16"/>
      <w:szCs w:val="16"/>
    </w:rPr>
  </w:style>
  <w:style w:type="paragraph" w:styleId="ListParagraph">
    <w:name w:val="List Paragraph"/>
    <w:basedOn w:val="Normal"/>
    <w:uiPriority w:val="34"/>
    <w:qFormat/>
    <w:rsid w:val="00B153BE"/>
    <w:pPr>
      <w:ind w:left="720"/>
    </w:pPr>
  </w:style>
  <w:style w:type="character" w:styleId="FollowedHyperlink">
    <w:name w:val="FollowedHyperlink"/>
    <w:uiPriority w:val="99"/>
    <w:unhideWhenUsed/>
    <w:rsid w:val="000D633F"/>
    <w:rPr>
      <w:color w:val="800080"/>
      <w:u w:val="single"/>
    </w:rPr>
  </w:style>
  <w:style w:type="table" w:styleId="TableGrid">
    <w:name w:val="Table Grid"/>
    <w:basedOn w:val="TableNormal"/>
    <w:rsid w:val="000D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A0781"/>
    <w:rPr>
      <w:lang w:eastAsia="en-US"/>
    </w:rPr>
  </w:style>
  <w:style w:type="character" w:customStyle="1" w:styleId="HeaderChar">
    <w:name w:val="Header Char"/>
    <w:basedOn w:val="DefaultParagraphFont"/>
    <w:link w:val="Header"/>
    <w:uiPriority w:val="99"/>
    <w:rsid w:val="00EA0781"/>
    <w:rPr>
      <w:lang w:eastAsia="en-US"/>
    </w:rPr>
  </w:style>
  <w:style w:type="paragraph" w:styleId="FootnoteText">
    <w:name w:val="footnote text"/>
    <w:basedOn w:val="Normal"/>
    <w:link w:val="FootnoteTextChar"/>
    <w:rsid w:val="00620626"/>
  </w:style>
  <w:style w:type="character" w:customStyle="1" w:styleId="FootnoteTextChar">
    <w:name w:val="Footnote Text Char"/>
    <w:basedOn w:val="DefaultParagraphFont"/>
    <w:link w:val="FootnoteText"/>
    <w:rsid w:val="00620626"/>
    <w:rPr>
      <w:lang w:eastAsia="en-US"/>
    </w:rPr>
  </w:style>
  <w:style w:type="character" w:styleId="FootnoteReference">
    <w:name w:val="footnote reference"/>
    <w:basedOn w:val="DefaultParagraphFont"/>
    <w:rsid w:val="006206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09E4"/>
    <w:rPr>
      <w:lang w:eastAsia="en-US"/>
    </w:rPr>
  </w:style>
  <w:style w:type="paragraph" w:styleId="Heading1">
    <w:name w:val="heading 1"/>
    <w:basedOn w:val="Normal"/>
    <w:next w:val="Normal"/>
    <w:link w:val="Heading1Char"/>
    <w:qFormat/>
    <w:pPr>
      <w:keepNext/>
      <w:outlineLvl w:val="0"/>
    </w:pPr>
    <w:rPr>
      <w:rFonts w:ascii="Arial" w:hAnsi="Arial"/>
      <w:b/>
      <w:sz w:val="24"/>
    </w:rPr>
  </w:style>
  <w:style w:type="paragraph" w:styleId="Heading2">
    <w:name w:val="heading 2"/>
    <w:basedOn w:val="Normal"/>
    <w:next w:val="Normal"/>
    <w:qFormat/>
    <w:pPr>
      <w:keepNext/>
      <w:ind w:left="3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28E2"/>
    <w:rPr>
      <w:rFonts w:ascii="Arial" w:hAnsi="Arial"/>
      <w:b/>
      <w:sz w:val="24"/>
      <w:lang w:val="en-AU" w:eastAsia="en-US" w:bidi="ar-SA"/>
    </w:rPr>
  </w:style>
  <w:style w:type="character" w:customStyle="1" w:styleId="Heading3Char">
    <w:name w:val="Heading 3 Char"/>
    <w:link w:val="Heading3"/>
    <w:rsid w:val="00B55A8B"/>
    <w:rPr>
      <w:rFonts w:ascii="Arial" w:hAnsi="Arial" w:cs="Arial"/>
      <w:b/>
      <w:bCs/>
      <w:sz w:val="26"/>
      <w:szCs w:val="26"/>
      <w:lang w:val="en-AU" w:eastAsia="en-US" w:bidi="ar-SA"/>
    </w:rPr>
  </w:style>
  <w:style w:type="paragraph" w:styleId="Title">
    <w:name w:val="Title"/>
    <w:basedOn w:val="Normal"/>
    <w:qFormat/>
    <w:pPr>
      <w:jc w:val="center"/>
    </w:pPr>
    <w:rPr>
      <w:b/>
      <w:sz w:val="32"/>
    </w:rPr>
  </w:style>
  <w:style w:type="paragraph" w:styleId="BodyTextIndent">
    <w:name w:val="Body Text Indent"/>
    <w:basedOn w:val="Normal"/>
    <w:link w:val="BodyTextIndentChar"/>
    <w:pPr>
      <w:ind w:left="360"/>
    </w:pPr>
    <w:rPr>
      <w:rFonts w:ascii="Arial" w:hAnsi="Arial"/>
      <w:sz w:val="24"/>
    </w:rPr>
  </w:style>
  <w:style w:type="character" w:customStyle="1" w:styleId="BodyTextIndentChar">
    <w:name w:val="Body Text Indent Char"/>
    <w:link w:val="BodyTextIndent"/>
    <w:rsid w:val="00DD6A19"/>
    <w:rPr>
      <w:rFonts w:ascii="Arial" w:hAnsi="Arial"/>
      <w:sz w:val="24"/>
      <w:lang w:val="en-AU"/>
    </w:rPr>
  </w:style>
  <w:style w:type="paragraph" w:styleId="BodyTextIndent2">
    <w:name w:val="Body Text Indent 2"/>
    <w:basedOn w:val="Normal"/>
    <w:pPr>
      <w:ind w:left="36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20"/>
    </w:pPr>
    <w:rPr>
      <w:rFonts w:ascii="Arial" w:hAnsi="Arial"/>
      <w:sz w:val="24"/>
    </w:rPr>
  </w:style>
  <w:style w:type="paragraph" w:customStyle="1" w:styleId="TOC">
    <w:name w:val="TOC"/>
    <w:basedOn w:val="Normal"/>
    <w:pPr>
      <w:jc w:val="both"/>
    </w:pPr>
    <w:rPr>
      <w:b/>
      <w:snapToGrid w:val="0"/>
      <w:sz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5E2639"/>
    <w:pPr>
      <w:tabs>
        <w:tab w:val="right" w:leader="dot" w:pos="8296"/>
      </w:tabs>
      <w:spacing w:before="120" w:line="156" w:lineRule="auto"/>
    </w:pPr>
    <w:rPr>
      <w:b/>
      <w:bCs/>
    </w:rPr>
  </w:style>
  <w:style w:type="paragraph" w:styleId="TOC2">
    <w:name w:val="toc 2"/>
    <w:basedOn w:val="Normal"/>
    <w:next w:val="Normal"/>
    <w:autoRedefine/>
    <w:semiHidden/>
    <w:pPr>
      <w:spacing w:before="120"/>
      <w:ind w:left="200"/>
    </w:pPr>
    <w:rPr>
      <w:i/>
      <w:iCs/>
    </w:rPr>
  </w:style>
  <w:style w:type="paragraph" w:styleId="TOC3">
    <w:name w:val="toc 3"/>
    <w:basedOn w:val="Normal"/>
    <w:next w:val="Normal"/>
    <w:autoRedefine/>
    <w:uiPriority w:val="39"/>
    <w:rsid w:val="00F669B9"/>
    <w:pPr>
      <w:tabs>
        <w:tab w:val="right" w:leader="dot" w:pos="8296"/>
      </w:tabs>
      <w:spacing w:before="160" w:after="4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HTMLPreformatted">
    <w:name w:val="HTML Preformatted"/>
    <w:basedOn w:val="Normal"/>
    <w:rsid w:val="00260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rPr>
  </w:style>
  <w:style w:type="paragraph" w:styleId="BalloonText">
    <w:name w:val="Balloon Text"/>
    <w:basedOn w:val="Normal"/>
    <w:semiHidden/>
    <w:rsid w:val="00EC1FE4"/>
    <w:rPr>
      <w:rFonts w:ascii="Tahoma" w:hAnsi="Tahoma" w:cs="Tahoma"/>
      <w:sz w:val="16"/>
      <w:szCs w:val="16"/>
    </w:rPr>
  </w:style>
  <w:style w:type="paragraph" w:styleId="ListParagraph">
    <w:name w:val="List Paragraph"/>
    <w:basedOn w:val="Normal"/>
    <w:uiPriority w:val="34"/>
    <w:qFormat/>
    <w:rsid w:val="00B153BE"/>
    <w:pPr>
      <w:ind w:left="720"/>
    </w:pPr>
  </w:style>
  <w:style w:type="character" w:styleId="FollowedHyperlink">
    <w:name w:val="FollowedHyperlink"/>
    <w:uiPriority w:val="99"/>
    <w:unhideWhenUsed/>
    <w:rsid w:val="000D633F"/>
    <w:rPr>
      <w:color w:val="800080"/>
      <w:u w:val="single"/>
    </w:rPr>
  </w:style>
  <w:style w:type="table" w:styleId="TableGrid">
    <w:name w:val="Table Grid"/>
    <w:basedOn w:val="TableNormal"/>
    <w:rsid w:val="000D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A0781"/>
    <w:rPr>
      <w:lang w:eastAsia="en-US"/>
    </w:rPr>
  </w:style>
  <w:style w:type="character" w:customStyle="1" w:styleId="HeaderChar">
    <w:name w:val="Header Char"/>
    <w:basedOn w:val="DefaultParagraphFont"/>
    <w:link w:val="Header"/>
    <w:uiPriority w:val="99"/>
    <w:rsid w:val="00EA0781"/>
    <w:rPr>
      <w:lang w:eastAsia="en-US"/>
    </w:rPr>
  </w:style>
  <w:style w:type="paragraph" w:styleId="FootnoteText">
    <w:name w:val="footnote text"/>
    <w:basedOn w:val="Normal"/>
    <w:link w:val="FootnoteTextChar"/>
    <w:rsid w:val="00620626"/>
  </w:style>
  <w:style w:type="character" w:customStyle="1" w:styleId="FootnoteTextChar">
    <w:name w:val="Footnote Text Char"/>
    <w:basedOn w:val="DefaultParagraphFont"/>
    <w:link w:val="FootnoteText"/>
    <w:rsid w:val="00620626"/>
    <w:rPr>
      <w:lang w:eastAsia="en-US"/>
    </w:rPr>
  </w:style>
  <w:style w:type="character" w:styleId="FootnoteReference">
    <w:name w:val="footnote reference"/>
    <w:basedOn w:val="DefaultParagraphFont"/>
    <w:rsid w:val="006206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8307">
      <w:bodyDiv w:val="1"/>
      <w:marLeft w:val="0"/>
      <w:marRight w:val="0"/>
      <w:marTop w:val="0"/>
      <w:marBottom w:val="0"/>
      <w:divBdr>
        <w:top w:val="none" w:sz="0" w:space="0" w:color="auto"/>
        <w:left w:val="none" w:sz="0" w:space="0" w:color="auto"/>
        <w:bottom w:val="none" w:sz="0" w:space="0" w:color="auto"/>
        <w:right w:val="none" w:sz="0" w:space="0" w:color="auto"/>
      </w:divBdr>
    </w:div>
    <w:div w:id="304891163">
      <w:bodyDiv w:val="1"/>
      <w:marLeft w:val="0"/>
      <w:marRight w:val="0"/>
      <w:marTop w:val="0"/>
      <w:marBottom w:val="0"/>
      <w:divBdr>
        <w:top w:val="none" w:sz="0" w:space="0" w:color="auto"/>
        <w:left w:val="none" w:sz="0" w:space="0" w:color="auto"/>
        <w:bottom w:val="none" w:sz="0" w:space="0" w:color="auto"/>
        <w:right w:val="none" w:sz="0" w:space="0" w:color="auto"/>
      </w:divBdr>
    </w:div>
    <w:div w:id="354232184">
      <w:bodyDiv w:val="1"/>
      <w:marLeft w:val="0"/>
      <w:marRight w:val="0"/>
      <w:marTop w:val="0"/>
      <w:marBottom w:val="0"/>
      <w:divBdr>
        <w:top w:val="none" w:sz="0" w:space="0" w:color="auto"/>
        <w:left w:val="none" w:sz="0" w:space="0" w:color="auto"/>
        <w:bottom w:val="none" w:sz="0" w:space="0" w:color="auto"/>
        <w:right w:val="none" w:sz="0" w:space="0" w:color="auto"/>
      </w:divBdr>
    </w:div>
    <w:div w:id="396124160">
      <w:bodyDiv w:val="1"/>
      <w:marLeft w:val="0"/>
      <w:marRight w:val="0"/>
      <w:marTop w:val="0"/>
      <w:marBottom w:val="0"/>
      <w:divBdr>
        <w:top w:val="none" w:sz="0" w:space="0" w:color="auto"/>
        <w:left w:val="none" w:sz="0" w:space="0" w:color="auto"/>
        <w:bottom w:val="none" w:sz="0" w:space="0" w:color="auto"/>
        <w:right w:val="none" w:sz="0" w:space="0" w:color="auto"/>
      </w:divBdr>
    </w:div>
    <w:div w:id="474183633">
      <w:bodyDiv w:val="1"/>
      <w:marLeft w:val="0"/>
      <w:marRight w:val="0"/>
      <w:marTop w:val="0"/>
      <w:marBottom w:val="0"/>
      <w:divBdr>
        <w:top w:val="none" w:sz="0" w:space="0" w:color="auto"/>
        <w:left w:val="none" w:sz="0" w:space="0" w:color="auto"/>
        <w:bottom w:val="none" w:sz="0" w:space="0" w:color="auto"/>
        <w:right w:val="none" w:sz="0" w:space="0" w:color="auto"/>
      </w:divBdr>
    </w:div>
    <w:div w:id="524832528">
      <w:bodyDiv w:val="1"/>
      <w:marLeft w:val="0"/>
      <w:marRight w:val="0"/>
      <w:marTop w:val="0"/>
      <w:marBottom w:val="0"/>
      <w:divBdr>
        <w:top w:val="none" w:sz="0" w:space="0" w:color="auto"/>
        <w:left w:val="none" w:sz="0" w:space="0" w:color="auto"/>
        <w:bottom w:val="none" w:sz="0" w:space="0" w:color="auto"/>
        <w:right w:val="none" w:sz="0" w:space="0" w:color="auto"/>
      </w:divBdr>
    </w:div>
    <w:div w:id="535000284">
      <w:bodyDiv w:val="1"/>
      <w:marLeft w:val="0"/>
      <w:marRight w:val="0"/>
      <w:marTop w:val="0"/>
      <w:marBottom w:val="0"/>
      <w:divBdr>
        <w:top w:val="none" w:sz="0" w:space="0" w:color="auto"/>
        <w:left w:val="none" w:sz="0" w:space="0" w:color="auto"/>
        <w:bottom w:val="none" w:sz="0" w:space="0" w:color="auto"/>
        <w:right w:val="none" w:sz="0" w:space="0" w:color="auto"/>
      </w:divBdr>
    </w:div>
    <w:div w:id="779569390">
      <w:bodyDiv w:val="1"/>
      <w:marLeft w:val="0"/>
      <w:marRight w:val="0"/>
      <w:marTop w:val="0"/>
      <w:marBottom w:val="0"/>
      <w:divBdr>
        <w:top w:val="none" w:sz="0" w:space="0" w:color="auto"/>
        <w:left w:val="none" w:sz="0" w:space="0" w:color="auto"/>
        <w:bottom w:val="none" w:sz="0" w:space="0" w:color="auto"/>
        <w:right w:val="none" w:sz="0" w:space="0" w:color="auto"/>
      </w:divBdr>
    </w:div>
    <w:div w:id="808595583">
      <w:bodyDiv w:val="1"/>
      <w:marLeft w:val="0"/>
      <w:marRight w:val="0"/>
      <w:marTop w:val="0"/>
      <w:marBottom w:val="0"/>
      <w:divBdr>
        <w:top w:val="none" w:sz="0" w:space="0" w:color="auto"/>
        <w:left w:val="none" w:sz="0" w:space="0" w:color="auto"/>
        <w:bottom w:val="none" w:sz="0" w:space="0" w:color="auto"/>
        <w:right w:val="none" w:sz="0" w:space="0" w:color="auto"/>
      </w:divBdr>
    </w:div>
    <w:div w:id="878904810">
      <w:bodyDiv w:val="1"/>
      <w:marLeft w:val="0"/>
      <w:marRight w:val="0"/>
      <w:marTop w:val="0"/>
      <w:marBottom w:val="0"/>
      <w:divBdr>
        <w:top w:val="none" w:sz="0" w:space="0" w:color="auto"/>
        <w:left w:val="none" w:sz="0" w:space="0" w:color="auto"/>
        <w:bottom w:val="none" w:sz="0" w:space="0" w:color="auto"/>
        <w:right w:val="none" w:sz="0" w:space="0" w:color="auto"/>
      </w:divBdr>
    </w:div>
    <w:div w:id="984309751">
      <w:bodyDiv w:val="1"/>
      <w:marLeft w:val="0"/>
      <w:marRight w:val="0"/>
      <w:marTop w:val="0"/>
      <w:marBottom w:val="0"/>
      <w:divBdr>
        <w:top w:val="none" w:sz="0" w:space="0" w:color="auto"/>
        <w:left w:val="none" w:sz="0" w:space="0" w:color="auto"/>
        <w:bottom w:val="none" w:sz="0" w:space="0" w:color="auto"/>
        <w:right w:val="none" w:sz="0" w:space="0" w:color="auto"/>
      </w:divBdr>
    </w:div>
    <w:div w:id="988939881">
      <w:bodyDiv w:val="1"/>
      <w:marLeft w:val="0"/>
      <w:marRight w:val="0"/>
      <w:marTop w:val="0"/>
      <w:marBottom w:val="0"/>
      <w:divBdr>
        <w:top w:val="none" w:sz="0" w:space="0" w:color="auto"/>
        <w:left w:val="none" w:sz="0" w:space="0" w:color="auto"/>
        <w:bottom w:val="none" w:sz="0" w:space="0" w:color="auto"/>
        <w:right w:val="none" w:sz="0" w:space="0" w:color="auto"/>
      </w:divBdr>
    </w:div>
    <w:div w:id="1288124598">
      <w:bodyDiv w:val="1"/>
      <w:marLeft w:val="0"/>
      <w:marRight w:val="0"/>
      <w:marTop w:val="0"/>
      <w:marBottom w:val="0"/>
      <w:divBdr>
        <w:top w:val="none" w:sz="0" w:space="0" w:color="auto"/>
        <w:left w:val="none" w:sz="0" w:space="0" w:color="auto"/>
        <w:bottom w:val="none" w:sz="0" w:space="0" w:color="auto"/>
        <w:right w:val="none" w:sz="0" w:space="0" w:color="auto"/>
      </w:divBdr>
    </w:div>
    <w:div w:id="1504323793">
      <w:bodyDiv w:val="1"/>
      <w:marLeft w:val="0"/>
      <w:marRight w:val="0"/>
      <w:marTop w:val="0"/>
      <w:marBottom w:val="0"/>
      <w:divBdr>
        <w:top w:val="none" w:sz="0" w:space="0" w:color="auto"/>
        <w:left w:val="none" w:sz="0" w:space="0" w:color="auto"/>
        <w:bottom w:val="none" w:sz="0" w:space="0" w:color="auto"/>
        <w:right w:val="none" w:sz="0" w:space="0" w:color="auto"/>
      </w:divBdr>
    </w:div>
    <w:div w:id="1542471716">
      <w:bodyDiv w:val="1"/>
      <w:marLeft w:val="0"/>
      <w:marRight w:val="0"/>
      <w:marTop w:val="0"/>
      <w:marBottom w:val="0"/>
      <w:divBdr>
        <w:top w:val="none" w:sz="0" w:space="0" w:color="auto"/>
        <w:left w:val="none" w:sz="0" w:space="0" w:color="auto"/>
        <w:bottom w:val="none" w:sz="0" w:space="0" w:color="auto"/>
        <w:right w:val="none" w:sz="0" w:space="0" w:color="auto"/>
      </w:divBdr>
    </w:div>
    <w:div w:id="1668050693">
      <w:bodyDiv w:val="1"/>
      <w:marLeft w:val="0"/>
      <w:marRight w:val="0"/>
      <w:marTop w:val="0"/>
      <w:marBottom w:val="0"/>
      <w:divBdr>
        <w:top w:val="none" w:sz="0" w:space="0" w:color="auto"/>
        <w:left w:val="none" w:sz="0" w:space="0" w:color="auto"/>
        <w:bottom w:val="none" w:sz="0" w:space="0" w:color="auto"/>
        <w:right w:val="none" w:sz="0" w:space="0" w:color="auto"/>
      </w:divBdr>
    </w:div>
    <w:div w:id="1746410690">
      <w:bodyDiv w:val="1"/>
      <w:marLeft w:val="0"/>
      <w:marRight w:val="0"/>
      <w:marTop w:val="0"/>
      <w:marBottom w:val="0"/>
      <w:divBdr>
        <w:top w:val="none" w:sz="0" w:space="0" w:color="auto"/>
        <w:left w:val="none" w:sz="0" w:space="0" w:color="auto"/>
        <w:bottom w:val="none" w:sz="0" w:space="0" w:color="auto"/>
        <w:right w:val="none" w:sz="0" w:space="0" w:color="auto"/>
      </w:divBdr>
    </w:div>
    <w:div w:id="2005283424">
      <w:bodyDiv w:val="1"/>
      <w:marLeft w:val="0"/>
      <w:marRight w:val="0"/>
      <w:marTop w:val="0"/>
      <w:marBottom w:val="0"/>
      <w:divBdr>
        <w:top w:val="none" w:sz="0" w:space="0" w:color="auto"/>
        <w:left w:val="none" w:sz="0" w:space="0" w:color="auto"/>
        <w:bottom w:val="none" w:sz="0" w:space="0" w:color="auto"/>
        <w:right w:val="none" w:sz="0" w:space="0" w:color="auto"/>
      </w:divBdr>
    </w:div>
    <w:div w:id="2018190983">
      <w:bodyDiv w:val="1"/>
      <w:marLeft w:val="0"/>
      <w:marRight w:val="0"/>
      <w:marTop w:val="0"/>
      <w:marBottom w:val="0"/>
      <w:divBdr>
        <w:top w:val="none" w:sz="0" w:space="0" w:color="auto"/>
        <w:left w:val="none" w:sz="0" w:space="0" w:color="auto"/>
        <w:bottom w:val="none" w:sz="0" w:space="0" w:color="auto"/>
        <w:right w:val="none" w:sz="0" w:space="0" w:color="auto"/>
      </w:divBdr>
    </w:div>
    <w:div w:id="20751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B28C-6BAE-4432-8452-7E7EE4E9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3468</Words>
  <Characters>19773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Adjudicator’s Determination</vt:lpstr>
    </vt:vector>
  </TitlesOfParts>
  <Company>Microsoft</Company>
  <LinksUpToDate>false</LinksUpToDate>
  <CharactersWithSpaces>23195</CharactersWithSpaces>
  <SharedDoc>false</SharedDoc>
  <HLinks>
    <vt:vector size="264" baseType="variant">
      <vt:variant>
        <vt:i4>1572919</vt:i4>
      </vt:variant>
      <vt:variant>
        <vt:i4>260</vt:i4>
      </vt:variant>
      <vt:variant>
        <vt:i4>0</vt:i4>
      </vt:variant>
      <vt:variant>
        <vt:i4>5</vt:i4>
      </vt:variant>
      <vt:variant>
        <vt:lpwstr/>
      </vt:variant>
      <vt:variant>
        <vt:lpwstr>_Toc351447194</vt:lpwstr>
      </vt:variant>
      <vt:variant>
        <vt:i4>1572919</vt:i4>
      </vt:variant>
      <vt:variant>
        <vt:i4>254</vt:i4>
      </vt:variant>
      <vt:variant>
        <vt:i4>0</vt:i4>
      </vt:variant>
      <vt:variant>
        <vt:i4>5</vt:i4>
      </vt:variant>
      <vt:variant>
        <vt:lpwstr/>
      </vt:variant>
      <vt:variant>
        <vt:lpwstr>_Toc351447193</vt:lpwstr>
      </vt:variant>
      <vt:variant>
        <vt:i4>1572919</vt:i4>
      </vt:variant>
      <vt:variant>
        <vt:i4>248</vt:i4>
      </vt:variant>
      <vt:variant>
        <vt:i4>0</vt:i4>
      </vt:variant>
      <vt:variant>
        <vt:i4>5</vt:i4>
      </vt:variant>
      <vt:variant>
        <vt:lpwstr/>
      </vt:variant>
      <vt:variant>
        <vt:lpwstr>_Toc351447192</vt:lpwstr>
      </vt:variant>
      <vt:variant>
        <vt:i4>1572919</vt:i4>
      </vt:variant>
      <vt:variant>
        <vt:i4>242</vt:i4>
      </vt:variant>
      <vt:variant>
        <vt:i4>0</vt:i4>
      </vt:variant>
      <vt:variant>
        <vt:i4>5</vt:i4>
      </vt:variant>
      <vt:variant>
        <vt:lpwstr/>
      </vt:variant>
      <vt:variant>
        <vt:lpwstr>_Toc351447191</vt:lpwstr>
      </vt:variant>
      <vt:variant>
        <vt:i4>1572919</vt:i4>
      </vt:variant>
      <vt:variant>
        <vt:i4>236</vt:i4>
      </vt:variant>
      <vt:variant>
        <vt:i4>0</vt:i4>
      </vt:variant>
      <vt:variant>
        <vt:i4>5</vt:i4>
      </vt:variant>
      <vt:variant>
        <vt:lpwstr/>
      </vt:variant>
      <vt:variant>
        <vt:lpwstr>_Toc351447190</vt:lpwstr>
      </vt:variant>
      <vt:variant>
        <vt:i4>1638455</vt:i4>
      </vt:variant>
      <vt:variant>
        <vt:i4>230</vt:i4>
      </vt:variant>
      <vt:variant>
        <vt:i4>0</vt:i4>
      </vt:variant>
      <vt:variant>
        <vt:i4>5</vt:i4>
      </vt:variant>
      <vt:variant>
        <vt:lpwstr/>
      </vt:variant>
      <vt:variant>
        <vt:lpwstr>_Toc351447189</vt:lpwstr>
      </vt:variant>
      <vt:variant>
        <vt:i4>1638455</vt:i4>
      </vt:variant>
      <vt:variant>
        <vt:i4>224</vt:i4>
      </vt:variant>
      <vt:variant>
        <vt:i4>0</vt:i4>
      </vt:variant>
      <vt:variant>
        <vt:i4>5</vt:i4>
      </vt:variant>
      <vt:variant>
        <vt:lpwstr/>
      </vt:variant>
      <vt:variant>
        <vt:lpwstr>_Toc351447188</vt:lpwstr>
      </vt:variant>
      <vt:variant>
        <vt:i4>1638455</vt:i4>
      </vt:variant>
      <vt:variant>
        <vt:i4>218</vt:i4>
      </vt:variant>
      <vt:variant>
        <vt:i4>0</vt:i4>
      </vt:variant>
      <vt:variant>
        <vt:i4>5</vt:i4>
      </vt:variant>
      <vt:variant>
        <vt:lpwstr/>
      </vt:variant>
      <vt:variant>
        <vt:lpwstr>_Toc351447187</vt:lpwstr>
      </vt:variant>
      <vt:variant>
        <vt:i4>1638455</vt:i4>
      </vt:variant>
      <vt:variant>
        <vt:i4>212</vt:i4>
      </vt:variant>
      <vt:variant>
        <vt:i4>0</vt:i4>
      </vt:variant>
      <vt:variant>
        <vt:i4>5</vt:i4>
      </vt:variant>
      <vt:variant>
        <vt:lpwstr/>
      </vt:variant>
      <vt:variant>
        <vt:lpwstr>_Toc351447186</vt:lpwstr>
      </vt:variant>
      <vt:variant>
        <vt:i4>1638455</vt:i4>
      </vt:variant>
      <vt:variant>
        <vt:i4>206</vt:i4>
      </vt:variant>
      <vt:variant>
        <vt:i4>0</vt:i4>
      </vt:variant>
      <vt:variant>
        <vt:i4>5</vt:i4>
      </vt:variant>
      <vt:variant>
        <vt:lpwstr/>
      </vt:variant>
      <vt:variant>
        <vt:lpwstr>_Toc351447185</vt:lpwstr>
      </vt:variant>
      <vt:variant>
        <vt:i4>1638455</vt:i4>
      </vt:variant>
      <vt:variant>
        <vt:i4>200</vt:i4>
      </vt:variant>
      <vt:variant>
        <vt:i4>0</vt:i4>
      </vt:variant>
      <vt:variant>
        <vt:i4>5</vt:i4>
      </vt:variant>
      <vt:variant>
        <vt:lpwstr/>
      </vt:variant>
      <vt:variant>
        <vt:lpwstr>_Toc351447184</vt:lpwstr>
      </vt:variant>
      <vt:variant>
        <vt:i4>1638455</vt:i4>
      </vt:variant>
      <vt:variant>
        <vt:i4>194</vt:i4>
      </vt:variant>
      <vt:variant>
        <vt:i4>0</vt:i4>
      </vt:variant>
      <vt:variant>
        <vt:i4>5</vt:i4>
      </vt:variant>
      <vt:variant>
        <vt:lpwstr/>
      </vt:variant>
      <vt:variant>
        <vt:lpwstr>_Toc351447183</vt:lpwstr>
      </vt:variant>
      <vt:variant>
        <vt:i4>1638455</vt:i4>
      </vt:variant>
      <vt:variant>
        <vt:i4>188</vt:i4>
      </vt:variant>
      <vt:variant>
        <vt:i4>0</vt:i4>
      </vt:variant>
      <vt:variant>
        <vt:i4>5</vt:i4>
      </vt:variant>
      <vt:variant>
        <vt:lpwstr/>
      </vt:variant>
      <vt:variant>
        <vt:lpwstr>_Toc351447182</vt:lpwstr>
      </vt:variant>
      <vt:variant>
        <vt:i4>1638455</vt:i4>
      </vt:variant>
      <vt:variant>
        <vt:i4>182</vt:i4>
      </vt:variant>
      <vt:variant>
        <vt:i4>0</vt:i4>
      </vt:variant>
      <vt:variant>
        <vt:i4>5</vt:i4>
      </vt:variant>
      <vt:variant>
        <vt:lpwstr/>
      </vt:variant>
      <vt:variant>
        <vt:lpwstr>_Toc351447181</vt:lpwstr>
      </vt:variant>
      <vt:variant>
        <vt:i4>1638455</vt:i4>
      </vt:variant>
      <vt:variant>
        <vt:i4>176</vt:i4>
      </vt:variant>
      <vt:variant>
        <vt:i4>0</vt:i4>
      </vt:variant>
      <vt:variant>
        <vt:i4>5</vt:i4>
      </vt:variant>
      <vt:variant>
        <vt:lpwstr/>
      </vt:variant>
      <vt:variant>
        <vt:lpwstr>_Toc351447180</vt:lpwstr>
      </vt:variant>
      <vt:variant>
        <vt:i4>1441847</vt:i4>
      </vt:variant>
      <vt:variant>
        <vt:i4>170</vt:i4>
      </vt:variant>
      <vt:variant>
        <vt:i4>0</vt:i4>
      </vt:variant>
      <vt:variant>
        <vt:i4>5</vt:i4>
      </vt:variant>
      <vt:variant>
        <vt:lpwstr/>
      </vt:variant>
      <vt:variant>
        <vt:lpwstr>_Toc351447179</vt:lpwstr>
      </vt:variant>
      <vt:variant>
        <vt:i4>1441847</vt:i4>
      </vt:variant>
      <vt:variant>
        <vt:i4>164</vt:i4>
      </vt:variant>
      <vt:variant>
        <vt:i4>0</vt:i4>
      </vt:variant>
      <vt:variant>
        <vt:i4>5</vt:i4>
      </vt:variant>
      <vt:variant>
        <vt:lpwstr/>
      </vt:variant>
      <vt:variant>
        <vt:lpwstr>_Toc351447178</vt:lpwstr>
      </vt:variant>
      <vt:variant>
        <vt:i4>1441847</vt:i4>
      </vt:variant>
      <vt:variant>
        <vt:i4>158</vt:i4>
      </vt:variant>
      <vt:variant>
        <vt:i4>0</vt:i4>
      </vt:variant>
      <vt:variant>
        <vt:i4>5</vt:i4>
      </vt:variant>
      <vt:variant>
        <vt:lpwstr/>
      </vt:variant>
      <vt:variant>
        <vt:lpwstr>_Toc351447177</vt:lpwstr>
      </vt:variant>
      <vt:variant>
        <vt:i4>1441847</vt:i4>
      </vt:variant>
      <vt:variant>
        <vt:i4>152</vt:i4>
      </vt:variant>
      <vt:variant>
        <vt:i4>0</vt:i4>
      </vt:variant>
      <vt:variant>
        <vt:i4>5</vt:i4>
      </vt:variant>
      <vt:variant>
        <vt:lpwstr/>
      </vt:variant>
      <vt:variant>
        <vt:lpwstr>_Toc351447176</vt:lpwstr>
      </vt:variant>
      <vt:variant>
        <vt:i4>1441847</vt:i4>
      </vt:variant>
      <vt:variant>
        <vt:i4>146</vt:i4>
      </vt:variant>
      <vt:variant>
        <vt:i4>0</vt:i4>
      </vt:variant>
      <vt:variant>
        <vt:i4>5</vt:i4>
      </vt:variant>
      <vt:variant>
        <vt:lpwstr/>
      </vt:variant>
      <vt:variant>
        <vt:lpwstr>_Toc351447175</vt:lpwstr>
      </vt:variant>
      <vt:variant>
        <vt:i4>1441847</vt:i4>
      </vt:variant>
      <vt:variant>
        <vt:i4>140</vt:i4>
      </vt:variant>
      <vt:variant>
        <vt:i4>0</vt:i4>
      </vt:variant>
      <vt:variant>
        <vt:i4>5</vt:i4>
      </vt:variant>
      <vt:variant>
        <vt:lpwstr/>
      </vt:variant>
      <vt:variant>
        <vt:lpwstr>_Toc351447174</vt:lpwstr>
      </vt:variant>
      <vt:variant>
        <vt:i4>1441847</vt:i4>
      </vt:variant>
      <vt:variant>
        <vt:i4>134</vt:i4>
      </vt:variant>
      <vt:variant>
        <vt:i4>0</vt:i4>
      </vt:variant>
      <vt:variant>
        <vt:i4>5</vt:i4>
      </vt:variant>
      <vt:variant>
        <vt:lpwstr/>
      </vt:variant>
      <vt:variant>
        <vt:lpwstr>_Toc351447173</vt:lpwstr>
      </vt:variant>
      <vt:variant>
        <vt:i4>1441847</vt:i4>
      </vt:variant>
      <vt:variant>
        <vt:i4>128</vt:i4>
      </vt:variant>
      <vt:variant>
        <vt:i4>0</vt:i4>
      </vt:variant>
      <vt:variant>
        <vt:i4>5</vt:i4>
      </vt:variant>
      <vt:variant>
        <vt:lpwstr/>
      </vt:variant>
      <vt:variant>
        <vt:lpwstr>_Toc351447172</vt:lpwstr>
      </vt:variant>
      <vt:variant>
        <vt:i4>1441847</vt:i4>
      </vt:variant>
      <vt:variant>
        <vt:i4>122</vt:i4>
      </vt:variant>
      <vt:variant>
        <vt:i4>0</vt:i4>
      </vt:variant>
      <vt:variant>
        <vt:i4>5</vt:i4>
      </vt:variant>
      <vt:variant>
        <vt:lpwstr/>
      </vt:variant>
      <vt:variant>
        <vt:lpwstr>_Toc351447171</vt:lpwstr>
      </vt:variant>
      <vt:variant>
        <vt:i4>1441847</vt:i4>
      </vt:variant>
      <vt:variant>
        <vt:i4>116</vt:i4>
      </vt:variant>
      <vt:variant>
        <vt:i4>0</vt:i4>
      </vt:variant>
      <vt:variant>
        <vt:i4>5</vt:i4>
      </vt:variant>
      <vt:variant>
        <vt:lpwstr/>
      </vt:variant>
      <vt:variant>
        <vt:lpwstr>_Toc351447170</vt:lpwstr>
      </vt:variant>
      <vt:variant>
        <vt:i4>1507383</vt:i4>
      </vt:variant>
      <vt:variant>
        <vt:i4>110</vt:i4>
      </vt:variant>
      <vt:variant>
        <vt:i4>0</vt:i4>
      </vt:variant>
      <vt:variant>
        <vt:i4>5</vt:i4>
      </vt:variant>
      <vt:variant>
        <vt:lpwstr/>
      </vt:variant>
      <vt:variant>
        <vt:lpwstr>_Toc351447169</vt:lpwstr>
      </vt:variant>
      <vt:variant>
        <vt:i4>1507383</vt:i4>
      </vt:variant>
      <vt:variant>
        <vt:i4>104</vt:i4>
      </vt:variant>
      <vt:variant>
        <vt:i4>0</vt:i4>
      </vt:variant>
      <vt:variant>
        <vt:i4>5</vt:i4>
      </vt:variant>
      <vt:variant>
        <vt:lpwstr/>
      </vt:variant>
      <vt:variant>
        <vt:lpwstr>_Toc351447168</vt:lpwstr>
      </vt:variant>
      <vt:variant>
        <vt:i4>1507383</vt:i4>
      </vt:variant>
      <vt:variant>
        <vt:i4>98</vt:i4>
      </vt:variant>
      <vt:variant>
        <vt:i4>0</vt:i4>
      </vt:variant>
      <vt:variant>
        <vt:i4>5</vt:i4>
      </vt:variant>
      <vt:variant>
        <vt:lpwstr/>
      </vt:variant>
      <vt:variant>
        <vt:lpwstr>_Toc351447167</vt:lpwstr>
      </vt:variant>
      <vt:variant>
        <vt:i4>1507383</vt:i4>
      </vt:variant>
      <vt:variant>
        <vt:i4>92</vt:i4>
      </vt:variant>
      <vt:variant>
        <vt:i4>0</vt:i4>
      </vt:variant>
      <vt:variant>
        <vt:i4>5</vt:i4>
      </vt:variant>
      <vt:variant>
        <vt:lpwstr/>
      </vt:variant>
      <vt:variant>
        <vt:lpwstr>_Toc351447166</vt:lpwstr>
      </vt:variant>
      <vt:variant>
        <vt:i4>1507383</vt:i4>
      </vt:variant>
      <vt:variant>
        <vt:i4>86</vt:i4>
      </vt:variant>
      <vt:variant>
        <vt:i4>0</vt:i4>
      </vt:variant>
      <vt:variant>
        <vt:i4>5</vt:i4>
      </vt:variant>
      <vt:variant>
        <vt:lpwstr/>
      </vt:variant>
      <vt:variant>
        <vt:lpwstr>_Toc351447165</vt:lpwstr>
      </vt:variant>
      <vt:variant>
        <vt:i4>1507383</vt:i4>
      </vt:variant>
      <vt:variant>
        <vt:i4>80</vt:i4>
      </vt:variant>
      <vt:variant>
        <vt:i4>0</vt:i4>
      </vt:variant>
      <vt:variant>
        <vt:i4>5</vt:i4>
      </vt:variant>
      <vt:variant>
        <vt:lpwstr/>
      </vt:variant>
      <vt:variant>
        <vt:lpwstr>_Toc351447164</vt:lpwstr>
      </vt:variant>
      <vt:variant>
        <vt:i4>1507383</vt:i4>
      </vt:variant>
      <vt:variant>
        <vt:i4>74</vt:i4>
      </vt:variant>
      <vt:variant>
        <vt:i4>0</vt:i4>
      </vt:variant>
      <vt:variant>
        <vt:i4>5</vt:i4>
      </vt:variant>
      <vt:variant>
        <vt:lpwstr/>
      </vt:variant>
      <vt:variant>
        <vt:lpwstr>_Toc351447163</vt:lpwstr>
      </vt:variant>
      <vt:variant>
        <vt:i4>1507383</vt:i4>
      </vt:variant>
      <vt:variant>
        <vt:i4>68</vt:i4>
      </vt:variant>
      <vt:variant>
        <vt:i4>0</vt:i4>
      </vt:variant>
      <vt:variant>
        <vt:i4>5</vt:i4>
      </vt:variant>
      <vt:variant>
        <vt:lpwstr/>
      </vt:variant>
      <vt:variant>
        <vt:lpwstr>_Toc351447162</vt:lpwstr>
      </vt:variant>
      <vt:variant>
        <vt:i4>1507383</vt:i4>
      </vt:variant>
      <vt:variant>
        <vt:i4>62</vt:i4>
      </vt:variant>
      <vt:variant>
        <vt:i4>0</vt:i4>
      </vt:variant>
      <vt:variant>
        <vt:i4>5</vt:i4>
      </vt:variant>
      <vt:variant>
        <vt:lpwstr/>
      </vt:variant>
      <vt:variant>
        <vt:lpwstr>_Toc351447161</vt:lpwstr>
      </vt:variant>
      <vt:variant>
        <vt:i4>1507383</vt:i4>
      </vt:variant>
      <vt:variant>
        <vt:i4>56</vt:i4>
      </vt:variant>
      <vt:variant>
        <vt:i4>0</vt:i4>
      </vt:variant>
      <vt:variant>
        <vt:i4>5</vt:i4>
      </vt:variant>
      <vt:variant>
        <vt:lpwstr/>
      </vt:variant>
      <vt:variant>
        <vt:lpwstr>_Toc351447160</vt:lpwstr>
      </vt:variant>
      <vt:variant>
        <vt:i4>1310775</vt:i4>
      </vt:variant>
      <vt:variant>
        <vt:i4>50</vt:i4>
      </vt:variant>
      <vt:variant>
        <vt:i4>0</vt:i4>
      </vt:variant>
      <vt:variant>
        <vt:i4>5</vt:i4>
      </vt:variant>
      <vt:variant>
        <vt:lpwstr/>
      </vt:variant>
      <vt:variant>
        <vt:lpwstr>_Toc351447159</vt:lpwstr>
      </vt:variant>
      <vt:variant>
        <vt:i4>1310775</vt:i4>
      </vt:variant>
      <vt:variant>
        <vt:i4>44</vt:i4>
      </vt:variant>
      <vt:variant>
        <vt:i4>0</vt:i4>
      </vt:variant>
      <vt:variant>
        <vt:i4>5</vt:i4>
      </vt:variant>
      <vt:variant>
        <vt:lpwstr/>
      </vt:variant>
      <vt:variant>
        <vt:lpwstr>_Toc351447158</vt:lpwstr>
      </vt:variant>
      <vt:variant>
        <vt:i4>1310775</vt:i4>
      </vt:variant>
      <vt:variant>
        <vt:i4>38</vt:i4>
      </vt:variant>
      <vt:variant>
        <vt:i4>0</vt:i4>
      </vt:variant>
      <vt:variant>
        <vt:i4>5</vt:i4>
      </vt:variant>
      <vt:variant>
        <vt:lpwstr/>
      </vt:variant>
      <vt:variant>
        <vt:lpwstr>_Toc351447157</vt:lpwstr>
      </vt:variant>
      <vt:variant>
        <vt:i4>1310775</vt:i4>
      </vt:variant>
      <vt:variant>
        <vt:i4>32</vt:i4>
      </vt:variant>
      <vt:variant>
        <vt:i4>0</vt:i4>
      </vt:variant>
      <vt:variant>
        <vt:i4>5</vt:i4>
      </vt:variant>
      <vt:variant>
        <vt:lpwstr/>
      </vt:variant>
      <vt:variant>
        <vt:lpwstr>_Toc351447156</vt:lpwstr>
      </vt:variant>
      <vt:variant>
        <vt:i4>1310775</vt:i4>
      </vt:variant>
      <vt:variant>
        <vt:i4>26</vt:i4>
      </vt:variant>
      <vt:variant>
        <vt:i4>0</vt:i4>
      </vt:variant>
      <vt:variant>
        <vt:i4>5</vt:i4>
      </vt:variant>
      <vt:variant>
        <vt:lpwstr/>
      </vt:variant>
      <vt:variant>
        <vt:lpwstr>_Toc351447155</vt:lpwstr>
      </vt:variant>
      <vt:variant>
        <vt:i4>1310775</vt:i4>
      </vt:variant>
      <vt:variant>
        <vt:i4>20</vt:i4>
      </vt:variant>
      <vt:variant>
        <vt:i4>0</vt:i4>
      </vt:variant>
      <vt:variant>
        <vt:i4>5</vt:i4>
      </vt:variant>
      <vt:variant>
        <vt:lpwstr/>
      </vt:variant>
      <vt:variant>
        <vt:lpwstr>_Toc351447154</vt:lpwstr>
      </vt:variant>
      <vt:variant>
        <vt:i4>1310775</vt:i4>
      </vt:variant>
      <vt:variant>
        <vt:i4>14</vt:i4>
      </vt:variant>
      <vt:variant>
        <vt:i4>0</vt:i4>
      </vt:variant>
      <vt:variant>
        <vt:i4>5</vt:i4>
      </vt:variant>
      <vt:variant>
        <vt:lpwstr/>
      </vt:variant>
      <vt:variant>
        <vt:lpwstr>_Toc351447153</vt:lpwstr>
      </vt:variant>
      <vt:variant>
        <vt:i4>1310775</vt:i4>
      </vt:variant>
      <vt:variant>
        <vt:i4>8</vt:i4>
      </vt:variant>
      <vt:variant>
        <vt:i4>0</vt:i4>
      </vt:variant>
      <vt:variant>
        <vt:i4>5</vt:i4>
      </vt:variant>
      <vt:variant>
        <vt:lpwstr/>
      </vt:variant>
      <vt:variant>
        <vt:lpwstr>_Toc351447152</vt:lpwstr>
      </vt:variant>
      <vt:variant>
        <vt:i4>1310775</vt:i4>
      </vt:variant>
      <vt:variant>
        <vt:i4>2</vt:i4>
      </vt:variant>
      <vt:variant>
        <vt:i4>0</vt:i4>
      </vt:variant>
      <vt:variant>
        <vt:i4>5</vt:i4>
      </vt:variant>
      <vt:variant>
        <vt:lpwstr/>
      </vt:variant>
      <vt:variant>
        <vt:lpwstr>_Toc351447151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Adjudication Decision: 48.16.01</dc:title>
  <dc:creator>Northern Territory Government</dc:creator>
  <cp:lastModifiedBy>Melanie Goetze</cp:lastModifiedBy>
  <cp:revision>5</cp:revision>
  <cp:lastPrinted>2016-12-13T06:34:00Z</cp:lastPrinted>
  <dcterms:created xsi:type="dcterms:W3CDTF">2016-12-15T23:15:00Z</dcterms:created>
  <dcterms:modified xsi:type="dcterms:W3CDTF">2017-01-24T01:06:00Z</dcterms:modified>
</cp:coreProperties>
</file>