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62" w:rsidRDefault="00830962">
      <w:pPr>
        <w:pStyle w:val="Footer"/>
      </w:pPr>
      <w:bookmarkStart w:id="0" w:name="_GoBack"/>
      <w:bookmarkEnd w:id="0"/>
    </w:p>
    <w:p w:rsidR="001D452A" w:rsidRDefault="001D452A" w:rsidP="001D452A"/>
    <w:p w:rsidR="001D452A" w:rsidRDefault="001D452A" w:rsidP="001D452A"/>
    <w:p w:rsidR="001D452A" w:rsidRDefault="001D452A" w:rsidP="001D452A"/>
    <w:p w:rsidR="001D452A" w:rsidRDefault="001D452A" w:rsidP="001D452A"/>
    <w:p w:rsidR="001D452A" w:rsidRDefault="001D452A" w:rsidP="001D452A"/>
    <w:p w:rsidR="00B418B1" w:rsidRDefault="00B418B1" w:rsidP="001D452A"/>
    <w:p w:rsidR="00B418B1" w:rsidRDefault="00B418B1" w:rsidP="001D452A"/>
    <w:p w:rsidR="00B418B1" w:rsidRDefault="00B418B1" w:rsidP="001D452A"/>
    <w:p w:rsidR="00B418B1" w:rsidRDefault="00B418B1" w:rsidP="001D452A"/>
    <w:p w:rsidR="00B418B1" w:rsidRDefault="00B418B1" w:rsidP="001D452A"/>
    <w:p w:rsidR="00B418B1" w:rsidRDefault="00B418B1" w:rsidP="001D452A"/>
    <w:p w:rsidR="00B418B1" w:rsidRDefault="00B418B1" w:rsidP="001D452A"/>
    <w:p w:rsidR="00B418B1" w:rsidRDefault="00B418B1" w:rsidP="001D452A"/>
    <w:p w:rsidR="00B418B1" w:rsidRDefault="00B418B1" w:rsidP="001D452A"/>
    <w:p w:rsidR="00B418B1" w:rsidRDefault="00B418B1" w:rsidP="001D452A"/>
    <w:p w:rsidR="00B418B1" w:rsidRDefault="00B418B1" w:rsidP="001D452A"/>
    <w:p w:rsidR="00B418B1" w:rsidRDefault="00B418B1" w:rsidP="001D452A"/>
    <w:p w:rsidR="00B418B1" w:rsidRDefault="00B418B1" w:rsidP="001D452A"/>
    <w:p w:rsidR="00B418B1" w:rsidRDefault="00B418B1" w:rsidP="001D452A"/>
    <w:p w:rsidR="00B418B1" w:rsidRDefault="00160E7E">
      <w:pPr>
        <w:pStyle w:val="ProjectName"/>
      </w:pPr>
      <w:fldSimple w:instr=" FILLIN &quot;Document Name&quot; \* MERGEFORMAT ">
        <w:r w:rsidR="00C0368C">
          <w:t xml:space="preserve">Conditions: </w:t>
        </w:r>
        <w:r w:rsidR="00CE469B">
          <w:t>Expert Determination - Dispute Resolution</w:t>
        </w:r>
      </w:fldSimple>
    </w:p>
    <w:p w:rsidR="00C0368C" w:rsidRDefault="00C0368C" w:rsidP="00C0368C">
      <w:pPr>
        <w:jc w:val="right"/>
      </w:pPr>
    </w:p>
    <w:p w:rsidR="00B418B1" w:rsidRDefault="00B418B1">
      <w:pPr>
        <w:jc w:val="right"/>
      </w:pPr>
    </w:p>
    <w:p w:rsidR="00B418B1" w:rsidRDefault="00B418B1">
      <w:pPr>
        <w:jc w:val="right"/>
      </w:pPr>
    </w:p>
    <w:p w:rsidR="00B418B1" w:rsidRPr="00AE6244" w:rsidRDefault="00B418B1">
      <w:pPr>
        <w:jc w:val="right"/>
      </w:pPr>
    </w:p>
    <w:p w:rsidR="00B418B1" w:rsidRDefault="00B418B1">
      <w:pPr>
        <w:jc w:val="right"/>
      </w:pPr>
    </w:p>
    <w:p w:rsidR="00B418B1" w:rsidRDefault="00B418B1">
      <w:pPr>
        <w:jc w:val="right"/>
      </w:pPr>
    </w:p>
    <w:p w:rsidR="00B418B1" w:rsidRPr="001046C5" w:rsidRDefault="00B418B1">
      <w:pPr>
        <w:jc w:val="right"/>
      </w:pPr>
    </w:p>
    <w:p w:rsidR="00B418B1" w:rsidRDefault="00B418B1">
      <w:pPr>
        <w:pStyle w:val="DocumentDate"/>
        <w:rPr>
          <w:sz w:val="28"/>
          <w:szCs w:val="28"/>
        </w:rPr>
      </w:pPr>
      <w:r w:rsidRPr="006453F0">
        <w:rPr>
          <w:sz w:val="28"/>
          <w:szCs w:val="28"/>
        </w:rPr>
        <w:t xml:space="preserve">Effective Date: </w:t>
      </w:r>
      <w:r w:rsidR="00712137" w:rsidRPr="006453F0">
        <w:rPr>
          <w:sz w:val="28"/>
          <w:szCs w:val="28"/>
        </w:rPr>
        <w:t>28 January 2014</w:t>
      </w:r>
    </w:p>
    <w:p w:rsidR="006453F0" w:rsidRPr="006453F0" w:rsidRDefault="006453F0" w:rsidP="006453F0">
      <w:pPr>
        <w:jc w:val="right"/>
        <w:rPr>
          <w:sz w:val="28"/>
          <w:szCs w:val="28"/>
          <w:lang w:eastAsia="en-AU"/>
        </w:rPr>
      </w:pPr>
      <w:r w:rsidRPr="006453F0">
        <w:rPr>
          <w:sz w:val="28"/>
          <w:szCs w:val="28"/>
          <w:lang w:eastAsia="en-AU"/>
        </w:rPr>
        <w:t>Version No. 4</w:t>
      </w:r>
    </w:p>
    <w:p w:rsidR="00B418B1" w:rsidRDefault="00B418B1" w:rsidP="001D452A"/>
    <w:p w:rsidR="00497A54" w:rsidRDefault="00497A54" w:rsidP="00497A54"/>
    <w:p w:rsidR="00497A54" w:rsidRDefault="00497A54" w:rsidP="00497A54"/>
    <w:p w:rsidR="00497A54" w:rsidRDefault="00497A54" w:rsidP="00497A54"/>
    <w:p w:rsidR="00497A54" w:rsidRDefault="00497A54" w:rsidP="00497A54"/>
    <w:p w:rsidR="00497A54" w:rsidRDefault="00497A54" w:rsidP="00497A54"/>
    <w:p w:rsidR="00497A54" w:rsidRDefault="00497A54" w:rsidP="00497A54"/>
    <w:p w:rsidR="00497A54" w:rsidRDefault="00497A54" w:rsidP="00497A54"/>
    <w:p w:rsidR="00497A54" w:rsidRDefault="00497A54" w:rsidP="00497A54"/>
    <w:p w:rsidR="00497A54" w:rsidRDefault="00497A54" w:rsidP="00497A54"/>
    <w:p w:rsidR="00497A54" w:rsidRDefault="00497A54" w:rsidP="00497A54"/>
    <w:p w:rsidR="00497A54" w:rsidRDefault="00497A54" w:rsidP="00497A54"/>
    <w:p w:rsidR="00497A54" w:rsidRDefault="00497A54" w:rsidP="00497A54"/>
    <w:p w:rsidR="00497A54" w:rsidRDefault="00497A54" w:rsidP="00497A54"/>
    <w:p w:rsidR="00497A54" w:rsidRDefault="00497A54" w:rsidP="00497A54">
      <w:pPr>
        <w:sectPr w:rsidR="00497A54" w:rsidSect="005A7E37">
          <w:headerReference w:type="default" r:id="rId13"/>
          <w:footerReference w:type="default" r:id="rId14"/>
          <w:headerReference w:type="first" r:id="rId15"/>
          <w:footerReference w:type="first" r:id="rId16"/>
          <w:pgSz w:w="11907" w:h="16840" w:code="9"/>
          <w:pgMar w:top="1134" w:right="1134" w:bottom="1134" w:left="1134" w:header="709" w:footer="709" w:gutter="0"/>
          <w:cols w:space="720"/>
          <w:titlePg/>
          <w:docGrid w:linePitch="272"/>
        </w:sectPr>
      </w:pPr>
    </w:p>
    <w:p w:rsidR="001D452A" w:rsidRPr="00103813" w:rsidRDefault="001D452A" w:rsidP="00103813">
      <w:pPr>
        <w:jc w:val="center"/>
      </w:pPr>
    </w:p>
    <w:p w:rsidR="001D452A" w:rsidRPr="00103813" w:rsidRDefault="001D452A" w:rsidP="00103813">
      <w:pPr>
        <w:jc w:val="center"/>
      </w:pPr>
    </w:p>
    <w:p w:rsidR="001D452A" w:rsidRPr="00103813" w:rsidRDefault="001D452A" w:rsidP="00103813">
      <w:pPr>
        <w:jc w:val="center"/>
      </w:pPr>
    </w:p>
    <w:p w:rsidR="00830962" w:rsidRPr="00103813" w:rsidRDefault="00830962" w:rsidP="00103813">
      <w:pPr>
        <w:jc w:val="center"/>
      </w:pPr>
      <w:r w:rsidRPr="00103813">
        <w:t>This page intentionally left blank</w:t>
      </w:r>
    </w:p>
    <w:p w:rsidR="00440C71" w:rsidRPr="00103813" w:rsidRDefault="00440C71" w:rsidP="00103813">
      <w:pPr>
        <w:jc w:val="center"/>
      </w:pPr>
    </w:p>
    <w:p w:rsidR="00830962" w:rsidRDefault="00830962"/>
    <w:p w:rsidR="00830962" w:rsidRDefault="00830962">
      <w:pPr>
        <w:sectPr w:rsidR="00830962" w:rsidSect="00141365">
          <w:headerReference w:type="even" r:id="rId17"/>
          <w:headerReference w:type="default" r:id="rId18"/>
          <w:footerReference w:type="even" r:id="rId19"/>
          <w:footerReference w:type="default" r:id="rId20"/>
          <w:footerReference w:type="first" r:id="rId21"/>
          <w:pgSz w:w="11907" w:h="16840" w:code="9"/>
          <w:pgMar w:top="1134" w:right="1134" w:bottom="1134" w:left="1134" w:header="709" w:footer="709" w:gutter="0"/>
          <w:cols w:space="720"/>
          <w:docGrid w:linePitch="272"/>
        </w:sectPr>
      </w:pPr>
    </w:p>
    <w:p w:rsidR="001D452A" w:rsidRDefault="00CF3D5D" w:rsidP="001D452A">
      <w:pPr>
        <w:jc w:val="center"/>
        <w:rPr>
          <w:b/>
          <w:sz w:val="32"/>
        </w:rPr>
      </w:pPr>
      <w:r>
        <w:rPr>
          <w:b/>
          <w:sz w:val="32"/>
        </w:rPr>
        <w:lastRenderedPageBreak/>
        <w:t>EXPERT DETERMINATION – DISPUTE RESOLUTION</w:t>
      </w:r>
    </w:p>
    <w:p w:rsidR="001D452A" w:rsidRDefault="001D452A" w:rsidP="001D452A">
      <w:pPr>
        <w:jc w:val="center"/>
      </w:pPr>
    </w:p>
    <w:p w:rsidR="001D452A" w:rsidRDefault="001D452A" w:rsidP="001D452A">
      <w:pPr>
        <w:jc w:val="center"/>
      </w:pPr>
    </w:p>
    <w:p w:rsidR="001D452A" w:rsidRDefault="001D452A" w:rsidP="001D452A">
      <w:pPr>
        <w:jc w:val="center"/>
      </w:pPr>
    </w:p>
    <w:p w:rsidR="001D452A" w:rsidRDefault="001D452A" w:rsidP="001D452A">
      <w:pPr>
        <w:jc w:val="center"/>
        <w:rPr>
          <w:b/>
          <w:sz w:val="24"/>
        </w:rPr>
      </w:pPr>
      <w:r>
        <w:rPr>
          <w:b/>
          <w:sz w:val="24"/>
        </w:rPr>
        <w:t>TABLE OF CONTENTS</w:t>
      </w:r>
    </w:p>
    <w:p w:rsidR="001D452A" w:rsidRDefault="001D452A" w:rsidP="001D452A">
      <w:pPr>
        <w:jc w:val="center"/>
        <w:rPr>
          <w:b/>
        </w:rPr>
      </w:pPr>
    </w:p>
    <w:p w:rsidR="001D452A" w:rsidRDefault="001D452A" w:rsidP="001D452A"/>
    <w:p w:rsidR="00C7651B" w:rsidRPr="006453F0" w:rsidRDefault="00053530" w:rsidP="006453F0">
      <w:pPr>
        <w:pStyle w:val="TOC1"/>
        <w:rPr>
          <w:rFonts w:asciiTheme="minorHAnsi" w:eastAsiaTheme="minorEastAsia" w:hAnsiTheme="minorHAnsi" w:cstheme="minorBidi"/>
          <w:noProof/>
          <w:sz w:val="22"/>
          <w:szCs w:val="22"/>
          <w:lang w:eastAsia="en-AU"/>
        </w:rPr>
      </w:pPr>
      <w:r w:rsidRPr="006453F0">
        <w:rPr>
          <w:b/>
          <w:sz w:val="22"/>
          <w:szCs w:val="22"/>
        </w:rPr>
        <w:fldChar w:fldCharType="begin"/>
      </w:r>
      <w:r w:rsidRPr="006453F0">
        <w:rPr>
          <w:b/>
          <w:sz w:val="22"/>
          <w:szCs w:val="22"/>
        </w:rPr>
        <w:instrText xml:space="preserve"> TOC \o "1-1" \h \z \u </w:instrText>
      </w:r>
      <w:r w:rsidRPr="006453F0">
        <w:rPr>
          <w:b/>
          <w:sz w:val="22"/>
          <w:szCs w:val="22"/>
        </w:rPr>
        <w:fldChar w:fldCharType="separate"/>
      </w:r>
      <w:hyperlink w:anchor="_Toc378453868" w:history="1">
        <w:r w:rsidR="00C7651B" w:rsidRPr="006453F0">
          <w:rPr>
            <w:rStyle w:val="Hyperlink"/>
            <w:rFonts w:eastAsiaTheme="majorEastAsia"/>
            <w:noProof/>
            <w:sz w:val="22"/>
            <w:szCs w:val="22"/>
            <w:lang w:eastAsia="en-AU"/>
          </w:rPr>
          <w:t>1.</w:t>
        </w:r>
        <w:r w:rsidR="00C7651B" w:rsidRPr="006453F0">
          <w:rPr>
            <w:rFonts w:asciiTheme="minorHAnsi" w:eastAsiaTheme="minorEastAsia" w:hAnsiTheme="minorHAnsi" w:cstheme="minorBidi"/>
            <w:noProof/>
            <w:sz w:val="22"/>
            <w:szCs w:val="22"/>
            <w:lang w:eastAsia="en-AU"/>
          </w:rPr>
          <w:tab/>
        </w:r>
        <w:r w:rsidR="00C7651B" w:rsidRPr="006453F0">
          <w:rPr>
            <w:rStyle w:val="Hyperlink"/>
            <w:rFonts w:eastAsiaTheme="majorEastAsia"/>
            <w:noProof/>
            <w:sz w:val="22"/>
            <w:szCs w:val="22"/>
            <w:lang w:eastAsia="en-AU"/>
          </w:rPr>
          <w:t>THE PROCESS FOR EXPERT DETERMINATION</w:t>
        </w:r>
        <w:r w:rsidR="00C7651B" w:rsidRPr="006453F0">
          <w:rPr>
            <w:noProof/>
            <w:webHidden/>
            <w:sz w:val="22"/>
            <w:szCs w:val="22"/>
          </w:rPr>
          <w:tab/>
        </w:r>
        <w:r w:rsidR="00C7651B" w:rsidRPr="006453F0">
          <w:rPr>
            <w:noProof/>
            <w:webHidden/>
            <w:sz w:val="22"/>
            <w:szCs w:val="22"/>
          </w:rPr>
          <w:fldChar w:fldCharType="begin"/>
        </w:r>
        <w:r w:rsidR="00C7651B" w:rsidRPr="006453F0">
          <w:rPr>
            <w:noProof/>
            <w:webHidden/>
            <w:sz w:val="22"/>
            <w:szCs w:val="22"/>
          </w:rPr>
          <w:instrText xml:space="preserve"> PAGEREF _Toc378453868 \h </w:instrText>
        </w:r>
        <w:r w:rsidR="00C7651B" w:rsidRPr="006453F0">
          <w:rPr>
            <w:noProof/>
            <w:webHidden/>
            <w:sz w:val="22"/>
            <w:szCs w:val="22"/>
          </w:rPr>
        </w:r>
        <w:r w:rsidR="00C7651B" w:rsidRPr="006453F0">
          <w:rPr>
            <w:noProof/>
            <w:webHidden/>
            <w:sz w:val="22"/>
            <w:szCs w:val="22"/>
          </w:rPr>
          <w:fldChar w:fldCharType="separate"/>
        </w:r>
        <w:r w:rsidR="00C7651B" w:rsidRPr="006453F0">
          <w:rPr>
            <w:noProof/>
            <w:webHidden/>
            <w:sz w:val="22"/>
            <w:szCs w:val="22"/>
          </w:rPr>
          <w:t>5</w:t>
        </w:r>
        <w:r w:rsidR="00C7651B" w:rsidRPr="006453F0">
          <w:rPr>
            <w:noProof/>
            <w:webHidden/>
            <w:sz w:val="22"/>
            <w:szCs w:val="22"/>
          </w:rPr>
          <w:fldChar w:fldCharType="end"/>
        </w:r>
      </w:hyperlink>
    </w:p>
    <w:p w:rsidR="00C7651B" w:rsidRPr="006453F0" w:rsidRDefault="00F6669B" w:rsidP="006453F0">
      <w:pPr>
        <w:pStyle w:val="TOC1"/>
        <w:rPr>
          <w:rFonts w:asciiTheme="minorHAnsi" w:eastAsiaTheme="minorEastAsia" w:hAnsiTheme="minorHAnsi" w:cstheme="minorBidi"/>
          <w:noProof/>
          <w:sz w:val="22"/>
          <w:szCs w:val="22"/>
          <w:lang w:eastAsia="en-AU"/>
        </w:rPr>
      </w:pPr>
      <w:hyperlink w:anchor="_Toc378453869" w:history="1">
        <w:r w:rsidR="00C7651B" w:rsidRPr="006453F0">
          <w:rPr>
            <w:rStyle w:val="Hyperlink"/>
            <w:rFonts w:eastAsiaTheme="majorEastAsia"/>
            <w:noProof/>
            <w:sz w:val="22"/>
            <w:szCs w:val="22"/>
            <w:lang w:eastAsia="en-AU"/>
          </w:rPr>
          <w:t>2.</w:t>
        </w:r>
        <w:r w:rsidR="00C7651B" w:rsidRPr="006453F0">
          <w:rPr>
            <w:rFonts w:asciiTheme="minorHAnsi" w:eastAsiaTheme="minorEastAsia" w:hAnsiTheme="minorHAnsi" w:cstheme="minorBidi"/>
            <w:noProof/>
            <w:sz w:val="22"/>
            <w:szCs w:val="22"/>
            <w:lang w:eastAsia="en-AU"/>
          </w:rPr>
          <w:tab/>
        </w:r>
        <w:r w:rsidR="00C7651B" w:rsidRPr="006453F0">
          <w:rPr>
            <w:rStyle w:val="Hyperlink"/>
            <w:rFonts w:eastAsiaTheme="majorEastAsia"/>
            <w:noProof/>
            <w:sz w:val="22"/>
            <w:szCs w:val="22"/>
            <w:lang w:eastAsia="en-AU"/>
          </w:rPr>
          <w:t>LETTER OF APPOINTMENT OF THE EXPERT</w:t>
        </w:r>
        <w:r w:rsidR="00C7651B" w:rsidRPr="006453F0">
          <w:rPr>
            <w:noProof/>
            <w:webHidden/>
            <w:sz w:val="22"/>
            <w:szCs w:val="22"/>
          </w:rPr>
          <w:tab/>
        </w:r>
        <w:r w:rsidR="00C7651B" w:rsidRPr="006453F0">
          <w:rPr>
            <w:noProof/>
            <w:webHidden/>
            <w:sz w:val="22"/>
            <w:szCs w:val="22"/>
          </w:rPr>
          <w:fldChar w:fldCharType="begin"/>
        </w:r>
        <w:r w:rsidR="00C7651B" w:rsidRPr="006453F0">
          <w:rPr>
            <w:noProof/>
            <w:webHidden/>
            <w:sz w:val="22"/>
            <w:szCs w:val="22"/>
          </w:rPr>
          <w:instrText xml:space="preserve"> PAGEREF _Toc378453869 \h </w:instrText>
        </w:r>
        <w:r w:rsidR="00C7651B" w:rsidRPr="006453F0">
          <w:rPr>
            <w:noProof/>
            <w:webHidden/>
            <w:sz w:val="22"/>
            <w:szCs w:val="22"/>
          </w:rPr>
        </w:r>
        <w:r w:rsidR="00C7651B" w:rsidRPr="006453F0">
          <w:rPr>
            <w:noProof/>
            <w:webHidden/>
            <w:sz w:val="22"/>
            <w:szCs w:val="22"/>
          </w:rPr>
          <w:fldChar w:fldCharType="separate"/>
        </w:r>
        <w:r w:rsidR="00C7651B" w:rsidRPr="006453F0">
          <w:rPr>
            <w:noProof/>
            <w:webHidden/>
            <w:sz w:val="22"/>
            <w:szCs w:val="22"/>
          </w:rPr>
          <w:t>6</w:t>
        </w:r>
        <w:r w:rsidR="00C7651B" w:rsidRPr="006453F0">
          <w:rPr>
            <w:noProof/>
            <w:webHidden/>
            <w:sz w:val="22"/>
            <w:szCs w:val="22"/>
          </w:rPr>
          <w:fldChar w:fldCharType="end"/>
        </w:r>
      </w:hyperlink>
    </w:p>
    <w:p w:rsidR="00C7651B" w:rsidRPr="006453F0" w:rsidRDefault="00F6669B" w:rsidP="006453F0">
      <w:pPr>
        <w:pStyle w:val="TOC1"/>
        <w:rPr>
          <w:rFonts w:asciiTheme="minorHAnsi" w:eastAsiaTheme="minorEastAsia" w:hAnsiTheme="minorHAnsi" w:cstheme="minorBidi"/>
          <w:noProof/>
          <w:sz w:val="22"/>
          <w:szCs w:val="22"/>
          <w:lang w:eastAsia="en-AU"/>
        </w:rPr>
      </w:pPr>
      <w:hyperlink w:anchor="_Toc378453870" w:history="1">
        <w:r w:rsidR="00C7651B" w:rsidRPr="006453F0">
          <w:rPr>
            <w:rStyle w:val="Hyperlink"/>
            <w:rFonts w:eastAsiaTheme="majorEastAsia"/>
            <w:noProof/>
            <w:sz w:val="22"/>
            <w:szCs w:val="22"/>
            <w:lang w:eastAsia="en-AU"/>
          </w:rPr>
          <w:t>3.</w:t>
        </w:r>
        <w:r w:rsidR="00C7651B" w:rsidRPr="006453F0">
          <w:rPr>
            <w:rFonts w:asciiTheme="minorHAnsi" w:eastAsiaTheme="minorEastAsia" w:hAnsiTheme="minorHAnsi" w:cstheme="minorBidi"/>
            <w:noProof/>
            <w:sz w:val="22"/>
            <w:szCs w:val="22"/>
            <w:lang w:eastAsia="en-AU"/>
          </w:rPr>
          <w:tab/>
        </w:r>
        <w:r w:rsidR="00C7651B" w:rsidRPr="006453F0">
          <w:rPr>
            <w:rStyle w:val="Hyperlink"/>
            <w:rFonts w:eastAsiaTheme="majorEastAsia"/>
            <w:noProof/>
            <w:sz w:val="22"/>
            <w:szCs w:val="22"/>
            <w:lang w:eastAsia="en-AU"/>
          </w:rPr>
          <w:t>RULES FOR THE EXPERT DETERMINATION PROCESS</w:t>
        </w:r>
        <w:r w:rsidR="00C7651B" w:rsidRPr="006453F0">
          <w:rPr>
            <w:noProof/>
            <w:webHidden/>
            <w:sz w:val="22"/>
            <w:szCs w:val="22"/>
          </w:rPr>
          <w:tab/>
        </w:r>
        <w:r w:rsidR="00C7651B" w:rsidRPr="006453F0">
          <w:rPr>
            <w:noProof/>
            <w:webHidden/>
            <w:sz w:val="22"/>
            <w:szCs w:val="22"/>
          </w:rPr>
          <w:fldChar w:fldCharType="begin"/>
        </w:r>
        <w:r w:rsidR="00C7651B" w:rsidRPr="006453F0">
          <w:rPr>
            <w:noProof/>
            <w:webHidden/>
            <w:sz w:val="22"/>
            <w:szCs w:val="22"/>
          </w:rPr>
          <w:instrText xml:space="preserve"> PAGEREF _Toc378453870 \h </w:instrText>
        </w:r>
        <w:r w:rsidR="00C7651B" w:rsidRPr="006453F0">
          <w:rPr>
            <w:noProof/>
            <w:webHidden/>
            <w:sz w:val="22"/>
            <w:szCs w:val="22"/>
          </w:rPr>
        </w:r>
        <w:r w:rsidR="00C7651B" w:rsidRPr="006453F0">
          <w:rPr>
            <w:noProof/>
            <w:webHidden/>
            <w:sz w:val="22"/>
            <w:szCs w:val="22"/>
          </w:rPr>
          <w:fldChar w:fldCharType="separate"/>
        </w:r>
        <w:r w:rsidR="00C7651B" w:rsidRPr="006453F0">
          <w:rPr>
            <w:noProof/>
            <w:webHidden/>
            <w:sz w:val="22"/>
            <w:szCs w:val="22"/>
          </w:rPr>
          <w:t>7</w:t>
        </w:r>
        <w:r w:rsidR="00C7651B" w:rsidRPr="006453F0">
          <w:rPr>
            <w:noProof/>
            <w:webHidden/>
            <w:sz w:val="22"/>
            <w:szCs w:val="22"/>
          </w:rPr>
          <w:fldChar w:fldCharType="end"/>
        </w:r>
      </w:hyperlink>
    </w:p>
    <w:p w:rsidR="00C7651B" w:rsidRPr="006453F0" w:rsidRDefault="00F6669B" w:rsidP="006453F0">
      <w:pPr>
        <w:pStyle w:val="TOC1"/>
        <w:rPr>
          <w:rFonts w:asciiTheme="minorHAnsi" w:eastAsiaTheme="minorEastAsia" w:hAnsiTheme="minorHAnsi" w:cstheme="minorBidi"/>
          <w:noProof/>
          <w:sz w:val="22"/>
          <w:szCs w:val="22"/>
          <w:lang w:eastAsia="en-AU"/>
        </w:rPr>
      </w:pPr>
      <w:hyperlink w:anchor="_Toc378453871" w:history="1">
        <w:r w:rsidR="00C7651B" w:rsidRPr="006453F0">
          <w:rPr>
            <w:rStyle w:val="Hyperlink"/>
            <w:rFonts w:eastAsiaTheme="majorEastAsia"/>
            <w:noProof/>
            <w:sz w:val="22"/>
            <w:szCs w:val="22"/>
            <w:lang w:eastAsia="en-AU"/>
          </w:rPr>
          <w:t>4.</w:t>
        </w:r>
        <w:r w:rsidR="00C7651B" w:rsidRPr="006453F0">
          <w:rPr>
            <w:rFonts w:asciiTheme="minorHAnsi" w:eastAsiaTheme="minorEastAsia" w:hAnsiTheme="minorHAnsi" w:cstheme="minorBidi"/>
            <w:noProof/>
            <w:sz w:val="22"/>
            <w:szCs w:val="22"/>
            <w:lang w:eastAsia="en-AU"/>
          </w:rPr>
          <w:tab/>
        </w:r>
        <w:r w:rsidR="00C7651B" w:rsidRPr="006453F0">
          <w:rPr>
            <w:rStyle w:val="Hyperlink"/>
            <w:rFonts w:eastAsiaTheme="majorEastAsia"/>
            <w:noProof/>
            <w:sz w:val="22"/>
            <w:szCs w:val="22"/>
            <w:lang w:eastAsia="en-AU"/>
          </w:rPr>
          <w:t>CODE OF CONDUCT FOR AN EXPERT</w:t>
        </w:r>
        <w:r w:rsidR="00C7651B" w:rsidRPr="006453F0">
          <w:rPr>
            <w:noProof/>
            <w:webHidden/>
            <w:sz w:val="22"/>
            <w:szCs w:val="22"/>
          </w:rPr>
          <w:tab/>
        </w:r>
        <w:r w:rsidR="00C7651B" w:rsidRPr="006453F0">
          <w:rPr>
            <w:noProof/>
            <w:webHidden/>
            <w:sz w:val="22"/>
            <w:szCs w:val="22"/>
          </w:rPr>
          <w:fldChar w:fldCharType="begin"/>
        </w:r>
        <w:r w:rsidR="00C7651B" w:rsidRPr="006453F0">
          <w:rPr>
            <w:noProof/>
            <w:webHidden/>
            <w:sz w:val="22"/>
            <w:szCs w:val="22"/>
          </w:rPr>
          <w:instrText xml:space="preserve"> PAGEREF _Toc378453871 \h </w:instrText>
        </w:r>
        <w:r w:rsidR="00C7651B" w:rsidRPr="006453F0">
          <w:rPr>
            <w:noProof/>
            <w:webHidden/>
            <w:sz w:val="22"/>
            <w:szCs w:val="22"/>
          </w:rPr>
        </w:r>
        <w:r w:rsidR="00C7651B" w:rsidRPr="006453F0">
          <w:rPr>
            <w:noProof/>
            <w:webHidden/>
            <w:sz w:val="22"/>
            <w:szCs w:val="22"/>
          </w:rPr>
          <w:fldChar w:fldCharType="separate"/>
        </w:r>
        <w:r w:rsidR="00C7651B" w:rsidRPr="006453F0">
          <w:rPr>
            <w:noProof/>
            <w:webHidden/>
            <w:sz w:val="22"/>
            <w:szCs w:val="22"/>
          </w:rPr>
          <w:t>9</w:t>
        </w:r>
        <w:r w:rsidR="00C7651B" w:rsidRPr="006453F0">
          <w:rPr>
            <w:noProof/>
            <w:webHidden/>
            <w:sz w:val="22"/>
            <w:szCs w:val="22"/>
          </w:rPr>
          <w:fldChar w:fldCharType="end"/>
        </w:r>
      </w:hyperlink>
    </w:p>
    <w:p w:rsidR="00830962" w:rsidRDefault="00053530" w:rsidP="003858E4">
      <w:pPr>
        <w:jc w:val="center"/>
        <w:rPr>
          <w:spacing w:val="-2"/>
        </w:rPr>
      </w:pPr>
      <w:r w:rsidRPr="006453F0">
        <w:rPr>
          <w:b/>
          <w:sz w:val="22"/>
          <w:szCs w:val="22"/>
        </w:rPr>
        <w:fldChar w:fldCharType="end"/>
      </w:r>
    </w:p>
    <w:p w:rsidR="00830962" w:rsidRDefault="00830962">
      <w:pPr>
        <w:sectPr w:rsidR="00830962" w:rsidSect="00141365">
          <w:headerReference w:type="even" r:id="rId22"/>
          <w:headerReference w:type="default" r:id="rId23"/>
          <w:footerReference w:type="even" r:id="rId24"/>
          <w:footerReference w:type="default" r:id="rId25"/>
          <w:pgSz w:w="11907" w:h="16840" w:code="9"/>
          <w:pgMar w:top="1134" w:right="1134" w:bottom="1134" w:left="1134" w:header="709" w:footer="709" w:gutter="0"/>
          <w:cols w:space="720"/>
          <w:docGrid w:linePitch="272"/>
        </w:sectPr>
      </w:pPr>
    </w:p>
    <w:p w:rsidR="00440C71" w:rsidRPr="00C71E8E" w:rsidRDefault="00440C71" w:rsidP="00C71E8E">
      <w:pPr>
        <w:jc w:val="center"/>
      </w:pPr>
      <w:bookmarkStart w:id="1" w:name="_Toc18314678"/>
      <w:bookmarkStart w:id="2" w:name="_Toc79888824"/>
    </w:p>
    <w:p w:rsidR="00440C71" w:rsidRPr="00C71E8E" w:rsidRDefault="00440C71" w:rsidP="00C71E8E">
      <w:pPr>
        <w:jc w:val="center"/>
      </w:pPr>
    </w:p>
    <w:p w:rsidR="00440C71" w:rsidRPr="00C71E8E" w:rsidRDefault="00440C71" w:rsidP="00C71E8E">
      <w:pPr>
        <w:jc w:val="center"/>
      </w:pPr>
    </w:p>
    <w:p w:rsidR="001D452A" w:rsidRPr="00C71E8E" w:rsidRDefault="001D452A" w:rsidP="00C71E8E">
      <w:pPr>
        <w:jc w:val="center"/>
      </w:pPr>
      <w:r w:rsidRPr="00C71E8E">
        <w:t>This page intentionally left blank</w:t>
      </w:r>
    </w:p>
    <w:p w:rsidR="00440C71" w:rsidRPr="00C71E8E" w:rsidRDefault="00440C71" w:rsidP="00C71E8E">
      <w:pPr>
        <w:jc w:val="center"/>
      </w:pPr>
    </w:p>
    <w:p w:rsidR="003C0F4C" w:rsidRDefault="003C0F4C" w:rsidP="001D452A">
      <w:pPr>
        <w:sectPr w:rsidR="003C0F4C" w:rsidSect="00141365">
          <w:headerReference w:type="even" r:id="rId26"/>
          <w:headerReference w:type="default" r:id="rId27"/>
          <w:headerReference w:type="first" r:id="rId28"/>
          <w:pgSz w:w="11907" w:h="16840" w:code="9"/>
          <w:pgMar w:top="1134" w:right="1134" w:bottom="1134" w:left="1134" w:header="709" w:footer="709" w:gutter="0"/>
          <w:cols w:space="720"/>
          <w:docGrid w:linePitch="272"/>
        </w:sectPr>
      </w:pPr>
    </w:p>
    <w:p w:rsidR="00C42656" w:rsidRPr="005A7E37" w:rsidRDefault="00C42656" w:rsidP="005A7E37">
      <w:pPr>
        <w:pStyle w:val="Heading1"/>
        <w:ind w:left="567" w:hanging="567"/>
        <w:rPr>
          <w:rFonts w:eastAsiaTheme="majorEastAsia"/>
          <w:lang w:eastAsia="en-AU"/>
        </w:rPr>
      </w:pPr>
      <w:bookmarkStart w:id="3" w:name="_Toc378453868"/>
      <w:bookmarkEnd w:id="1"/>
      <w:bookmarkEnd w:id="2"/>
      <w:r w:rsidRPr="005A7E37">
        <w:rPr>
          <w:rFonts w:eastAsiaTheme="majorEastAsia"/>
          <w:lang w:eastAsia="en-AU"/>
        </w:rPr>
        <w:lastRenderedPageBreak/>
        <w:t>T</w:t>
      </w:r>
      <w:r w:rsidR="00580A3C">
        <w:rPr>
          <w:rFonts w:eastAsiaTheme="majorEastAsia"/>
          <w:lang w:eastAsia="en-AU"/>
        </w:rPr>
        <w:t>HE</w:t>
      </w:r>
      <w:r w:rsidRPr="005A7E37">
        <w:rPr>
          <w:rFonts w:eastAsiaTheme="majorEastAsia"/>
          <w:lang w:eastAsia="en-AU"/>
        </w:rPr>
        <w:t xml:space="preserve"> PROCESS FOR EXPERT DETERMINATION</w:t>
      </w:r>
      <w:bookmarkEnd w:id="3"/>
    </w:p>
    <w:p w:rsidR="00830962" w:rsidRDefault="00830962">
      <w:pPr>
        <w:pStyle w:val="BodyText"/>
        <w:rPr>
          <w:spacing w:val="-2"/>
        </w:rPr>
      </w:pPr>
    </w:p>
    <w:p w:rsidR="00AE37B4" w:rsidRDefault="00AE37B4">
      <w:pPr>
        <w:pStyle w:val="BodyText"/>
        <w:rPr>
          <w:spacing w:val="-2"/>
        </w:rPr>
      </w:pPr>
    </w:p>
    <w:p w:rsidR="00830962" w:rsidRPr="005A7E37" w:rsidRDefault="00467CD3" w:rsidP="005A7E37">
      <w:pPr>
        <w:pStyle w:val="Heading2"/>
        <w:rPr>
          <w:rFonts w:eastAsiaTheme="majorEastAsia"/>
          <w:lang w:eastAsia="en-AU"/>
        </w:rPr>
      </w:pPr>
      <w:r w:rsidRPr="00467CD3">
        <w:rPr>
          <w:rFonts w:eastAsiaTheme="majorEastAsia"/>
          <w:caps w:val="0"/>
          <w:lang w:eastAsia="en-AU"/>
        </w:rPr>
        <w:t>General</w:t>
      </w:r>
    </w:p>
    <w:p w:rsidR="0069609F" w:rsidRPr="005A7E37" w:rsidRDefault="0069609F" w:rsidP="005A7E37">
      <w:pPr>
        <w:pStyle w:val="Heading3"/>
        <w:tabs>
          <w:tab w:val="clear" w:pos="426"/>
          <w:tab w:val="num" w:pos="709"/>
        </w:tabs>
        <w:ind w:left="709" w:hanging="709"/>
        <w:rPr>
          <w:b w:val="0"/>
          <w:sz w:val="22"/>
          <w:szCs w:val="22"/>
        </w:rPr>
      </w:pPr>
      <w:r w:rsidRPr="005A7E37">
        <w:rPr>
          <w:b w:val="0"/>
          <w:sz w:val="22"/>
          <w:szCs w:val="22"/>
        </w:rPr>
        <w:t>All disputes or differences arising out of, relating to or concerning Dispute Resolution shall be decided by the following process:</w:t>
      </w:r>
    </w:p>
    <w:p w:rsidR="0069609F" w:rsidRPr="007916F2" w:rsidRDefault="0069609F" w:rsidP="005A7E37">
      <w:pPr>
        <w:pStyle w:val="Heading4"/>
        <w:ind w:left="1134" w:hanging="425"/>
      </w:pPr>
      <w:r w:rsidRPr="007916F2">
        <w:t>The Process shall be effected by an expert agreed upon in writing by the parties within twenty-one (21) days (or such other period as may be agreed upon in writing by the parties) or in the event that no agreement on such appointment is reached, appointed upon the application of either party by the Chairman of the Institute of Arbitrators Australia Northern Territory Chapter.</w:t>
      </w:r>
    </w:p>
    <w:p w:rsidR="0069609F" w:rsidRPr="007916F2" w:rsidRDefault="0069609F" w:rsidP="005A7E37">
      <w:pPr>
        <w:pStyle w:val="Heading4"/>
        <w:ind w:left="1134" w:hanging="425"/>
      </w:pPr>
      <w:r w:rsidRPr="007916F2">
        <w:t xml:space="preserve">The independent expert shall be appointed by letter of appointment in the form set out in </w:t>
      </w:r>
      <w:r w:rsidR="00467CD3">
        <w:t>Section 2</w:t>
      </w:r>
      <w:r w:rsidRPr="007916F2">
        <w:t xml:space="preserve"> hereto.</w:t>
      </w:r>
    </w:p>
    <w:p w:rsidR="0069609F" w:rsidRPr="00507F49" w:rsidRDefault="0069609F" w:rsidP="005A7E37">
      <w:pPr>
        <w:pStyle w:val="Heading4"/>
        <w:ind w:left="1134" w:hanging="425"/>
      </w:pPr>
      <w:r w:rsidRPr="00507F49">
        <w:t xml:space="preserve">The parties shall be bound by the Rules for the Expert Determination Process set out in </w:t>
      </w:r>
      <w:r w:rsidR="00467CD3">
        <w:t>Section 3</w:t>
      </w:r>
      <w:r w:rsidRPr="00507F49">
        <w:t xml:space="preserve"> hereto.</w:t>
      </w:r>
    </w:p>
    <w:p w:rsidR="0069609F" w:rsidRPr="00507F49" w:rsidRDefault="0069609F" w:rsidP="005A7E37">
      <w:pPr>
        <w:pStyle w:val="Heading4"/>
        <w:ind w:left="1134" w:hanging="425"/>
      </w:pPr>
      <w:r w:rsidRPr="00507F49">
        <w:t xml:space="preserve">The expert shall be bound by the Code of Conduct for an Expert set out in </w:t>
      </w:r>
      <w:r w:rsidR="00467CD3">
        <w:t>Section 4</w:t>
      </w:r>
      <w:r w:rsidRPr="00507F49">
        <w:t xml:space="preserve"> hereto.</w:t>
      </w:r>
    </w:p>
    <w:p w:rsidR="0069609F" w:rsidRPr="00507F49" w:rsidRDefault="0069609F" w:rsidP="005A7E37">
      <w:pPr>
        <w:pStyle w:val="Heading4"/>
        <w:ind w:left="1134" w:hanging="425"/>
      </w:pPr>
      <w:r w:rsidRPr="00507F49">
        <w:t>The expert shall be deemed not to act as an arbitrator and the determination of the dispute or difference in accordance with the Process set out in the Rules is not a process of arbitration within the meaning of the Commercial Arbitration Act (Northern Territory).</w:t>
      </w:r>
    </w:p>
    <w:p w:rsidR="00CE469B" w:rsidRDefault="0069609F" w:rsidP="006453F0">
      <w:pPr>
        <w:tabs>
          <w:tab w:val="left" w:pos="0"/>
          <w:tab w:val="left" w:pos="1010"/>
          <w:tab w:val="left" w:pos="2020"/>
          <w:tab w:val="left" w:pos="3030"/>
          <w:tab w:val="left" w:pos="4040"/>
          <w:tab w:val="left" w:pos="5050"/>
          <w:tab w:val="left" w:pos="6060"/>
          <w:tab w:val="left" w:pos="7070"/>
          <w:tab w:val="left" w:pos="8080"/>
          <w:tab w:val="left" w:pos="9090"/>
        </w:tabs>
        <w:rPr>
          <w:b/>
        </w:rPr>
      </w:pPr>
      <w:r>
        <w:rPr>
          <w:b/>
        </w:rPr>
        <w:br w:type="page"/>
      </w:r>
      <w:bookmarkStart w:id="4" w:name="_Toc497111329"/>
    </w:p>
    <w:p w:rsidR="0069609F" w:rsidRPr="005A7E37" w:rsidRDefault="0069609F" w:rsidP="005A7E37">
      <w:pPr>
        <w:pStyle w:val="Heading1"/>
        <w:ind w:left="567" w:hanging="567"/>
        <w:rPr>
          <w:rFonts w:eastAsiaTheme="majorEastAsia"/>
          <w:lang w:eastAsia="en-AU"/>
        </w:rPr>
      </w:pPr>
      <w:bookmarkStart w:id="5" w:name="_Toc378453869"/>
      <w:r w:rsidRPr="005A7E37">
        <w:rPr>
          <w:rFonts w:eastAsiaTheme="majorEastAsia"/>
          <w:lang w:eastAsia="en-AU"/>
        </w:rPr>
        <w:lastRenderedPageBreak/>
        <w:t>LETTER OF APPOINTMENT OF THE EXPERT</w:t>
      </w:r>
      <w:bookmarkEnd w:id="4"/>
      <w:bookmarkEnd w:id="5"/>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r w:rsidRPr="005A7E37">
        <w:rPr>
          <w:sz w:val="22"/>
          <w:szCs w:val="22"/>
        </w:rPr>
        <w:t>TO</w:t>
      </w: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r w:rsidRPr="005A7E37">
        <w:rPr>
          <w:sz w:val="22"/>
          <w:szCs w:val="22"/>
        </w:rPr>
        <w:t>By Deed dated [ ]</w:t>
      </w:r>
      <w:r w:rsidR="00FB723F">
        <w:rPr>
          <w:sz w:val="22"/>
          <w:szCs w:val="22"/>
        </w:rPr>
        <w:t xml:space="preserve"> </w:t>
      </w:r>
      <w:r w:rsidRPr="005A7E37">
        <w:rPr>
          <w:sz w:val="22"/>
          <w:szCs w:val="22"/>
        </w:rPr>
        <w:t>(the "Contract")</w:t>
      </w:r>
      <w:r w:rsidR="00FB723F">
        <w:rPr>
          <w:sz w:val="22"/>
          <w:szCs w:val="22"/>
        </w:rPr>
        <w:t xml:space="preserve"> </w:t>
      </w:r>
      <w:r w:rsidRPr="005A7E37">
        <w:rPr>
          <w:sz w:val="22"/>
          <w:szCs w:val="22"/>
        </w:rPr>
        <w:t>between</w:t>
      </w: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r w:rsidRPr="005A7E37">
        <w:rPr>
          <w:sz w:val="22"/>
          <w:szCs w:val="22"/>
        </w:rPr>
        <w:t>[ ]</w:t>
      </w:r>
      <w:r w:rsidR="00FB723F">
        <w:rPr>
          <w:sz w:val="22"/>
          <w:szCs w:val="22"/>
        </w:rPr>
        <w:t xml:space="preserve"> </w:t>
      </w:r>
      <w:r w:rsidRPr="005A7E37">
        <w:rPr>
          <w:sz w:val="22"/>
          <w:szCs w:val="22"/>
        </w:rPr>
        <w:t>of [ ]</w:t>
      </w: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proofErr w:type="gramStart"/>
      <w:r w:rsidRPr="005A7E37">
        <w:rPr>
          <w:sz w:val="22"/>
          <w:szCs w:val="22"/>
        </w:rPr>
        <w:t>and</w:t>
      </w:r>
      <w:proofErr w:type="gramEnd"/>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r w:rsidRPr="005A7E37">
        <w:rPr>
          <w:sz w:val="22"/>
          <w:szCs w:val="22"/>
        </w:rPr>
        <w:t>[ ]</w:t>
      </w:r>
      <w:r w:rsidR="00FB723F">
        <w:rPr>
          <w:sz w:val="22"/>
          <w:szCs w:val="22"/>
        </w:rPr>
        <w:t xml:space="preserve"> </w:t>
      </w:r>
      <w:r w:rsidRPr="005A7E37">
        <w:rPr>
          <w:sz w:val="22"/>
          <w:szCs w:val="22"/>
        </w:rPr>
        <w:t>of [ ]</w:t>
      </w:r>
      <w:r w:rsidR="00FB723F">
        <w:rPr>
          <w:sz w:val="22"/>
          <w:szCs w:val="22"/>
        </w:rPr>
        <w:t xml:space="preserve"> </w:t>
      </w:r>
      <w:r w:rsidRPr="005A7E37">
        <w:rPr>
          <w:sz w:val="22"/>
          <w:szCs w:val="22"/>
        </w:rPr>
        <w:t>(collectively</w:t>
      </w:r>
      <w:r w:rsidR="00FB723F">
        <w:rPr>
          <w:sz w:val="22"/>
          <w:szCs w:val="22"/>
        </w:rPr>
        <w:t xml:space="preserve"> </w:t>
      </w:r>
      <w:r w:rsidRPr="005A7E37">
        <w:rPr>
          <w:sz w:val="22"/>
          <w:szCs w:val="22"/>
        </w:rPr>
        <w:t>called</w:t>
      </w:r>
      <w:r w:rsidR="00FB723F">
        <w:rPr>
          <w:sz w:val="22"/>
          <w:szCs w:val="22"/>
        </w:rPr>
        <w:t xml:space="preserve"> </w:t>
      </w:r>
      <w:r w:rsidRPr="005A7E37">
        <w:rPr>
          <w:sz w:val="22"/>
          <w:szCs w:val="22"/>
        </w:rPr>
        <w:t>"the</w:t>
      </w:r>
      <w:r w:rsidR="00FB723F">
        <w:rPr>
          <w:sz w:val="22"/>
          <w:szCs w:val="22"/>
        </w:rPr>
        <w:t xml:space="preserve"> </w:t>
      </w:r>
      <w:r w:rsidRPr="005A7E37">
        <w:rPr>
          <w:sz w:val="22"/>
          <w:szCs w:val="22"/>
        </w:rPr>
        <w:t>parties"),</w:t>
      </w: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r w:rsidRPr="005A7E37">
        <w:rPr>
          <w:sz w:val="22"/>
          <w:szCs w:val="22"/>
        </w:rPr>
        <w:t>The parties agreed to submit certain disputes or differences that might arise between them to be determined by an expert through an expert determination process ("Process"), as established by the Contract, the Rules for Expert Determination ("Rules") and the Code of Conduct for an Expert ("Code</w:t>
      </w:r>
      <w:r w:rsidR="00FB723F">
        <w:rPr>
          <w:sz w:val="22"/>
          <w:szCs w:val="22"/>
        </w:rPr>
        <w:t xml:space="preserve"> </w:t>
      </w:r>
      <w:r w:rsidRPr="005A7E37">
        <w:rPr>
          <w:sz w:val="22"/>
          <w:szCs w:val="22"/>
        </w:rPr>
        <w:t>of</w:t>
      </w:r>
      <w:r w:rsidR="00FB723F">
        <w:rPr>
          <w:sz w:val="22"/>
          <w:szCs w:val="22"/>
        </w:rPr>
        <w:t xml:space="preserve"> </w:t>
      </w:r>
      <w:r w:rsidRPr="005A7E37">
        <w:rPr>
          <w:sz w:val="22"/>
          <w:szCs w:val="22"/>
        </w:rPr>
        <w:t>Conduct"), appendices to the Contract as contained in Attachment</w:t>
      </w:r>
      <w:r w:rsidR="00FB723F">
        <w:rPr>
          <w:sz w:val="22"/>
          <w:szCs w:val="22"/>
        </w:rPr>
        <w:t xml:space="preserve"> </w:t>
      </w:r>
      <w:r w:rsidRPr="005A7E37">
        <w:rPr>
          <w:sz w:val="22"/>
          <w:szCs w:val="22"/>
        </w:rPr>
        <w:t>1 to this letter.</w:t>
      </w: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r w:rsidRPr="005A7E37">
        <w:rPr>
          <w:sz w:val="22"/>
          <w:szCs w:val="22"/>
        </w:rPr>
        <w:t>A dispute or difference to be determined by the Process has arisen between the parties.  A short summary of the dispute or difference is attached.</w:t>
      </w: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r w:rsidRPr="005A7E37">
        <w:rPr>
          <w:sz w:val="22"/>
          <w:szCs w:val="22"/>
        </w:rPr>
        <w:t>The parties agree to appoint you [ ]</w:t>
      </w:r>
      <w:r w:rsidR="00FB723F">
        <w:rPr>
          <w:sz w:val="22"/>
          <w:szCs w:val="22"/>
        </w:rPr>
        <w:t xml:space="preserve"> </w:t>
      </w:r>
      <w:r w:rsidRPr="005A7E37">
        <w:rPr>
          <w:sz w:val="22"/>
          <w:szCs w:val="22"/>
        </w:rPr>
        <w:t>of [ ]</w:t>
      </w:r>
      <w:r w:rsidR="00FB723F">
        <w:rPr>
          <w:sz w:val="22"/>
          <w:szCs w:val="22"/>
        </w:rPr>
        <w:t xml:space="preserve"> </w:t>
      </w:r>
      <w:r w:rsidRPr="005A7E37">
        <w:rPr>
          <w:sz w:val="22"/>
          <w:szCs w:val="22"/>
        </w:rPr>
        <w:t>to</w:t>
      </w:r>
      <w:r w:rsidR="00FB723F">
        <w:rPr>
          <w:sz w:val="22"/>
          <w:szCs w:val="22"/>
        </w:rPr>
        <w:t xml:space="preserve"> </w:t>
      </w:r>
      <w:r w:rsidRPr="005A7E37">
        <w:rPr>
          <w:sz w:val="22"/>
          <w:szCs w:val="22"/>
        </w:rPr>
        <w:t>be</w:t>
      </w:r>
      <w:r w:rsidR="00FB723F">
        <w:rPr>
          <w:sz w:val="22"/>
          <w:szCs w:val="22"/>
        </w:rPr>
        <w:t xml:space="preserve"> </w:t>
      </w:r>
      <w:r w:rsidRPr="005A7E37">
        <w:rPr>
          <w:sz w:val="22"/>
          <w:szCs w:val="22"/>
        </w:rPr>
        <w:t>the</w:t>
      </w:r>
      <w:r w:rsidR="00FB723F">
        <w:rPr>
          <w:sz w:val="22"/>
          <w:szCs w:val="22"/>
        </w:rPr>
        <w:t xml:space="preserve"> </w:t>
      </w:r>
      <w:r w:rsidRPr="005A7E37">
        <w:rPr>
          <w:sz w:val="22"/>
          <w:szCs w:val="22"/>
        </w:rPr>
        <w:t>sole</w:t>
      </w:r>
      <w:r w:rsidR="00FB723F">
        <w:rPr>
          <w:sz w:val="22"/>
          <w:szCs w:val="22"/>
        </w:rPr>
        <w:t xml:space="preserve"> </w:t>
      </w:r>
      <w:r w:rsidRPr="005A7E37">
        <w:rPr>
          <w:sz w:val="22"/>
          <w:szCs w:val="22"/>
        </w:rPr>
        <w:t>expert</w:t>
      </w:r>
      <w:r w:rsidR="00FB723F">
        <w:rPr>
          <w:sz w:val="22"/>
          <w:szCs w:val="22"/>
        </w:rPr>
        <w:t xml:space="preserve"> </w:t>
      </w:r>
      <w:r w:rsidRPr="005A7E37">
        <w:rPr>
          <w:sz w:val="22"/>
          <w:szCs w:val="22"/>
        </w:rPr>
        <w:t>to</w:t>
      </w:r>
      <w:r w:rsidR="00FB723F">
        <w:rPr>
          <w:sz w:val="22"/>
          <w:szCs w:val="22"/>
        </w:rPr>
        <w:t xml:space="preserve"> </w:t>
      </w:r>
      <w:r w:rsidRPr="005A7E37">
        <w:rPr>
          <w:sz w:val="22"/>
          <w:szCs w:val="22"/>
        </w:rPr>
        <w:t>determine the dispute or difference in accordance with the Process, the Rules and the Code of Conduct.</w:t>
      </w: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r w:rsidRPr="005A7E37">
        <w:rPr>
          <w:sz w:val="22"/>
          <w:szCs w:val="22"/>
        </w:rPr>
        <w:t>The parties agree to pay you for your services at the rate of $[ ]</w:t>
      </w:r>
      <w:r w:rsidR="00FB723F">
        <w:rPr>
          <w:sz w:val="22"/>
          <w:szCs w:val="22"/>
        </w:rPr>
        <w:t xml:space="preserve"> </w:t>
      </w:r>
      <w:r w:rsidRPr="005A7E37">
        <w:rPr>
          <w:sz w:val="22"/>
          <w:szCs w:val="22"/>
        </w:rPr>
        <w:t>per</w:t>
      </w:r>
      <w:r w:rsidR="00FB723F">
        <w:rPr>
          <w:sz w:val="22"/>
          <w:szCs w:val="22"/>
        </w:rPr>
        <w:t xml:space="preserve"> </w:t>
      </w:r>
      <w:r w:rsidRPr="005A7E37">
        <w:rPr>
          <w:sz w:val="22"/>
          <w:szCs w:val="22"/>
        </w:rPr>
        <w:t>hour.  The determination of the dispute or difference must be completed within three</w:t>
      </w:r>
      <w:r w:rsidR="00FB723F">
        <w:rPr>
          <w:sz w:val="22"/>
          <w:szCs w:val="22"/>
        </w:rPr>
        <w:t xml:space="preserve"> </w:t>
      </w:r>
      <w:r w:rsidRPr="005A7E37">
        <w:rPr>
          <w:sz w:val="22"/>
          <w:szCs w:val="22"/>
        </w:rPr>
        <w:t>(3) months of the date of the commencement of the Process, which is the date of your acceptance of the appointment, unless the time is extended by agreement of the parties.</w:t>
      </w: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r w:rsidRPr="005A7E37">
        <w:rPr>
          <w:sz w:val="22"/>
          <w:szCs w:val="22"/>
        </w:rPr>
        <w:t>The parties agree that you shall not be liable for any act or omission done bona</w:t>
      </w:r>
      <w:r w:rsidR="00160E7E">
        <w:rPr>
          <w:sz w:val="22"/>
          <w:szCs w:val="22"/>
        </w:rPr>
        <w:t xml:space="preserve"> </w:t>
      </w:r>
      <w:r w:rsidRPr="005A7E37">
        <w:rPr>
          <w:sz w:val="22"/>
          <w:szCs w:val="22"/>
        </w:rPr>
        <w:t>fide in the exercise or purported exercise of your functions as expert in accordance with the Rules and the Code of Conduct.</w:t>
      </w: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r w:rsidRPr="005A7E37">
        <w:rPr>
          <w:b/>
          <w:sz w:val="22"/>
          <w:szCs w:val="22"/>
        </w:rPr>
        <w:t>DATED:</w:t>
      </w:r>
      <w:r w:rsidRPr="005A7E37">
        <w:rPr>
          <w:sz w:val="22"/>
          <w:szCs w:val="22"/>
        </w:rPr>
        <w:t xml:space="preserve">   </w:t>
      </w:r>
      <w:r w:rsidRPr="005A7E37">
        <w:rPr>
          <w:sz w:val="22"/>
          <w:szCs w:val="22"/>
        </w:rPr>
        <w:tab/>
      </w:r>
    </w:p>
    <w:p w:rsidR="0069609F" w:rsidRPr="005A7E37" w:rsidRDefault="0069609F" w:rsidP="00160E7E">
      <w:pPr>
        <w:rPr>
          <w:sz w:val="22"/>
          <w:szCs w:val="22"/>
        </w:rPr>
      </w:pP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r w:rsidRPr="005A7E37">
        <w:rPr>
          <w:sz w:val="22"/>
          <w:szCs w:val="22"/>
        </w:rPr>
        <w:t>For and on behalf of [ ]</w:t>
      </w:r>
      <w:r w:rsidR="00160E7E">
        <w:rPr>
          <w:sz w:val="22"/>
          <w:szCs w:val="22"/>
        </w:rPr>
        <w:t xml:space="preserve"> </w:t>
      </w:r>
      <w:r w:rsidRPr="005A7E37">
        <w:rPr>
          <w:sz w:val="22"/>
          <w:szCs w:val="22"/>
        </w:rPr>
        <w:t>(the</w:t>
      </w:r>
      <w:r w:rsidR="00160E7E">
        <w:rPr>
          <w:sz w:val="22"/>
          <w:szCs w:val="22"/>
        </w:rPr>
        <w:t xml:space="preserve"> </w:t>
      </w:r>
      <w:r w:rsidRPr="005A7E37">
        <w:rPr>
          <w:sz w:val="22"/>
          <w:szCs w:val="22"/>
        </w:rPr>
        <w:t>"Contractor")</w:t>
      </w: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r w:rsidRPr="005A7E37">
        <w:rPr>
          <w:sz w:val="22"/>
          <w:szCs w:val="22"/>
        </w:rPr>
        <w:t>For and on behalf of [ ]</w:t>
      </w:r>
      <w:r w:rsidR="00160E7E">
        <w:rPr>
          <w:sz w:val="22"/>
          <w:szCs w:val="22"/>
        </w:rPr>
        <w:t xml:space="preserve"> </w:t>
      </w:r>
      <w:r w:rsidRPr="005A7E37">
        <w:rPr>
          <w:sz w:val="22"/>
          <w:szCs w:val="22"/>
        </w:rPr>
        <w:t>(the</w:t>
      </w:r>
      <w:r w:rsidR="00160E7E">
        <w:rPr>
          <w:sz w:val="22"/>
          <w:szCs w:val="22"/>
        </w:rPr>
        <w:t xml:space="preserve"> </w:t>
      </w:r>
      <w:r w:rsidRPr="005A7E37">
        <w:rPr>
          <w:sz w:val="22"/>
          <w:szCs w:val="22"/>
        </w:rPr>
        <w:t xml:space="preserve">"Principal", </w:t>
      </w:r>
      <w:proofErr w:type="spellStart"/>
      <w:r w:rsidRPr="005A7E37">
        <w:rPr>
          <w:sz w:val="22"/>
          <w:szCs w:val="22"/>
        </w:rPr>
        <w:t>ie</w:t>
      </w:r>
      <w:proofErr w:type="spellEnd"/>
      <w:r w:rsidR="00CE469B" w:rsidRPr="005A7E37">
        <w:rPr>
          <w:sz w:val="22"/>
          <w:szCs w:val="22"/>
        </w:rPr>
        <w:t>.</w:t>
      </w:r>
      <w:r w:rsidRPr="005A7E37">
        <w:rPr>
          <w:sz w:val="22"/>
          <w:szCs w:val="22"/>
        </w:rPr>
        <w:t xml:space="preserve"> </w:t>
      </w:r>
      <w:r w:rsidRPr="005A7E37">
        <w:rPr>
          <w:snapToGrid w:val="0"/>
          <w:sz w:val="22"/>
          <w:szCs w:val="22"/>
        </w:rPr>
        <w:t>the Northern Territory of Australia</w:t>
      </w:r>
      <w:r w:rsidRPr="005A7E37">
        <w:rPr>
          <w:sz w:val="22"/>
          <w:szCs w:val="22"/>
        </w:rPr>
        <w:t>)</w:t>
      </w: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p>
    <w:p w:rsidR="0069609F" w:rsidRPr="005A7E37" w:rsidRDefault="0069609F" w:rsidP="00160E7E">
      <w:pPr>
        <w:rPr>
          <w:sz w:val="22"/>
          <w:szCs w:val="22"/>
        </w:rPr>
      </w:pP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r w:rsidRPr="005A7E37">
        <w:rPr>
          <w:sz w:val="22"/>
          <w:szCs w:val="22"/>
        </w:rPr>
        <w:t>For and on behalf of the Expert</w:t>
      </w:r>
    </w:p>
    <w:p w:rsidR="0069609F" w:rsidRDefault="0069609F" w:rsidP="006453F0">
      <w:pPr>
        <w:tabs>
          <w:tab w:val="left" w:pos="0"/>
          <w:tab w:val="left" w:pos="1010"/>
          <w:tab w:val="left" w:pos="2020"/>
          <w:tab w:val="left" w:pos="3030"/>
          <w:tab w:val="left" w:pos="4040"/>
          <w:tab w:val="left" w:pos="5050"/>
          <w:tab w:val="left" w:pos="6060"/>
          <w:tab w:val="left" w:pos="7070"/>
          <w:tab w:val="left" w:pos="8080"/>
          <w:tab w:val="left" w:pos="9090"/>
        </w:tabs>
        <w:rPr>
          <w:b/>
        </w:rPr>
      </w:pPr>
      <w:r>
        <w:br w:type="page"/>
      </w:r>
    </w:p>
    <w:p w:rsidR="0069609F" w:rsidRPr="005A7E37" w:rsidRDefault="00A33CE6" w:rsidP="005A7E37">
      <w:pPr>
        <w:pStyle w:val="Heading1"/>
        <w:ind w:left="567" w:hanging="567"/>
        <w:rPr>
          <w:rFonts w:eastAsiaTheme="majorEastAsia"/>
          <w:lang w:eastAsia="en-AU"/>
        </w:rPr>
      </w:pPr>
      <w:bookmarkStart w:id="6" w:name="_Toc497111330"/>
      <w:bookmarkStart w:id="7" w:name="_Toc378453870"/>
      <w:r w:rsidRPr="005A7E37">
        <w:rPr>
          <w:rFonts w:eastAsiaTheme="majorEastAsia"/>
          <w:lang w:eastAsia="en-AU"/>
        </w:rPr>
        <w:lastRenderedPageBreak/>
        <w:t>RULES FO</w:t>
      </w:r>
      <w:r w:rsidR="0069609F" w:rsidRPr="005A7E37">
        <w:rPr>
          <w:rFonts w:eastAsiaTheme="majorEastAsia"/>
          <w:lang w:eastAsia="en-AU"/>
        </w:rPr>
        <w:t>R THE EXPERT DETERMINATION PROCESS</w:t>
      </w:r>
      <w:bookmarkEnd w:id="6"/>
      <w:bookmarkEnd w:id="7"/>
    </w:p>
    <w:p w:rsidR="0069609F" w:rsidRDefault="0069609F" w:rsidP="00CF266B">
      <w:pPr>
        <w:pStyle w:val="BodyText0"/>
        <w:spacing w:after="0"/>
        <w:jc w:val="center"/>
      </w:pPr>
      <w:r>
        <w:t>(Rules)</w:t>
      </w:r>
    </w:p>
    <w:p w:rsidR="00AE37B4" w:rsidRDefault="00AE37B4" w:rsidP="00CF266B">
      <w:pPr>
        <w:pStyle w:val="BodyText0"/>
        <w:spacing w:after="0"/>
        <w:jc w:val="center"/>
      </w:pPr>
    </w:p>
    <w:p w:rsidR="00AE37B4" w:rsidRDefault="00AE37B4" w:rsidP="00CF266B">
      <w:pPr>
        <w:pStyle w:val="BodyText0"/>
        <w:spacing w:after="0"/>
        <w:jc w:val="center"/>
      </w:pPr>
    </w:p>
    <w:p w:rsidR="0069609F" w:rsidRPr="005A7E37" w:rsidRDefault="0069609F" w:rsidP="005A7E37">
      <w:pPr>
        <w:pStyle w:val="Heading2"/>
        <w:keepNext w:val="0"/>
        <w:numPr>
          <w:ilvl w:val="0"/>
          <w:numId w:val="52"/>
        </w:numPr>
        <w:ind w:left="357" w:hanging="357"/>
        <w:rPr>
          <w:rFonts w:eastAsiaTheme="majorEastAsia"/>
          <w:lang w:eastAsia="en-AU"/>
        </w:rPr>
      </w:pPr>
      <w:bookmarkStart w:id="8" w:name="_Toc497111331"/>
      <w:r w:rsidRPr="005A7E37">
        <w:rPr>
          <w:rFonts w:eastAsiaTheme="majorEastAsia"/>
          <w:lang w:eastAsia="en-AU"/>
        </w:rPr>
        <w:t>COMMENCEMENT</w:t>
      </w:r>
      <w:bookmarkEnd w:id="8"/>
    </w:p>
    <w:p w:rsidR="0069609F" w:rsidRPr="005A7E37" w:rsidRDefault="0069609F" w:rsidP="005A7E37">
      <w:pPr>
        <w:pStyle w:val="Heading3"/>
        <w:keepNext w:val="0"/>
        <w:tabs>
          <w:tab w:val="clear" w:pos="426"/>
          <w:tab w:val="num" w:pos="709"/>
        </w:tabs>
        <w:ind w:left="709" w:hanging="709"/>
        <w:rPr>
          <w:b w:val="0"/>
          <w:caps/>
          <w:sz w:val="22"/>
          <w:szCs w:val="22"/>
        </w:rPr>
      </w:pPr>
      <w:r w:rsidRPr="005A7E37">
        <w:rPr>
          <w:b w:val="0"/>
          <w:sz w:val="22"/>
          <w:szCs w:val="22"/>
        </w:rPr>
        <w:t>The expert determination process ("Process") shall commence with the acceptance by the Expert of the appointment to act to determine the dispute or difference in accordance with these Rules and the Code of Conduct for Experts ("Code of Conduct").</w:t>
      </w:r>
    </w:p>
    <w:p w:rsidR="0069609F" w:rsidRPr="005A7E37" w:rsidRDefault="0069609F" w:rsidP="005A7E37">
      <w:pPr>
        <w:pStyle w:val="Heading2"/>
        <w:keepNext w:val="0"/>
        <w:numPr>
          <w:ilvl w:val="1"/>
          <w:numId w:val="3"/>
        </w:numPr>
        <w:rPr>
          <w:rFonts w:eastAsiaTheme="majorEastAsia"/>
          <w:lang w:eastAsia="en-AU"/>
        </w:rPr>
      </w:pPr>
      <w:bookmarkStart w:id="9" w:name="_Toc497111332"/>
      <w:r w:rsidRPr="005A7E37">
        <w:rPr>
          <w:rFonts w:eastAsiaTheme="majorEastAsia"/>
          <w:lang w:eastAsia="en-AU"/>
        </w:rPr>
        <w:t>WRITTEN SUBMISSIONS</w:t>
      </w:r>
      <w:bookmarkEnd w:id="9"/>
    </w:p>
    <w:p w:rsidR="0069609F" w:rsidRPr="005A7E37" w:rsidRDefault="0069609F" w:rsidP="005A7E37">
      <w:pPr>
        <w:pStyle w:val="Heading3"/>
        <w:keepNext w:val="0"/>
        <w:tabs>
          <w:tab w:val="clear" w:pos="426"/>
          <w:tab w:val="num" w:pos="709"/>
        </w:tabs>
        <w:ind w:left="709" w:hanging="709"/>
        <w:rPr>
          <w:b w:val="0"/>
          <w:caps/>
          <w:sz w:val="22"/>
          <w:szCs w:val="22"/>
        </w:rPr>
      </w:pPr>
      <w:r w:rsidRPr="005A7E37">
        <w:rPr>
          <w:b w:val="0"/>
          <w:sz w:val="22"/>
          <w:szCs w:val="22"/>
        </w:rPr>
        <w:t>Within fourteen</w:t>
      </w:r>
      <w:r w:rsidR="00160E7E">
        <w:rPr>
          <w:b w:val="0"/>
          <w:sz w:val="22"/>
          <w:szCs w:val="22"/>
        </w:rPr>
        <w:t xml:space="preserve"> </w:t>
      </w:r>
      <w:r w:rsidRPr="005A7E37">
        <w:rPr>
          <w:b w:val="0"/>
          <w:sz w:val="22"/>
          <w:szCs w:val="22"/>
        </w:rPr>
        <w:t>(14) days of the date of the commencement of the Process, the party requesting review (the Reviewer) shall provide to the Other Party and the Expert a statement of the dispute or difference, any agreed statement of facts and a written submission on the dispute or difference in support of their contention.</w:t>
      </w:r>
    </w:p>
    <w:p w:rsidR="0069609F" w:rsidRPr="005A7E37" w:rsidRDefault="0069609F" w:rsidP="005A7E37">
      <w:pPr>
        <w:pStyle w:val="Heading3"/>
        <w:keepNext w:val="0"/>
        <w:tabs>
          <w:tab w:val="clear" w:pos="426"/>
          <w:tab w:val="num" w:pos="709"/>
        </w:tabs>
        <w:ind w:left="709" w:hanging="709"/>
        <w:rPr>
          <w:b w:val="0"/>
          <w:caps/>
          <w:sz w:val="22"/>
          <w:szCs w:val="22"/>
        </w:rPr>
      </w:pPr>
      <w:r w:rsidRPr="005A7E37">
        <w:rPr>
          <w:b w:val="0"/>
          <w:sz w:val="22"/>
          <w:szCs w:val="22"/>
        </w:rPr>
        <w:t>Within twenty-one</w:t>
      </w:r>
      <w:r w:rsidR="00160E7E">
        <w:rPr>
          <w:b w:val="0"/>
          <w:sz w:val="22"/>
          <w:szCs w:val="22"/>
        </w:rPr>
        <w:t xml:space="preserve"> </w:t>
      </w:r>
      <w:r w:rsidRPr="005A7E37">
        <w:rPr>
          <w:b w:val="0"/>
          <w:sz w:val="22"/>
          <w:szCs w:val="22"/>
        </w:rPr>
        <w:t>(21) days thereafter the Other Party shall provide to the Reviewer and the Expert a written response to the written submission of the Reviewer.</w:t>
      </w:r>
    </w:p>
    <w:p w:rsidR="0069609F" w:rsidRPr="005A7E37" w:rsidRDefault="0069609F" w:rsidP="005A7E37">
      <w:pPr>
        <w:pStyle w:val="Heading3"/>
        <w:keepNext w:val="0"/>
        <w:tabs>
          <w:tab w:val="clear" w:pos="426"/>
          <w:tab w:val="num" w:pos="709"/>
        </w:tabs>
        <w:ind w:left="709" w:hanging="709"/>
        <w:rPr>
          <w:b w:val="0"/>
          <w:caps/>
          <w:sz w:val="22"/>
          <w:szCs w:val="22"/>
        </w:rPr>
      </w:pPr>
      <w:r w:rsidRPr="005A7E37">
        <w:rPr>
          <w:b w:val="0"/>
          <w:sz w:val="22"/>
          <w:szCs w:val="22"/>
        </w:rPr>
        <w:t>If, upon the application of the Reviewer, the Expert considers it appropriate, the Reviewer may make a written response to the response of the Other Party under sub-clause</w:t>
      </w:r>
      <w:r w:rsidR="00CF266B">
        <w:rPr>
          <w:b w:val="0"/>
          <w:sz w:val="22"/>
          <w:szCs w:val="22"/>
        </w:rPr>
        <w:t xml:space="preserve"> 3.</w:t>
      </w:r>
      <w:r w:rsidRPr="005A7E37">
        <w:rPr>
          <w:b w:val="0"/>
          <w:sz w:val="22"/>
          <w:szCs w:val="22"/>
        </w:rPr>
        <w:t>2.2 above within the time allowed by the Expert.</w:t>
      </w:r>
    </w:p>
    <w:p w:rsidR="0069609F" w:rsidRPr="005A7E37" w:rsidRDefault="0069609F" w:rsidP="005A7E37">
      <w:pPr>
        <w:pStyle w:val="Heading3"/>
        <w:keepNext w:val="0"/>
        <w:tabs>
          <w:tab w:val="clear" w:pos="426"/>
          <w:tab w:val="num" w:pos="709"/>
        </w:tabs>
        <w:ind w:left="709" w:hanging="709"/>
        <w:rPr>
          <w:b w:val="0"/>
          <w:caps/>
          <w:sz w:val="22"/>
          <w:szCs w:val="22"/>
        </w:rPr>
      </w:pPr>
      <w:r w:rsidRPr="005A7E37">
        <w:rPr>
          <w:b w:val="0"/>
          <w:sz w:val="22"/>
          <w:szCs w:val="22"/>
        </w:rPr>
        <w:t>If the Expert decides further information or documentation is required for the determination of the dispute or difference the Expert may:</w:t>
      </w:r>
    </w:p>
    <w:p w:rsidR="0069609F" w:rsidRPr="00CF266B" w:rsidRDefault="0069609F" w:rsidP="005A7E37">
      <w:pPr>
        <w:pStyle w:val="Heading4"/>
        <w:keepNext w:val="0"/>
        <w:numPr>
          <w:ilvl w:val="0"/>
          <w:numId w:val="61"/>
        </w:numPr>
        <w:ind w:left="1134" w:hanging="425"/>
      </w:pPr>
      <w:proofErr w:type="gramStart"/>
      <w:r w:rsidRPr="00CF266B">
        <w:t>require</w:t>
      </w:r>
      <w:proofErr w:type="gramEnd"/>
      <w:r w:rsidRPr="00CF266B">
        <w:t xml:space="preserve"> a further written submission or documents from either or both parties, giving each party a reasonable opportunity to make a written response to the other's submission; and</w:t>
      </w:r>
    </w:p>
    <w:p w:rsidR="0069609F" w:rsidRPr="00CF266B" w:rsidRDefault="0069609F" w:rsidP="005A7E37">
      <w:pPr>
        <w:pStyle w:val="Heading4"/>
        <w:keepNext w:val="0"/>
        <w:ind w:left="1134" w:hanging="425"/>
      </w:pPr>
      <w:proofErr w:type="gramStart"/>
      <w:r w:rsidRPr="00CF266B">
        <w:t>he/she</w:t>
      </w:r>
      <w:proofErr w:type="gramEnd"/>
      <w:r w:rsidRPr="00CF266B">
        <w:t xml:space="preserve"> may call a conference between the parties and the Expert in accordance with clause</w:t>
      </w:r>
      <w:r w:rsidR="00160E7E">
        <w:t xml:space="preserve"> </w:t>
      </w:r>
      <w:r w:rsidRPr="00CF266B">
        <w:t>3</w:t>
      </w:r>
      <w:r w:rsidR="00CF266B">
        <w:t>.3</w:t>
      </w:r>
      <w:r w:rsidRPr="00CF266B">
        <w:t xml:space="preserve"> below.</w:t>
      </w:r>
    </w:p>
    <w:p w:rsidR="0069609F" w:rsidRPr="005A7E37" w:rsidRDefault="0069609F" w:rsidP="005A7E37">
      <w:pPr>
        <w:pStyle w:val="Heading2"/>
        <w:keepNext w:val="0"/>
        <w:numPr>
          <w:ilvl w:val="1"/>
          <w:numId w:val="3"/>
        </w:numPr>
        <w:rPr>
          <w:rFonts w:eastAsiaTheme="majorEastAsia"/>
          <w:lang w:eastAsia="en-AU"/>
        </w:rPr>
      </w:pPr>
      <w:bookmarkStart w:id="10" w:name="_Toc497111333"/>
      <w:r w:rsidRPr="005A7E37">
        <w:rPr>
          <w:rFonts w:eastAsiaTheme="majorEastAsia"/>
          <w:lang w:eastAsia="en-AU"/>
        </w:rPr>
        <w:t>CONFERENCE</w:t>
      </w:r>
      <w:bookmarkEnd w:id="10"/>
    </w:p>
    <w:p w:rsidR="0069609F" w:rsidRPr="005A7E37" w:rsidRDefault="0069609F" w:rsidP="005A7E37">
      <w:pPr>
        <w:pStyle w:val="Heading3"/>
        <w:keepNext w:val="0"/>
        <w:tabs>
          <w:tab w:val="clear" w:pos="426"/>
          <w:tab w:val="num" w:pos="709"/>
        </w:tabs>
        <w:ind w:left="709" w:hanging="709"/>
        <w:rPr>
          <w:b w:val="0"/>
          <w:caps/>
          <w:sz w:val="22"/>
          <w:szCs w:val="22"/>
        </w:rPr>
      </w:pPr>
      <w:r w:rsidRPr="005A7E37">
        <w:rPr>
          <w:b w:val="0"/>
          <w:sz w:val="22"/>
          <w:szCs w:val="22"/>
        </w:rPr>
        <w:t>When the Expert determines that a conference, between the parties is necessary, the Expert shall be responsible for arranging the conference at a venue and time convenient for the parties and shall notify them accordingly.</w:t>
      </w:r>
    </w:p>
    <w:p w:rsidR="0069609F" w:rsidRPr="005A7E37" w:rsidRDefault="0069609F" w:rsidP="005A7E37">
      <w:pPr>
        <w:pStyle w:val="Heading3"/>
        <w:keepNext w:val="0"/>
        <w:tabs>
          <w:tab w:val="clear" w:pos="426"/>
          <w:tab w:val="num" w:pos="709"/>
        </w:tabs>
        <w:ind w:left="709" w:hanging="709"/>
        <w:rPr>
          <w:b w:val="0"/>
          <w:caps/>
          <w:sz w:val="22"/>
          <w:szCs w:val="22"/>
        </w:rPr>
      </w:pPr>
      <w:r w:rsidRPr="005A7E37">
        <w:rPr>
          <w:b w:val="0"/>
          <w:sz w:val="22"/>
          <w:szCs w:val="22"/>
        </w:rPr>
        <w:t>At least seven</w:t>
      </w:r>
      <w:r w:rsidR="00160E7E">
        <w:rPr>
          <w:b w:val="0"/>
          <w:sz w:val="22"/>
          <w:szCs w:val="22"/>
        </w:rPr>
        <w:t xml:space="preserve"> </w:t>
      </w:r>
      <w:r w:rsidRPr="005A7E37">
        <w:rPr>
          <w:b w:val="0"/>
          <w:sz w:val="22"/>
          <w:szCs w:val="22"/>
        </w:rPr>
        <w:t>(7) days prior to the conference, the Expert shall inform the parties of the matters to be addressed at</w:t>
      </w:r>
      <w:r w:rsidR="00C42656" w:rsidRPr="005A7E37">
        <w:rPr>
          <w:b w:val="0"/>
          <w:sz w:val="22"/>
          <w:szCs w:val="22"/>
        </w:rPr>
        <w:t xml:space="preserve"> </w:t>
      </w:r>
      <w:r w:rsidRPr="005A7E37">
        <w:rPr>
          <w:b w:val="0"/>
          <w:sz w:val="22"/>
          <w:szCs w:val="22"/>
        </w:rPr>
        <w:t>the conference.</w:t>
      </w:r>
    </w:p>
    <w:p w:rsidR="0069609F" w:rsidRPr="005A7E37" w:rsidRDefault="0069609F" w:rsidP="005A7E37">
      <w:pPr>
        <w:pStyle w:val="Heading3"/>
        <w:keepNext w:val="0"/>
        <w:tabs>
          <w:tab w:val="clear" w:pos="426"/>
          <w:tab w:val="num" w:pos="709"/>
        </w:tabs>
        <w:ind w:left="709" w:hanging="709"/>
        <w:rPr>
          <w:b w:val="0"/>
          <w:caps/>
          <w:sz w:val="22"/>
          <w:szCs w:val="22"/>
        </w:rPr>
      </w:pPr>
      <w:r w:rsidRPr="005A7E37">
        <w:rPr>
          <w:b w:val="0"/>
          <w:sz w:val="22"/>
          <w:szCs w:val="22"/>
        </w:rPr>
        <w:t>At the time and place notified for any conference the parties shall appear before the Expert to make representations on the matters the subject of the conference.</w:t>
      </w:r>
    </w:p>
    <w:p w:rsidR="0069609F" w:rsidRPr="005A7E37" w:rsidRDefault="0069609F" w:rsidP="005A7E37">
      <w:pPr>
        <w:pStyle w:val="Heading3"/>
        <w:keepNext w:val="0"/>
        <w:tabs>
          <w:tab w:val="clear" w:pos="426"/>
          <w:tab w:val="num" w:pos="709"/>
        </w:tabs>
        <w:ind w:left="709" w:hanging="709"/>
        <w:rPr>
          <w:b w:val="0"/>
          <w:caps/>
          <w:sz w:val="22"/>
          <w:szCs w:val="22"/>
        </w:rPr>
      </w:pPr>
      <w:r w:rsidRPr="005A7E37">
        <w:rPr>
          <w:b w:val="0"/>
          <w:sz w:val="22"/>
          <w:szCs w:val="22"/>
        </w:rPr>
        <w:t>The Expert in conducting the conference is not bound by the rules of evidence.</w:t>
      </w:r>
    </w:p>
    <w:p w:rsidR="0069609F" w:rsidRPr="005A7E37" w:rsidRDefault="0069609F" w:rsidP="005A7E37">
      <w:pPr>
        <w:pStyle w:val="Heading3"/>
        <w:keepNext w:val="0"/>
        <w:tabs>
          <w:tab w:val="clear" w:pos="426"/>
          <w:tab w:val="num" w:pos="709"/>
        </w:tabs>
        <w:ind w:left="709" w:hanging="709"/>
        <w:rPr>
          <w:b w:val="0"/>
          <w:caps/>
          <w:sz w:val="22"/>
          <w:szCs w:val="22"/>
        </w:rPr>
      </w:pPr>
      <w:r w:rsidRPr="005A7E37">
        <w:rPr>
          <w:b w:val="0"/>
          <w:sz w:val="22"/>
          <w:szCs w:val="22"/>
        </w:rPr>
        <w:t>At a conference either party may have legal or other representation.</w:t>
      </w:r>
    </w:p>
    <w:p w:rsidR="0069609F" w:rsidRPr="005A7E37" w:rsidRDefault="0069609F" w:rsidP="005A7E37">
      <w:pPr>
        <w:pStyle w:val="Heading3"/>
        <w:keepNext w:val="0"/>
        <w:tabs>
          <w:tab w:val="clear" w:pos="426"/>
          <w:tab w:val="num" w:pos="709"/>
        </w:tabs>
        <w:ind w:left="709" w:hanging="709"/>
        <w:rPr>
          <w:b w:val="0"/>
          <w:caps/>
          <w:sz w:val="22"/>
          <w:szCs w:val="22"/>
        </w:rPr>
      </w:pPr>
      <w:r w:rsidRPr="005A7E37">
        <w:rPr>
          <w:b w:val="0"/>
          <w:sz w:val="22"/>
          <w:szCs w:val="22"/>
        </w:rPr>
        <w:t>The conference shall be held in private.</w:t>
      </w:r>
    </w:p>
    <w:p w:rsidR="0069609F" w:rsidRPr="005A7E37" w:rsidRDefault="0069609F" w:rsidP="005A7E37">
      <w:pPr>
        <w:pStyle w:val="Heading3"/>
        <w:keepNext w:val="0"/>
        <w:tabs>
          <w:tab w:val="clear" w:pos="426"/>
          <w:tab w:val="num" w:pos="709"/>
        </w:tabs>
        <w:ind w:left="709" w:hanging="709"/>
        <w:rPr>
          <w:b w:val="0"/>
          <w:caps/>
          <w:sz w:val="22"/>
          <w:szCs w:val="22"/>
        </w:rPr>
      </w:pPr>
      <w:r w:rsidRPr="005A7E37">
        <w:rPr>
          <w:b w:val="0"/>
          <w:sz w:val="22"/>
          <w:szCs w:val="22"/>
        </w:rPr>
        <w:t>Transcripts of the conference proceedings will be taken and be available to the Expert and the parties if so required by either party.</w:t>
      </w:r>
    </w:p>
    <w:p w:rsidR="0069609F" w:rsidRPr="005A7E37" w:rsidRDefault="0069609F" w:rsidP="005A7E37">
      <w:pPr>
        <w:pStyle w:val="Heading3"/>
        <w:keepNext w:val="0"/>
        <w:tabs>
          <w:tab w:val="clear" w:pos="426"/>
          <w:tab w:val="num" w:pos="709"/>
        </w:tabs>
        <w:ind w:left="709" w:hanging="709"/>
        <w:rPr>
          <w:b w:val="0"/>
          <w:caps/>
          <w:sz w:val="22"/>
          <w:szCs w:val="22"/>
        </w:rPr>
      </w:pPr>
      <w:r w:rsidRPr="005A7E37">
        <w:rPr>
          <w:b w:val="0"/>
          <w:sz w:val="22"/>
          <w:szCs w:val="22"/>
        </w:rPr>
        <w:t>All proceedings and submissions relating to the Process shall be kept confidential between the parties and the Expert.  No</w:t>
      </w:r>
      <w:r w:rsidR="00CF3D5D" w:rsidRPr="005A7E37">
        <w:rPr>
          <w:b w:val="0"/>
          <w:sz w:val="22"/>
          <w:szCs w:val="22"/>
        </w:rPr>
        <w:t xml:space="preserve"> </w:t>
      </w:r>
      <w:r w:rsidRPr="005A7E37">
        <w:rPr>
          <w:b w:val="0"/>
          <w:sz w:val="22"/>
          <w:szCs w:val="22"/>
        </w:rPr>
        <w:t>information shall be divulged to any other party, at any time or in any circumstances except with the prior written consent of the parties or as may be required by law or in order to enforce the determination of the Expert.</w:t>
      </w:r>
    </w:p>
    <w:p w:rsidR="0069609F" w:rsidRPr="005A7E37" w:rsidRDefault="0069609F" w:rsidP="005A7E37">
      <w:pPr>
        <w:pStyle w:val="Heading2"/>
        <w:keepNext w:val="0"/>
        <w:numPr>
          <w:ilvl w:val="1"/>
          <w:numId w:val="3"/>
        </w:numPr>
        <w:rPr>
          <w:rFonts w:eastAsiaTheme="majorEastAsia"/>
          <w:lang w:eastAsia="en-AU"/>
        </w:rPr>
      </w:pPr>
      <w:bookmarkStart w:id="11" w:name="_Toc497111334"/>
      <w:r w:rsidRPr="005A7E37">
        <w:rPr>
          <w:rFonts w:eastAsiaTheme="majorEastAsia"/>
          <w:lang w:eastAsia="en-AU"/>
        </w:rPr>
        <w:t>THE DETERMINATION</w:t>
      </w:r>
      <w:bookmarkEnd w:id="11"/>
    </w:p>
    <w:p w:rsidR="0069609F" w:rsidRPr="005A7E37" w:rsidRDefault="0069609F" w:rsidP="005A7E37">
      <w:pPr>
        <w:pStyle w:val="Heading3"/>
        <w:keepNext w:val="0"/>
        <w:tabs>
          <w:tab w:val="clear" w:pos="426"/>
          <w:tab w:val="num" w:pos="709"/>
        </w:tabs>
        <w:ind w:left="709" w:hanging="709"/>
        <w:rPr>
          <w:b w:val="0"/>
          <w:caps/>
          <w:sz w:val="22"/>
          <w:szCs w:val="22"/>
        </w:rPr>
      </w:pPr>
      <w:r w:rsidRPr="005A7E37">
        <w:rPr>
          <w:b w:val="0"/>
          <w:sz w:val="22"/>
          <w:szCs w:val="22"/>
        </w:rPr>
        <w:t xml:space="preserve">As expeditiously as possible after the receipt of the submissions or after any conference and, in any event not later than three months after the commencement of the Process unless the time has been extended by agreement between the parties, the Expert shall </w:t>
      </w:r>
      <w:r w:rsidRPr="005A7E37">
        <w:rPr>
          <w:b w:val="0"/>
          <w:sz w:val="22"/>
          <w:szCs w:val="22"/>
        </w:rPr>
        <w:lastRenderedPageBreak/>
        <w:t>determine the dispute or difference between the parties and notify such determination in writing to the parties.</w:t>
      </w:r>
    </w:p>
    <w:p w:rsidR="0069609F" w:rsidRPr="005A7E37" w:rsidRDefault="0069609F" w:rsidP="005A7E37">
      <w:pPr>
        <w:pStyle w:val="Heading3"/>
        <w:tabs>
          <w:tab w:val="clear" w:pos="426"/>
          <w:tab w:val="num" w:pos="709"/>
        </w:tabs>
        <w:ind w:left="709" w:hanging="709"/>
        <w:rPr>
          <w:b w:val="0"/>
          <w:caps/>
          <w:sz w:val="22"/>
          <w:szCs w:val="22"/>
        </w:rPr>
      </w:pPr>
      <w:r w:rsidRPr="005A7E37">
        <w:rPr>
          <w:b w:val="0"/>
          <w:sz w:val="22"/>
          <w:szCs w:val="22"/>
        </w:rPr>
        <w:t>Where the determination made by the Expert contains:</w:t>
      </w:r>
    </w:p>
    <w:p w:rsidR="0069609F" w:rsidRPr="00CF266B" w:rsidRDefault="0069609F" w:rsidP="005A7E37">
      <w:pPr>
        <w:pStyle w:val="Heading4"/>
        <w:keepNext w:val="0"/>
        <w:numPr>
          <w:ilvl w:val="0"/>
          <w:numId w:val="62"/>
        </w:numPr>
        <w:ind w:left="1134" w:hanging="425"/>
      </w:pPr>
      <w:proofErr w:type="gramStart"/>
      <w:r w:rsidRPr="00CF266B">
        <w:t>a</w:t>
      </w:r>
      <w:proofErr w:type="gramEnd"/>
      <w:r w:rsidRPr="00CF266B">
        <w:t xml:space="preserve"> clerical mistake;</w:t>
      </w:r>
    </w:p>
    <w:p w:rsidR="0069609F" w:rsidRPr="00CF266B" w:rsidRDefault="0069609F" w:rsidP="005A7E37">
      <w:pPr>
        <w:pStyle w:val="Heading4"/>
        <w:keepNext w:val="0"/>
        <w:ind w:left="1134" w:hanging="425"/>
      </w:pPr>
      <w:proofErr w:type="gramStart"/>
      <w:r w:rsidRPr="00CF266B">
        <w:t>an</w:t>
      </w:r>
      <w:proofErr w:type="gramEnd"/>
      <w:r w:rsidRPr="00CF266B">
        <w:t xml:space="preserve"> error arising from an accidental slip or omission;</w:t>
      </w:r>
    </w:p>
    <w:p w:rsidR="0069609F" w:rsidRPr="00CF266B" w:rsidRDefault="0069609F" w:rsidP="005A7E37">
      <w:pPr>
        <w:pStyle w:val="Heading4"/>
        <w:keepNext w:val="0"/>
        <w:ind w:left="1134" w:hanging="425"/>
      </w:pPr>
      <w:proofErr w:type="gramStart"/>
      <w:r w:rsidRPr="00CF266B">
        <w:t>a</w:t>
      </w:r>
      <w:proofErr w:type="gramEnd"/>
      <w:r w:rsidRPr="00CF266B">
        <w:t xml:space="preserve"> material miscalculation of figures or a material mistake in the description of any person, thing or matter; or</w:t>
      </w:r>
    </w:p>
    <w:p w:rsidR="0069609F" w:rsidRPr="00CF266B" w:rsidRDefault="0069609F" w:rsidP="005A7E37">
      <w:pPr>
        <w:pStyle w:val="Heading4"/>
        <w:keepNext w:val="0"/>
        <w:ind w:left="1134" w:hanging="425"/>
      </w:pPr>
      <w:proofErr w:type="gramStart"/>
      <w:r w:rsidRPr="00CF266B">
        <w:t>a</w:t>
      </w:r>
      <w:proofErr w:type="gramEnd"/>
      <w:r w:rsidRPr="00CF266B">
        <w:t xml:space="preserve"> defect of form,</w:t>
      </w:r>
    </w:p>
    <w:p w:rsidR="0069609F" w:rsidRPr="005A7E37" w:rsidRDefault="0069609F" w:rsidP="005A7E37">
      <w:pPr>
        <w:pStyle w:val="BodyText0"/>
        <w:ind w:firstLine="709"/>
        <w:rPr>
          <w:sz w:val="22"/>
          <w:szCs w:val="22"/>
        </w:rPr>
      </w:pPr>
      <w:proofErr w:type="gramStart"/>
      <w:r w:rsidRPr="005A7E37">
        <w:rPr>
          <w:sz w:val="22"/>
          <w:szCs w:val="22"/>
        </w:rPr>
        <w:t>the</w:t>
      </w:r>
      <w:proofErr w:type="gramEnd"/>
      <w:r w:rsidRPr="005A7E37">
        <w:rPr>
          <w:sz w:val="22"/>
          <w:szCs w:val="22"/>
        </w:rPr>
        <w:t xml:space="preserve"> Expert shall correct his/her determination.</w:t>
      </w:r>
    </w:p>
    <w:p w:rsidR="0069609F" w:rsidRPr="005A7E37" w:rsidRDefault="0069609F" w:rsidP="005A7E37">
      <w:pPr>
        <w:pStyle w:val="Heading2"/>
        <w:numPr>
          <w:ilvl w:val="1"/>
          <w:numId w:val="3"/>
        </w:numPr>
        <w:rPr>
          <w:rFonts w:eastAsiaTheme="majorEastAsia"/>
          <w:lang w:eastAsia="en-AU"/>
        </w:rPr>
      </w:pPr>
      <w:bookmarkStart w:id="12" w:name="_Toc497111335"/>
      <w:r w:rsidRPr="005A7E37">
        <w:rPr>
          <w:rFonts w:eastAsiaTheme="majorEastAsia"/>
          <w:lang w:eastAsia="en-AU"/>
        </w:rPr>
        <w:t>TERMINATION</w:t>
      </w:r>
      <w:bookmarkEnd w:id="12"/>
    </w:p>
    <w:p w:rsidR="0069609F" w:rsidRPr="005A7E37" w:rsidRDefault="0069609F" w:rsidP="005A7E37">
      <w:pPr>
        <w:pStyle w:val="Heading3"/>
        <w:tabs>
          <w:tab w:val="clear" w:pos="426"/>
          <w:tab w:val="num" w:pos="709"/>
        </w:tabs>
        <w:ind w:left="709" w:hanging="709"/>
        <w:rPr>
          <w:b w:val="0"/>
          <w:caps/>
          <w:sz w:val="22"/>
          <w:szCs w:val="22"/>
        </w:rPr>
      </w:pPr>
      <w:r w:rsidRPr="005A7E37">
        <w:rPr>
          <w:b w:val="0"/>
          <w:sz w:val="22"/>
          <w:szCs w:val="22"/>
        </w:rPr>
        <w:t>Subject to sub clause</w:t>
      </w:r>
      <w:r w:rsidR="00C42656" w:rsidRPr="005A7E37">
        <w:rPr>
          <w:b w:val="0"/>
          <w:sz w:val="22"/>
          <w:szCs w:val="22"/>
        </w:rPr>
        <w:t xml:space="preserve"> </w:t>
      </w:r>
      <w:r w:rsidR="00CF266B">
        <w:rPr>
          <w:b w:val="0"/>
          <w:sz w:val="22"/>
          <w:szCs w:val="22"/>
        </w:rPr>
        <w:t>3.</w:t>
      </w:r>
      <w:r w:rsidRPr="005A7E37">
        <w:rPr>
          <w:b w:val="0"/>
          <w:sz w:val="22"/>
          <w:szCs w:val="22"/>
        </w:rPr>
        <w:t>4.2, the Process shall conclude when the Expert has notified his/her determination to the parties.</w:t>
      </w:r>
    </w:p>
    <w:p w:rsidR="0069609F" w:rsidRPr="005A7E37" w:rsidRDefault="0069609F" w:rsidP="005A7E37">
      <w:pPr>
        <w:pStyle w:val="Heading3"/>
        <w:tabs>
          <w:tab w:val="clear" w:pos="426"/>
          <w:tab w:val="num" w:pos="709"/>
        </w:tabs>
        <w:ind w:left="709" w:hanging="709"/>
        <w:rPr>
          <w:b w:val="0"/>
          <w:caps/>
          <w:sz w:val="22"/>
          <w:szCs w:val="22"/>
        </w:rPr>
      </w:pPr>
      <w:r w:rsidRPr="005A7E37">
        <w:rPr>
          <w:b w:val="0"/>
          <w:sz w:val="22"/>
          <w:szCs w:val="22"/>
        </w:rPr>
        <w:t>The Process shall be terminated in the event of the Expert being unable to conclude the Process by reason of his/her illness, death, being of unsound mind or failure to act and in any such event the provision of the Contract relating to the determination of disputes or differences by an expert shall apply.</w:t>
      </w:r>
    </w:p>
    <w:p w:rsidR="0069609F" w:rsidRPr="005A7E37" w:rsidRDefault="0069609F" w:rsidP="005A7E37">
      <w:pPr>
        <w:pStyle w:val="Heading2"/>
        <w:numPr>
          <w:ilvl w:val="1"/>
          <w:numId w:val="3"/>
        </w:numPr>
        <w:rPr>
          <w:rFonts w:eastAsiaTheme="majorEastAsia"/>
          <w:lang w:eastAsia="en-AU"/>
        </w:rPr>
      </w:pPr>
      <w:bookmarkStart w:id="13" w:name="_Toc497111336"/>
      <w:r w:rsidRPr="005A7E37">
        <w:rPr>
          <w:rFonts w:eastAsiaTheme="majorEastAsia"/>
          <w:lang w:eastAsia="en-AU"/>
        </w:rPr>
        <w:t>COSTS</w:t>
      </w:r>
      <w:bookmarkEnd w:id="13"/>
    </w:p>
    <w:p w:rsidR="0069609F" w:rsidRPr="005A7E37" w:rsidRDefault="0069609F" w:rsidP="005A7E37">
      <w:pPr>
        <w:pStyle w:val="Heading3"/>
        <w:tabs>
          <w:tab w:val="clear" w:pos="426"/>
          <w:tab w:val="num" w:pos="709"/>
        </w:tabs>
        <w:ind w:left="709" w:hanging="709"/>
        <w:rPr>
          <w:b w:val="0"/>
          <w:caps/>
          <w:sz w:val="22"/>
          <w:szCs w:val="22"/>
        </w:rPr>
      </w:pPr>
      <w:r w:rsidRPr="005A7E37">
        <w:rPr>
          <w:b w:val="0"/>
          <w:sz w:val="22"/>
          <w:szCs w:val="22"/>
        </w:rPr>
        <w:t>Each party shall bear its own costs of the Process and shall share equally the costs of the Expert and the Process.</w:t>
      </w:r>
    </w:p>
    <w:p w:rsidR="0069609F" w:rsidRPr="005A7E37" w:rsidRDefault="0069609F" w:rsidP="005A7E37">
      <w:pPr>
        <w:pStyle w:val="Heading3"/>
        <w:tabs>
          <w:tab w:val="clear" w:pos="426"/>
          <w:tab w:val="num" w:pos="709"/>
        </w:tabs>
        <w:ind w:left="709" w:hanging="709"/>
        <w:rPr>
          <w:b w:val="0"/>
          <w:caps/>
          <w:sz w:val="22"/>
          <w:szCs w:val="22"/>
        </w:rPr>
      </w:pPr>
      <w:r w:rsidRPr="005A7E37">
        <w:rPr>
          <w:b w:val="0"/>
          <w:sz w:val="22"/>
          <w:szCs w:val="22"/>
        </w:rPr>
        <w:t>Security for costs shall be deposited, by both parties at the commencement of the Process, at the direction of the Expert.</w:t>
      </w:r>
    </w:p>
    <w:p w:rsidR="0069609F" w:rsidRPr="005A7E37" w:rsidRDefault="0069609F" w:rsidP="005A7E37">
      <w:pPr>
        <w:pStyle w:val="Heading3"/>
        <w:tabs>
          <w:tab w:val="clear" w:pos="426"/>
          <w:tab w:val="num" w:pos="709"/>
        </w:tabs>
        <w:ind w:left="709" w:hanging="709"/>
        <w:rPr>
          <w:b w:val="0"/>
          <w:caps/>
          <w:sz w:val="22"/>
          <w:szCs w:val="22"/>
        </w:rPr>
      </w:pPr>
      <w:r w:rsidRPr="005A7E37">
        <w:rPr>
          <w:b w:val="0"/>
          <w:sz w:val="22"/>
          <w:szCs w:val="22"/>
        </w:rPr>
        <w:t>Where the Process is terminated prior to the determination of the dispute or difference each party shall bear its own costs of the process so far.  The costs of the Expert and of the Process shall be borne equally by the parties.</w:t>
      </w:r>
    </w:p>
    <w:p w:rsidR="0069609F" w:rsidRPr="005A7E37" w:rsidRDefault="0069609F" w:rsidP="005A7E37">
      <w:pPr>
        <w:pStyle w:val="Heading2"/>
        <w:numPr>
          <w:ilvl w:val="1"/>
          <w:numId w:val="3"/>
        </w:numPr>
        <w:rPr>
          <w:rFonts w:eastAsiaTheme="majorEastAsia"/>
          <w:lang w:eastAsia="en-AU"/>
        </w:rPr>
      </w:pPr>
      <w:bookmarkStart w:id="14" w:name="_Toc497111337"/>
      <w:r w:rsidRPr="005A7E37">
        <w:rPr>
          <w:rFonts w:eastAsiaTheme="majorEastAsia"/>
          <w:lang w:eastAsia="en-AU"/>
        </w:rPr>
        <w:t>MODIFICATION</w:t>
      </w:r>
      <w:bookmarkEnd w:id="14"/>
    </w:p>
    <w:p w:rsidR="0069609F" w:rsidRPr="005A7E37" w:rsidRDefault="0069609F" w:rsidP="005A7E37">
      <w:pPr>
        <w:pStyle w:val="Heading3"/>
        <w:tabs>
          <w:tab w:val="clear" w:pos="426"/>
          <w:tab w:val="num" w:pos="709"/>
        </w:tabs>
        <w:ind w:left="709" w:hanging="709"/>
        <w:rPr>
          <w:b w:val="0"/>
          <w:caps/>
          <w:sz w:val="22"/>
          <w:szCs w:val="22"/>
        </w:rPr>
      </w:pPr>
      <w:r w:rsidRPr="005A7E37">
        <w:rPr>
          <w:b w:val="0"/>
          <w:sz w:val="22"/>
          <w:szCs w:val="22"/>
        </w:rPr>
        <w:t>Unless otherwise stated these Rules shall be modified only by agreement of the parties and of the Expert.</w:t>
      </w:r>
    </w:p>
    <w:p w:rsidR="0069609F" w:rsidRDefault="0069609F" w:rsidP="006453F0">
      <w:pPr>
        <w:pStyle w:val="BodyText0"/>
        <w:rPr>
          <w:b/>
        </w:rPr>
      </w:pPr>
      <w:r>
        <w:br w:type="page"/>
      </w:r>
    </w:p>
    <w:p w:rsidR="0069609F" w:rsidRPr="005A7E37" w:rsidRDefault="0069609F" w:rsidP="005A7E37">
      <w:pPr>
        <w:pStyle w:val="Heading1"/>
        <w:ind w:left="567" w:hanging="567"/>
        <w:rPr>
          <w:rFonts w:eastAsiaTheme="majorEastAsia"/>
          <w:lang w:eastAsia="en-AU"/>
        </w:rPr>
      </w:pPr>
      <w:bookmarkStart w:id="15" w:name="_Toc497111338"/>
      <w:bookmarkStart w:id="16" w:name="_Toc378453871"/>
      <w:r w:rsidRPr="005A7E37">
        <w:rPr>
          <w:rFonts w:eastAsiaTheme="majorEastAsia"/>
          <w:lang w:eastAsia="en-AU"/>
        </w:rPr>
        <w:lastRenderedPageBreak/>
        <w:t>CODE OF CONDUCT FOR AN EXPERT</w:t>
      </w:r>
      <w:bookmarkEnd w:id="15"/>
      <w:bookmarkEnd w:id="16"/>
    </w:p>
    <w:p w:rsidR="0069609F" w:rsidRDefault="0069609F" w:rsidP="0069609F">
      <w:pPr>
        <w:pStyle w:val="BodyText0"/>
        <w:spacing w:after="0"/>
        <w:jc w:val="center"/>
      </w:pPr>
      <w:r>
        <w:t>(Code of Conduct)</w:t>
      </w:r>
    </w:p>
    <w:p w:rsidR="0069609F" w:rsidRDefault="0069609F" w:rsidP="0069609F">
      <w:pPr>
        <w:pStyle w:val="Title"/>
      </w:pPr>
    </w:p>
    <w:p w:rsidR="00CF3D5D" w:rsidRDefault="00CF3D5D" w:rsidP="0069609F">
      <w:pPr>
        <w:pStyle w:val="Title"/>
      </w:pP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r w:rsidRPr="005A7E37">
        <w:rPr>
          <w:sz w:val="22"/>
          <w:szCs w:val="22"/>
        </w:rPr>
        <w:t>The function of the Expert is to make a determination on the dispute or difference in accordance with the Rules, this Code of Conduct, and the letter of appointment of the Expert.</w:t>
      </w: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r w:rsidRPr="005A7E37">
        <w:rPr>
          <w:sz w:val="22"/>
          <w:szCs w:val="22"/>
        </w:rPr>
        <w:t>The Expert shall receive the written submissions and responses of the parties in accordance with the procedures specified in the Rules and may require such further information or documentation from the parties as he/she thinks is necessary for the determination of the dispute or difference in accordance with the procedures specified in the Rules.</w:t>
      </w: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r w:rsidRPr="005A7E37">
        <w:rPr>
          <w:sz w:val="22"/>
          <w:szCs w:val="22"/>
        </w:rPr>
        <w:t>The Expert shall decide whether a conference between the parties and the Expert is necessary for receiving further information on any specified matter(s).  If such a conference is thought to be necessary the Expert shall inform the parties of the precise subject matter(s) of the hearing and shall hear representations only on these matter(s).</w:t>
      </w: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r w:rsidRPr="005A7E37">
        <w:rPr>
          <w:sz w:val="22"/>
          <w:szCs w:val="22"/>
        </w:rPr>
        <w:t>The Expert is not bound by the rules of evidence and may receive information at any conference in any manner he/she thinks fit, providing that, at all times, the requirements of procedural fairness are met.</w:t>
      </w: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r w:rsidRPr="005A7E37">
        <w:rPr>
          <w:sz w:val="22"/>
          <w:szCs w:val="22"/>
        </w:rPr>
        <w:t>The Expert shall disclose all information and documents received from either party to the other party.  Where a party fails to make a written submission or appear at any conference after having received due notice, the Expert may proceed with the Process.  Save as provided above, consultation shall only take place in the presence of both parties.</w:t>
      </w: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r w:rsidRPr="005A7E37">
        <w:rPr>
          <w:sz w:val="22"/>
          <w:szCs w:val="22"/>
        </w:rPr>
        <w:t>The Expert shall reach his/her determination on the basis of the information received from the parties and on the basis of his/her own expertise.  The decision shall be reached as an expert and not as an arbitrator.  The Expert's determination shall be made as expeditiously as possible</w:t>
      </w:r>
      <w:r w:rsidR="00CE469B" w:rsidRPr="005A7E37">
        <w:rPr>
          <w:sz w:val="22"/>
          <w:szCs w:val="22"/>
        </w:rPr>
        <w:t>,</w:t>
      </w:r>
      <w:r w:rsidRPr="005A7E37">
        <w:rPr>
          <w:sz w:val="22"/>
          <w:szCs w:val="22"/>
        </w:rPr>
        <w:t xml:space="preserve"> </w:t>
      </w:r>
      <w:r w:rsidR="00CF3D5D" w:rsidRPr="005A7E37">
        <w:rPr>
          <w:sz w:val="22"/>
          <w:szCs w:val="22"/>
        </w:rPr>
        <w:t>but</w:t>
      </w:r>
      <w:r w:rsidRPr="005A7E37">
        <w:rPr>
          <w:sz w:val="22"/>
          <w:szCs w:val="22"/>
        </w:rPr>
        <w:t xml:space="preserve"> in any event no later than three months after the commencement of the Process, unless the time is extended by agreement between the parties.  The determination, signed by the Expert, shall be notified to the parties in writing forthwith.</w:t>
      </w: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r w:rsidRPr="005A7E37">
        <w:rPr>
          <w:sz w:val="22"/>
          <w:szCs w:val="22"/>
        </w:rPr>
        <w:t>The Expert shall respect the confidentiality of all information received either through written submissions or oral proceedings.  No information acquired through the Process shall be divulged to any other body except with the prior written consent of the parties.</w:t>
      </w: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p>
    <w:p w:rsidR="0069609F" w:rsidRPr="005A7E37" w:rsidRDefault="0069609F" w:rsidP="0069609F">
      <w:pPr>
        <w:tabs>
          <w:tab w:val="left" w:pos="0"/>
          <w:tab w:val="left" w:pos="1010"/>
          <w:tab w:val="left" w:pos="2020"/>
          <w:tab w:val="left" w:pos="3030"/>
          <w:tab w:val="left" w:pos="4040"/>
          <w:tab w:val="left" w:pos="5050"/>
          <w:tab w:val="left" w:pos="6060"/>
          <w:tab w:val="left" w:pos="7070"/>
          <w:tab w:val="left" w:pos="8080"/>
          <w:tab w:val="left" w:pos="9090"/>
        </w:tabs>
        <w:jc w:val="both"/>
        <w:rPr>
          <w:sz w:val="22"/>
          <w:szCs w:val="22"/>
        </w:rPr>
      </w:pPr>
      <w:r w:rsidRPr="005A7E37">
        <w:rPr>
          <w:sz w:val="22"/>
          <w:szCs w:val="22"/>
        </w:rPr>
        <w:t>If the Expert becomes aware of any circumstances that might reasonably be considered to affect adversely his/her capacity to act independently or impartially he/she must inform the parties immediately.  The Expert must in such circumstances terminate the proceedings, unless the parties agree otherwise.</w:t>
      </w:r>
    </w:p>
    <w:p w:rsidR="00DA27E1" w:rsidRPr="000F35A4" w:rsidRDefault="00DA27E1" w:rsidP="0069609F">
      <w:pPr>
        <w:pStyle w:val="Heading3"/>
        <w:keepNext w:val="0"/>
        <w:numPr>
          <w:ilvl w:val="0"/>
          <w:numId w:val="0"/>
        </w:numPr>
        <w:tabs>
          <w:tab w:val="num" w:pos="1276"/>
        </w:tabs>
        <w:ind w:left="567"/>
        <w:jc w:val="both"/>
        <w:rPr>
          <w:b w:val="0"/>
        </w:rPr>
      </w:pPr>
    </w:p>
    <w:sectPr w:rsidR="00DA27E1" w:rsidRPr="000F35A4" w:rsidSect="00141365">
      <w:headerReference w:type="even" r:id="rId29"/>
      <w:headerReference w:type="default" r:id="rId30"/>
      <w:pgSz w:w="11907" w:h="16840" w:code="9"/>
      <w:pgMar w:top="1134" w:right="1134" w:bottom="1134" w:left="1134"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69B" w:rsidRDefault="00F6669B">
      <w:r>
        <w:separator/>
      </w:r>
    </w:p>
  </w:endnote>
  <w:endnote w:type="continuationSeparator" w:id="0">
    <w:p w:rsidR="00F6669B" w:rsidRDefault="00F6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ayout w:type="fixed"/>
      <w:tblLook w:val="0000" w:firstRow="0" w:lastRow="0" w:firstColumn="0" w:lastColumn="0" w:noHBand="0" w:noVBand="0"/>
    </w:tblPr>
    <w:tblGrid>
      <w:gridCol w:w="3285"/>
      <w:gridCol w:w="6604"/>
    </w:tblGrid>
    <w:tr w:rsidR="004952C4" w:rsidTr="00DA27E1">
      <w:trPr>
        <w:cantSplit/>
      </w:trPr>
      <w:tc>
        <w:tcPr>
          <w:tcW w:w="3285" w:type="dxa"/>
        </w:tcPr>
        <w:p w:rsidR="004952C4" w:rsidRDefault="004952C4">
          <w:pPr>
            <w:pStyle w:val="Footer"/>
          </w:pPr>
        </w:p>
      </w:tc>
      <w:tc>
        <w:tcPr>
          <w:tcW w:w="6604" w:type="dxa"/>
          <w:vAlign w:val="bottom"/>
        </w:tcPr>
        <w:p w:rsidR="004952C4" w:rsidRDefault="004952C4">
          <w:pPr>
            <w:pStyle w:val="Footer"/>
            <w:jc w:val="right"/>
          </w:pPr>
          <w:r>
            <w:t>Issued by</w:t>
          </w:r>
        </w:p>
        <w:p w:rsidR="004952C4" w:rsidRDefault="004952C4">
          <w:pPr>
            <w:pStyle w:val="Footer"/>
            <w:jc w:val="right"/>
          </w:pPr>
          <w:r>
            <w:t>Procurement Policy Unit</w:t>
          </w:r>
        </w:p>
      </w:tc>
    </w:tr>
  </w:tbl>
  <w:p w:rsidR="004952C4" w:rsidRDefault="00495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1B" w:rsidRPr="00C7651B" w:rsidRDefault="00C7651B" w:rsidP="00C7651B">
    <w:pPr>
      <w:tabs>
        <w:tab w:val="center" w:pos="4513"/>
        <w:tab w:val="right" w:pos="9026"/>
      </w:tabs>
      <w:jc w:val="right"/>
      <w:rPr>
        <w:sz w:val="16"/>
        <w:lang w:eastAsia="en-AU"/>
      </w:rPr>
    </w:pPr>
    <w:r w:rsidRPr="00C7651B">
      <w:rPr>
        <w:sz w:val="16"/>
        <w:lang w:eastAsia="en-AU"/>
      </w:rPr>
      <w:t>Issued by</w:t>
    </w:r>
  </w:p>
  <w:p w:rsidR="00C7651B" w:rsidRPr="005A7E37" w:rsidRDefault="00C7651B" w:rsidP="005A7E37">
    <w:pPr>
      <w:tabs>
        <w:tab w:val="center" w:pos="4513"/>
        <w:tab w:val="right" w:pos="9026"/>
      </w:tabs>
      <w:jc w:val="right"/>
      <w:rPr>
        <w:sz w:val="22"/>
        <w:lang w:eastAsia="en-AU"/>
      </w:rPr>
    </w:pPr>
    <w:r w:rsidRPr="00C7651B">
      <w:rPr>
        <w:sz w:val="16"/>
        <w:lang w:eastAsia="en-AU"/>
      </w:rP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C4" w:rsidRDefault="004952C4">
    <w:pPr>
      <w:pStyle w:val="Footer"/>
      <w:tabs>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C4" w:rsidRDefault="004952C4">
    <w:pPr>
      <w:pStyle w:val="Footer"/>
      <w:tabs>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C4" w:rsidRPr="00DA27E1" w:rsidRDefault="004952C4" w:rsidP="00DA27E1">
    <w:pPr>
      <w:pStyle w:val="Footer"/>
      <w:pBdr>
        <w:top w:val="single" w:sz="4" w:space="1" w:color="auto"/>
      </w:pBdr>
      <w:tabs>
        <w:tab w:val="clear" w:pos="8640"/>
        <w:tab w:val="right" w:pos="9639"/>
      </w:tabs>
    </w:pPr>
    <w:r>
      <w:rPr>
        <w:rFonts w:cs="Arial"/>
        <w:szCs w:val="16"/>
      </w:rPr>
      <w:t>GITC Terms and Conditions</w:t>
    </w:r>
    <w:r w:rsidRPr="00BD274B">
      <w:rPr>
        <w:rFonts w:cs="Arial"/>
        <w:szCs w:val="16"/>
      </w:rPr>
      <w:t xml:space="preserve"> </w:t>
    </w:r>
    <w:r w:rsidRPr="00BD274B">
      <w:rPr>
        <w:rFonts w:cs="Arial"/>
        <w:szCs w:val="16"/>
      </w:rPr>
      <w:tab/>
    </w:r>
    <w:r>
      <w:rPr>
        <w:rFonts w:cs="Arial"/>
        <w:szCs w:val="16"/>
      </w:rPr>
      <w:tab/>
      <w:t>effective October 2009</w:t>
    </w:r>
    <w:r w:rsidRPr="00BD274B">
      <w:rPr>
        <w:rFonts w:cs="Arial"/>
        <w:szCs w:val="16"/>
      </w:rPr>
      <w:t xml:space="preserve"> - Page </w:t>
    </w:r>
    <w:r w:rsidRPr="00BD274B">
      <w:rPr>
        <w:rStyle w:val="PageNumber"/>
        <w:rFonts w:cs="Arial"/>
        <w:szCs w:val="16"/>
      </w:rPr>
      <w:fldChar w:fldCharType="begin"/>
    </w:r>
    <w:r w:rsidRPr="00BD274B">
      <w:rPr>
        <w:rStyle w:val="PageNumber"/>
        <w:rFonts w:cs="Arial"/>
        <w:szCs w:val="16"/>
      </w:rPr>
      <w:instrText xml:space="preserve"> PAGE </w:instrText>
    </w:r>
    <w:r w:rsidRPr="00BD274B">
      <w:rPr>
        <w:rStyle w:val="PageNumber"/>
        <w:rFonts w:cs="Arial"/>
        <w:szCs w:val="16"/>
      </w:rPr>
      <w:fldChar w:fldCharType="separate"/>
    </w:r>
    <w:r>
      <w:rPr>
        <w:rStyle w:val="PageNumber"/>
        <w:rFonts w:cs="Arial"/>
        <w:noProof/>
        <w:szCs w:val="16"/>
      </w:rPr>
      <w:t>5</w:t>
    </w:r>
    <w:r w:rsidRPr="00BD274B">
      <w:rPr>
        <w:rStyle w:val="PageNumber"/>
        <w:rFonts w:cs="Arial"/>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C4" w:rsidRPr="00CE469B" w:rsidRDefault="004952C4" w:rsidP="00CE469B">
    <w:pPr>
      <w:pStyle w:val="Footer"/>
      <w:pBdr>
        <w:top w:val="single" w:sz="4" w:space="1" w:color="auto"/>
      </w:pBdr>
      <w:tabs>
        <w:tab w:val="clear" w:pos="8640"/>
        <w:tab w:val="right" w:pos="9639"/>
      </w:tabs>
    </w:pPr>
    <w:r>
      <w:rPr>
        <w:rFonts w:cs="Arial"/>
        <w:szCs w:val="16"/>
      </w:rPr>
      <w:t>Expert Determination – Dispute Resolution</w:t>
    </w:r>
    <w:r w:rsidRPr="00BD274B">
      <w:rPr>
        <w:rFonts w:cs="Arial"/>
        <w:szCs w:val="16"/>
      </w:rPr>
      <w:t xml:space="preserve"> </w:t>
    </w:r>
    <w:r w:rsidRPr="00BD274B">
      <w:rPr>
        <w:rFonts w:cs="Arial"/>
        <w:szCs w:val="16"/>
      </w:rPr>
      <w:tab/>
    </w:r>
    <w:r>
      <w:rPr>
        <w:rFonts w:cs="Arial"/>
        <w:szCs w:val="16"/>
      </w:rPr>
      <w:tab/>
      <w:t>effective 28 January 2014</w:t>
    </w:r>
    <w:r w:rsidRPr="00BD274B">
      <w:rPr>
        <w:rFonts w:cs="Arial"/>
        <w:szCs w:val="16"/>
      </w:rPr>
      <w:t xml:space="preserve">- Page </w:t>
    </w:r>
    <w:r w:rsidRPr="00BD274B">
      <w:rPr>
        <w:rStyle w:val="PageNumber"/>
        <w:rFonts w:cs="Arial"/>
        <w:szCs w:val="16"/>
      </w:rPr>
      <w:fldChar w:fldCharType="begin"/>
    </w:r>
    <w:r w:rsidRPr="00BD274B">
      <w:rPr>
        <w:rStyle w:val="PageNumber"/>
        <w:rFonts w:cs="Arial"/>
        <w:szCs w:val="16"/>
      </w:rPr>
      <w:instrText xml:space="preserve"> PAGE </w:instrText>
    </w:r>
    <w:r w:rsidRPr="00BD274B">
      <w:rPr>
        <w:rStyle w:val="PageNumber"/>
        <w:rFonts w:cs="Arial"/>
        <w:szCs w:val="16"/>
      </w:rPr>
      <w:fldChar w:fldCharType="separate"/>
    </w:r>
    <w:r w:rsidR="00C7651B">
      <w:rPr>
        <w:rStyle w:val="PageNumber"/>
        <w:rFonts w:cs="Arial"/>
        <w:noProof/>
        <w:szCs w:val="16"/>
      </w:rPr>
      <w:t>4</w:t>
    </w:r>
    <w:r w:rsidRPr="00BD274B">
      <w:rPr>
        <w:rStyle w:val="PageNumber"/>
        <w:rFonts w:cs="Arial"/>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C4" w:rsidRPr="00497A54" w:rsidRDefault="004952C4" w:rsidP="00DC31E8">
    <w:pPr>
      <w:pStyle w:val="Footer"/>
      <w:pBdr>
        <w:top w:val="single" w:sz="4" w:space="1" w:color="auto"/>
      </w:pBdr>
      <w:tabs>
        <w:tab w:val="clear" w:pos="8640"/>
        <w:tab w:val="right" w:pos="9639"/>
      </w:tabs>
    </w:pPr>
    <w:r>
      <w:rPr>
        <w:rFonts w:cs="Arial"/>
        <w:szCs w:val="16"/>
      </w:rPr>
      <w:t>Expert Determination – Dispute Resolution</w:t>
    </w:r>
    <w:r w:rsidRPr="00BD274B">
      <w:rPr>
        <w:rFonts w:cs="Arial"/>
        <w:szCs w:val="16"/>
      </w:rPr>
      <w:t xml:space="preserve"> </w:t>
    </w:r>
    <w:r w:rsidRPr="00BD274B">
      <w:rPr>
        <w:rFonts w:cs="Arial"/>
        <w:szCs w:val="16"/>
      </w:rPr>
      <w:tab/>
    </w:r>
    <w:r>
      <w:rPr>
        <w:rFonts w:cs="Arial"/>
        <w:szCs w:val="16"/>
      </w:rPr>
      <w:tab/>
    </w:r>
    <w:r w:rsidR="006453F0">
      <w:rPr>
        <w:rFonts w:cs="Arial"/>
        <w:szCs w:val="16"/>
      </w:rPr>
      <w:t xml:space="preserve">version 4 </w:t>
    </w:r>
    <w:r w:rsidRPr="00BD274B">
      <w:rPr>
        <w:rFonts w:cs="Arial"/>
        <w:szCs w:val="16"/>
      </w:rPr>
      <w:t xml:space="preserve">- Page </w:t>
    </w:r>
    <w:r w:rsidRPr="00BD274B">
      <w:rPr>
        <w:rStyle w:val="PageNumber"/>
        <w:rFonts w:cs="Arial"/>
        <w:szCs w:val="16"/>
      </w:rPr>
      <w:fldChar w:fldCharType="begin"/>
    </w:r>
    <w:r w:rsidRPr="00BD274B">
      <w:rPr>
        <w:rStyle w:val="PageNumber"/>
        <w:rFonts w:cs="Arial"/>
        <w:szCs w:val="16"/>
      </w:rPr>
      <w:instrText xml:space="preserve"> PAGE </w:instrText>
    </w:r>
    <w:r w:rsidRPr="00BD274B">
      <w:rPr>
        <w:rStyle w:val="PageNumber"/>
        <w:rFonts w:cs="Arial"/>
        <w:szCs w:val="16"/>
      </w:rPr>
      <w:fldChar w:fldCharType="separate"/>
    </w:r>
    <w:r w:rsidR="00E25330">
      <w:rPr>
        <w:rStyle w:val="PageNumber"/>
        <w:rFonts w:cs="Arial"/>
        <w:noProof/>
        <w:szCs w:val="16"/>
      </w:rPr>
      <w:t>9</w:t>
    </w:r>
    <w:r w:rsidRPr="00BD274B">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69B" w:rsidRDefault="00F6669B">
      <w:r>
        <w:separator/>
      </w:r>
    </w:p>
  </w:footnote>
  <w:footnote w:type="continuationSeparator" w:id="0">
    <w:p w:rsidR="00F6669B" w:rsidRDefault="00F66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4952C4">
      <w:trPr>
        <w:trHeight w:val="1412"/>
      </w:trPr>
      <w:tc>
        <w:tcPr>
          <w:tcW w:w="1418" w:type="dxa"/>
          <w:shd w:val="clear" w:color="auto" w:fill="auto"/>
        </w:tcPr>
        <w:p w:rsidR="004952C4" w:rsidRDefault="004952C4">
          <w:pPr>
            <w:tabs>
              <w:tab w:val="right" w:pos="9044"/>
            </w:tabs>
          </w:pPr>
          <w:r>
            <w:rPr>
              <w:noProof/>
              <w:lang w:eastAsia="en-AU"/>
            </w:rPr>
            <w:drawing>
              <wp:inline distT="0" distB="0" distL="0" distR="0" wp14:anchorId="3E473781" wp14:editId="4D291F5D">
                <wp:extent cx="906780" cy="906780"/>
                <wp:effectExtent l="0" t="0" r="7620" b="7620"/>
                <wp:docPr id="1" name="Picture 1" descr="NTG logo - reversed 300pp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tc>
      <w:tc>
        <w:tcPr>
          <w:tcW w:w="144" w:type="dxa"/>
          <w:shd w:val="clear" w:color="auto" w:fill="auto"/>
        </w:tcPr>
        <w:p w:rsidR="004952C4" w:rsidRDefault="004952C4">
          <w:pPr>
            <w:tabs>
              <w:tab w:val="right" w:pos="9044"/>
            </w:tabs>
          </w:pPr>
        </w:p>
      </w:tc>
      <w:tc>
        <w:tcPr>
          <w:tcW w:w="9299" w:type="dxa"/>
          <w:shd w:val="clear" w:color="auto" w:fill="auto"/>
          <w:noWrap/>
          <w:tcMar>
            <w:top w:w="0" w:type="dxa"/>
            <w:left w:w="284" w:type="dxa"/>
            <w:bottom w:w="0" w:type="dxa"/>
            <w:right w:w="0" w:type="dxa"/>
          </w:tcMar>
          <w:vAlign w:val="bottom"/>
        </w:tcPr>
        <w:p w:rsidR="004952C4" w:rsidRDefault="004952C4">
          <w:pPr>
            <w:rPr>
              <w:b/>
              <w:sz w:val="28"/>
              <w:szCs w:val="28"/>
            </w:rPr>
          </w:pPr>
        </w:p>
      </w:tc>
    </w:tr>
  </w:tbl>
  <w:p w:rsidR="004952C4" w:rsidRDefault="004952C4" w:rsidP="00A40946">
    <w:pPr>
      <w:pStyle w:val="Header"/>
      <w:ind w:left="-709" w:right="-56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22"/>
    </w:tblGrid>
    <w:tr w:rsidR="004952C4">
      <w:tc>
        <w:tcPr>
          <w:tcW w:w="9622" w:type="dxa"/>
        </w:tcPr>
        <w:p w:rsidR="004952C4" w:rsidRDefault="004952C4" w:rsidP="00053530">
          <w:pPr>
            <w:jc w:val="center"/>
            <w:rPr>
              <w:noProof/>
            </w:rPr>
          </w:pPr>
          <w:r>
            <w:rPr>
              <w:noProof/>
            </w:rPr>
            <w:t>Expert Determination – Dispute Resolution</w:t>
          </w:r>
        </w:p>
      </w:tc>
    </w:tr>
  </w:tbl>
  <w:p w:rsidR="004952C4" w:rsidRPr="003C0F4C" w:rsidRDefault="004952C4" w:rsidP="003C0F4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22"/>
    </w:tblGrid>
    <w:tr w:rsidR="004952C4" w:rsidTr="00A40946">
      <w:tc>
        <w:tcPr>
          <w:tcW w:w="9622" w:type="dxa"/>
        </w:tcPr>
        <w:p w:rsidR="004952C4" w:rsidRDefault="004952C4" w:rsidP="00AE37B4">
          <w:pPr>
            <w:jc w:val="center"/>
            <w:rPr>
              <w:noProof/>
            </w:rPr>
          </w:pPr>
        </w:p>
      </w:tc>
    </w:tr>
  </w:tbl>
  <w:p w:rsidR="004952C4" w:rsidRPr="0045696E" w:rsidRDefault="004952C4" w:rsidP="00456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52" w:type="dxa"/>
      <w:shd w:val="clear" w:color="auto" w:fill="F48024"/>
      <w:tblLayout w:type="fixed"/>
      <w:tblCellMar>
        <w:left w:w="0" w:type="dxa"/>
        <w:right w:w="0" w:type="dxa"/>
      </w:tblCellMar>
      <w:tblLook w:val="01E0" w:firstRow="1" w:lastRow="1" w:firstColumn="1" w:lastColumn="1" w:noHBand="0" w:noVBand="0"/>
    </w:tblPr>
    <w:tblGrid>
      <w:gridCol w:w="1681"/>
      <w:gridCol w:w="20"/>
      <w:gridCol w:w="8451"/>
    </w:tblGrid>
    <w:tr w:rsidR="005A7E37" w:rsidRPr="005A7E37" w:rsidTr="005A7E37">
      <w:trPr>
        <w:trHeight w:val="1412"/>
      </w:trPr>
      <w:tc>
        <w:tcPr>
          <w:tcW w:w="1681" w:type="dxa"/>
          <w:shd w:val="clear" w:color="auto" w:fill="auto"/>
        </w:tcPr>
        <w:p w:rsidR="005A7E37" w:rsidRPr="005A7E37" w:rsidRDefault="005A7E37" w:rsidP="005A7E37">
          <w:pPr>
            <w:tabs>
              <w:tab w:val="right" w:pos="9044"/>
            </w:tabs>
            <w:rPr>
              <w:sz w:val="22"/>
              <w:lang w:eastAsia="en-AU"/>
            </w:rPr>
          </w:pPr>
          <w:r w:rsidRPr="005A7E37">
            <w:rPr>
              <w:noProof/>
              <w:sz w:val="22"/>
              <w:lang w:eastAsia="en-AU"/>
            </w:rPr>
            <w:drawing>
              <wp:inline distT="0" distB="0" distL="0" distR="0" wp14:anchorId="44F75A00" wp14:editId="6044798E">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20" w:type="dxa"/>
          <w:shd w:val="clear" w:color="auto" w:fill="auto"/>
        </w:tcPr>
        <w:p w:rsidR="005A7E37" w:rsidRPr="005A7E37" w:rsidRDefault="005A7E37" w:rsidP="005A7E37">
          <w:pPr>
            <w:tabs>
              <w:tab w:val="right" w:pos="9044"/>
            </w:tabs>
            <w:rPr>
              <w:sz w:val="22"/>
              <w:lang w:eastAsia="en-AU"/>
            </w:rPr>
          </w:pPr>
        </w:p>
      </w:tc>
      <w:tc>
        <w:tcPr>
          <w:tcW w:w="8451" w:type="dxa"/>
          <w:shd w:val="clear" w:color="auto" w:fill="auto"/>
          <w:noWrap/>
          <w:tcMar>
            <w:top w:w="0" w:type="dxa"/>
            <w:left w:w="284" w:type="dxa"/>
            <w:bottom w:w="0" w:type="dxa"/>
            <w:right w:w="0" w:type="dxa"/>
          </w:tcMar>
          <w:vAlign w:val="bottom"/>
        </w:tcPr>
        <w:p w:rsidR="005A7E37" w:rsidRPr="005A7E37" w:rsidRDefault="005A7E37" w:rsidP="005A7E37">
          <w:pPr>
            <w:rPr>
              <w:b/>
              <w:sz w:val="28"/>
              <w:szCs w:val="28"/>
              <w:lang w:eastAsia="en-AU"/>
            </w:rPr>
          </w:pPr>
        </w:p>
      </w:tc>
    </w:tr>
  </w:tbl>
  <w:p w:rsidR="00AE37B4" w:rsidRDefault="00AE37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4"/>
    </w:tblGrid>
    <w:tr w:rsidR="004952C4">
      <w:tc>
        <w:tcPr>
          <w:tcW w:w="9354" w:type="dxa"/>
          <w:tcBorders>
            <w:top w:val="nil"/>
            <w:left w:val="nil"/>
            <w:bottom w:val="nil"/>
            <w:right w:val="nil"/>
          </w:tcBorders>
        </w:tcPr>
        <w:p w:rsidR="004952C4" w:rsidRDefault="004952C4">
          <w:pPr>
            <w:pStyle w:val="Header"/>
            <w:tabs>
              <w:tab w:val="clear" w:pos="4320"/>
              <w:tab w:val="clear" w:pos="8640"/>
            </w:tabs>
          </w:pPr>
        </w:p>
      </w:tc>
    </w:tr>
  </w:tbl>
  <w:p w:rsidR="004952C4" w:rsidRDefault="004952C4">
    <w:pPr>
      <w:pStyle w:val="Header"/>
      <w:tabs>
        <w:tab w:val="clear" w:pos="4320"/>
        <w:tab w:val="clear" w:pos="86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C4" w:rsidRDefault="004952C4">
    <w:pPr>
      <w:pStyle w:val="Header"/>
      <w:tabs>
        <w:tab w:val="clear" w:pos="4320"/>
        <w:tab w:val="clear" w:pos="864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C4" w:rsidRDefault="004952C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C4" w:rsidRDefault="004952C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C4" w:rsidRPr="003C0F4C" w:rsidRDefault="004952C4" w:rsidP="003C0F4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C4" w:rsidRPr="0045696E" w:rsidRDefault="004952C4" w:rsidP="0045696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C4" w:rsidRDefault="00495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778078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FB"/>
    <w:multiLevelType w:val="multilevel"/>
    <w:tmpl w:val="7DACBFC4"/>
    <w:lvl w:ilvl="0">
      <w:start w:val="1"/>
      <w:numFmt w:val="decimal"/>
      <w:pStyle w:val="Heading1"/>
      <w:lvlText w:val="%1."/>
      <w:lvlJc w:val="left"/>
      <w:pPr>
        <w:ind w:left="360" w:hanging="360"/>
      </w:pPr>
      <w:rPr>
        <w:rFonts w:ascii="Arial Bold" w:hAnsi="Arial Bold" w:hint="default"/>
        <w:b/>
        <w:i w:val="0"/>
        <w:sz w:val="32"/>
        <w:szCs w:val="32"/>
      </w:rPr>
    </w:lvl>
    <w:lvl w:ilvl="1">
      <w:start w:val="1"/>
      <w:numFmt w:val="decimal"/>
      <w:lvlText w:val="%1.%2"/>
      <w:lvlJc w:val="left"/>
      <w:pPr>
        <w:tabs>
          <w:tab w:val="num" w:pos="0"/>
        </w:tabs>
        <w:ind w:left="0" w:firstLine="0"/>
      </w:pPr>
      <w:rPr>
        <w:rFonts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426"/>
        </w:tabs>
        <w:ind w:left="426"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400416F"/>
    <w:multiLevelType w:val="hybridMultilevel"/>
    <w:tmpl w:val="E3C6C420"/>
    <w:lvl w:ilvl="0" w:tplc="BCE4143A">
      <w:start w:val="1"/>
      <w:numFmt w:val="lowerLetter"/>
      <w:pStyle w:val="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2"/>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5">
    <w:nsid w:val="3E877926"/>
    <w:multiLevelType w:val="hybridMultilevel"/>
    <w:tmpl w:val="33A001B0"/>
    <w:lvl w:ilvl="0" w:tplc="701C3EBC">
      <w:start w:val="1"/>
      <w:numFmt w:val="decimal"/>
      <w:pStyle w:val="Heading2"/>
      <w:lvlText w:val="%1.1"/>
      <w:lvlJc w:val="left"/>
      <w:pPr>
        <w:ind w:left="360" w:hanging="360"/>
      </w:pPr>
      <w:rPr>
        <w:rFonts w:hint="default"/>
        <w:b/>
        <w:i w:val="0"/>
        <w:caps w:val="0"/>
        <w:strike w:val="0"/>
        <w:dstrike w:val="0"/>
        <w:vanish w:val="0"/>
        <w:sz w:val="28"/>
        <w:vertAlign w:val="baseline"/>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
    <w:nsid w:val="419E7E04"/>
    <w:multiLevelType w:val="multilevel"/>
    <w:tmpl w:val="A90E26B4"/>
    <w:lvl w:ilvl="0">
      <w:start w:val="1"/>
      <w:numFmt w:val="lowerLetter"/>
      <w:lvlText w:val="(%1)"/>
      <w:lvlJc w:val="left"/>
      <w:pPr>
        <w:tabs>
          <w:tab w:val="num" w:pos="1854"/>
        </w:tabs>
        <w:ind w:left="1854" w:hanging="567"/>
      </w:pPr>
    </w:lvl>
    <w:lvl w:ilvl="1">
      <w:start w:val="1"/>
      <w:numFmt w:val="lowerRoman"/>
      <w:lvlText w:val="(%2)"/>
      <w:lvlJc w:val="left"/>
      <w:pPr>
        <w:tabs>
          <w:tab w:val="num" w:pos="2574"/>
        </w:tabs>
        <w:ind w:left="2421" w:hanging="567"/>
      </w:pPr>
    </w:lvl>
    <w:lvl w:ilvl="2">
      <w:start w:val="1"/>
      <w:numFmt w:val="lowerRoman"/>
      <w:lvlText w:val="%3)"/>
      <w:lvlJc w:val="left"/>
      <w:pPr>
        <w:tabs>
          <w:tab w:val="num" w:pos="2367"/>
        </w:tabs>
        <w:ind w:left="2367" w:hanging="360"/>
      </w:pPr>
    </w:lvl>
    <w:lvl w:ilvl="3">
      <w:start w:val="1"/>
      <w:numFmt w:val="decimal"/>
      <w:lvlText w:val="(%4)"/>
      <w:lvlJc w:val="left"/>
      <w:pPr>
        <w:tabs>
          <w:tab w:val="num" w:pos="2727"/>
        </w:tabs>
        <w:ind w:left="2727" w:hanging="360"/>
      </w:pPr>
    </w:lvl>
    <w:lvl w:ilvl="4">
      <w:start w:val="1"/>
      <w:numFmt w:val="lowerLetter"/>
      <w:pStyle w:val="Heading5"/>
      <w:lvlText w:val="(%5)"/>
      <w:lvlJc w:val="left"/>
      <w:pPr>
        <w:tabs>
          <w:tab w:val="num" w:pos="3087"/>
        </w:tabs>
        <w:ind w:left="3087" w:hanging="360"/>
      </w:pPr>
    </w:lvl>
    <w:lvl w:ilvl="5">
      <w:start w:val="1"/>
      <w:numFmt w:val="lowerRoman"/>
      <w:pStyle w:val="Heading6"/>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pStyle w:val="Heading8"/>
      <w:lvlText w:val="%8."/>
      <w:lvlJc w:val="left"/>
      <w:pPr>
        <w:tabs>
          <w:tab w:val="num" w:pos="4167"/>
        </w:tabs>
        <w:ind w:left="4167" w:hanging="360"/>
      </w:pPr>
    </w:lvl>
    <w:lvl w:ilvl="8">
      <w:start w:val="1"/>
      <w:numFmt w:val="lowerRoman"/>
      <w:pStyle w:val="Heading9"/>
      <w:lvlText w:val="%9."/>
      <w:lvlJc w:val="left"/>
      <w:pPr>
        <w:tabs>
          <w:tab w:val="num" w:pos="4527"/>
        </w:tabs>
        <w:ind w:left="4527" w:hanging="360"/>
      </w:pPr>
    </w:lvl>
  </w:abstractNum>
  <w:abstractNum w:abstractNumId="7">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6"/>
  </w:num>
  <w:num w:numId="2">
    <w:abstractNumId w:val="2"/>
  </w:num>
  <w:num w:numId="3">
    <w:abstractNumId w:val="1"/>
  </w:num>
  <w:num w:numId="4">
    <w:abstractNumId w:val="7"/>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5"/>
  </w:num>
  <w:num w:numId="32">
    <w:abstractNumId w:val="3"/>
  </w:num>
  <w:num w:numId="33">
    <w:abstractNumId w:val="1"/>
  </w:num>
  <w:num w:numId="34">
    <w:abstractNumId w:val="1"/>
  </w:num>
  <w:num w:numId="35">
    <w:abstractNumId w:val="1"/>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5"/>
  </w:num>
  <w:num w:numId="52">
    <w:abstractNumId w:val="5"/>
    <w:lvlOverride w:ilvl="0">
      <w:startOverride w:val="3"/>
    </w:lvlOverride>
  </w:num>
  <w:num w:numId="53">
    <w:abstractNumId w:val="5"/>
  </w:num>
  <w:num w:numId="54">
    <w:abstractNumId w:val="5"/>
  </w:num>
  <w:num w:numId="55">
    <w:abstractNumId w:val="5"/>
  </w:num>
  <w:num w:numId="56">
    <w:abstractNumId w:val="5"/>
  </w:num>
  <w:num w:numId="57">
    <w:abstractNumId w:val="5"/>
  </w:num>
  <w:num w:numId="58">
    <w:abstractNumId w:val="3"/>
  </w:num>
  <w:num w:numId="59">
    <w:abstractNumId w:val="3"/>
  </w:num>
  <w:num w:numId="60">
    <w:abstractNumId w:val="3"/>
  </w:num>
  <w:num w:numId="61">
    <w:abstractNumId w:val="3"/>
    <w:lvlOverride w:ilvl="0">
      <w:startOverride w:val="1"/>
    </w:lvlOverride>
  </w:num>
  <w:num w:numId="62">
    <w:abstractNumId w:val="3"/>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CD"/>
    <w:rsid w:val="00051E47"/>
    <w:rsid w:val="00053530"/>
    <w:rsid w:val="00090ECC"/>
    <w:rsid w:val="000A1B27"/>
    <w:rsid w:val="000F35A4"/>
    <w:rsid w:val="00103813"/>
    <w:rsid w:val="0010735C"/>
    <w:rsid w:val="00141365"/>
    <w:rsid w:val="0014731B"/>
    <w:rsid w:val="00160E7E"/>
    <w:rsid w:val="00173D89"/>
    <w:rsid w:val="001D2B35"/>
    <w:rsid w:val="001D452A"/>
    <w:rsid w:val="001D4B65"/>
    <w:rsid w:val="001D5539"/>
    <w:rsid w:val="001D573E"/>
    <w:rsid w:val="001F0FF4"/>
    <w:rsid w:val="00217194"/>
    <w:rsid w:val="00226184"/>
    <w:rsid w:val="0023165E"/>
    <w:rsid w:val="00270167"/>
    <w:rsid w:val="00277FAA"/>
    <w:rsid w:val="002C6EAF"/>
    <w:rsid w:val="0030423F"/>
    <w:rsid w:val="0030620B"/>
    <w:rsid w:val="003119C9"/>
    <w:rsid w:val="00312907"/>
    <w:rsid w:val="003217C1"/>
    <w:rsid w:val="003506DD"/>
    <w:rsid w:val="00361507"/>
    <w:rsid w:val="003726C2"/>
    <w:rsid w:val="003858E4"/>
    <w:rsid w:val="00390C89"/>
    <w:rsid w:val="00390D64"/>
    <w:rsid w:val="003A14EA"/>
    <w:rsid w:val="003A3DF4"/>
    <w:rsid w:val="003B18C0"/>
    <w:rsid w:val="003C0F4C"/>
    <w:rsid w:val="003E706F"/>
    <w:rsid w:val="003F0D1E"/>
    <w:rsid w:val="00426EE9"/>
    <w:rsid w:val="00440C71"/>
    <w:rsid w:val="0044249E"/>
    <w:rsid w:val="004560C3"/>
    <w:rsid w:val="0045696E"/>
    <w:rsid w:val="00462817"/>
    <w:rsid w:val="00467CD3"/>
    <w:rsid w:val="00487465"/>
    <w:rsid w:val="004952C4"/>
    <w:rsid w:val="00497A54"/>
    <w:rsid w:val="004E52DE"/>
    <w:rsid w:val="004F392D"/>
    <w:rsid w:val="00507F49"/>
    <w:rsid w:val="00511AA5"/>
    <w:rsid w:val="00515CE0"/>
    <w:rsid w:val="005358DB"/>
    <w:rsid w:val="00570F14"/>
    <w:rsid w:val="00575A1E"/>
    <w:rsid w:val="00580A3C"/>
    <w:rsid w:val="00581C73"/>
    <w:rsid w:val="005A7E37"/>
    <w:rsid w:val="005C0DBE"/>
    <w:rsid w:val="005C6339"/>
    <w:rsid w:val="005D6E1E"/>
    <w:rsid w:val="005E19F0"/>
    <w:rsid w:val="005F4351"/>
    <w:rsid w:val="00642831"/>
    <w:rsid w:val="006453F0"/>
    <w:rsid w:val="00661420"/>
    <w:rsid w:val="00687794"/>
    <w:rsid w:val="006954B3"/>
    <w:rsid w:val="0069609F"/>
    <w:rsid w:val="006D5ACD"/>
    <w:rsid w:val="006E1DAE"/>
    <w:rsid w:val="006F2BCC"/>
    <w:rsid w:val="00712137"/>
    <w:rsid w:val="0071775E"/>
    <w:rsid w:val="00756875"/>
    <w:rsid w:val="00764E2F"/>
    <w:rsid w:val="00765549"/>
    <w:rsid w:val="00770340"/>
    <w:rsid w:val="00774FC4"/>
    <w:rsid w:val="007916F2"/>
    <w:rsid w:val="007B56AA"/>
    <w:rsid w:val="008109C8"/>
    <w:rsid w:val="00830962"/>
    <w:rsid w:val="008310C4"/>
    <w:rsid w:val="0084729C"/>
    <w:rsid w:val="00860493"/>
    <w:rsid w:val="00865F5B"/>
    <w:rsid w:val="0087355E"/>
    <w:rsid w:val="00882551"/>
    <w:rsid w:val="008F19DD"/>
    <w:rsid w:val="008F56AC"/>
    <w:rsid w:val="008F7C26"/>
    <w:rsid w:val="00926877"/>
    <w:rsid w:val="00930E3C"/>
    <w:rsid w:val="00972861"/>
    <w:rsid w:val="009735C8"/>
    <w:rsid w:val="009C40B9"/>
    <w:rsid w:val="009D12B1"/>
    <w:rsid w:val="009D1B88"/>
    <w:rsid w:val="009F32D8"/>
    <w:rsid w:val="00A16EE3"/>
    <w:rsid w:val="00A175E6"/>
    <w:rsid w:val="00A33CE6"/>
    <w:rsid w:val="00A40946"/>
    <w:rsid w:val="00A56274"/>
    <w:rsid w:val="00A71AAF"/>
    <w:rsid w:val="00AB7EA6"/>
    <w:rsid w:val="00AC202A"/>
    <w:rsid w:val="00AE37B4"/>
    <w:rsid w:val="00B330AE"/>
    <w:rsid w:val="00B330B2"/>
    <w:rsid w:val="00B418B1"/>
    <w:rsid w:val="00B5550A"/>
    <w:rsid w:val="00B5652B"/>
    <w:rsid w:val="00B95A1B"/>
    <w:rsid w:val="00B95A72"/>
    <w:rsid w:val="00BA3F54"/>
    <w:rsid w:val="00C01A98"/>
    <w:rsid w:val="00C0368C"/>
    <w:rsid w:val="00C42656"/>
    <w:rsid w:val="00C71E8E"/>
    <w:rsid w:val="00C7651B"/>
    <w:rsid w:val="00CA1EDA"/>
    <w:rsid w:val="00CA3865"/>
    <w:rsid w:val="00CC0E2F"/>
    <w:rsid w:val="00CE469B"/>
    <w:rsid w:val="00CE4EF1"/>
    <w:rsid w:val="00CF266B"/>
    <w:rsid w:val="00CF3A96"/>
    <w:rsid w:val="00CF3D5D"/>
    <w:rsid w:val="00D10853"/>
    <w:rsid w:val="00D34BC2"/>
    <w:rsid w:val="00D400E7"/>
    <w:rsid w:val="00D44BC6"/>
    <w:rsid w:val="00D75642"/>
    <w:rsid w:val="00D868DA"/>
    <w:rsid w:val="00DA27E1"/>
    <w:rsid w:val="00DC31E8"/>
    <w:rsid w:val="00DC5474"/>
    <w:rsid w:val="00DD29F2"/>
    <w:rsid w:val="00DD331C"/>
    <w:rsid w:val="00E0528A"/>
    <w:rsid w:val="00E25330"/>
    <w:rsid w:val="00E52F8A"/>
    <w:rsid w:val="00E577FC"/>
    <w:rsid w:val="00E606A6"/>
    <w:rsid w:val="00E608A1"/>
    <w:rsid w:val="00E71CB0"/>
    <w:rsid w:val="00E74CB5"/>
    <w:rsid w:val="00E754AA"/>
    <w:rsid w:val="00E94BB9"/>
    <w:rsid w:val="00EB04E0"/>
    <w:rsid w:val="00ED38FC"/>
    <w:rsid w:val="00ED7DA5"/>
    <w:rsid w:val="00EE5FC4"/>
    <w:rsid w:val="00EE7482"/>
    <w:rsid w:val="00EF6285"/>
    <w:rsid w:val="00F2657F"/>
    <w:rsid w:val="00F279F3"/>
    <w:rsid w:val="00F55537"/>
    <w:rsid w:val="00F6669B"/>
    <w:rsid w:val="00FB7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Heading2"/>
    <w:link w:val="Heading1Char"/>
    <w:qFormat/>
    <w:rsid w:val="009C40B9"/>
    <w:pPr>
      <w:keepNext/>
      <w:numPr>
        <w:numId w:val="3"/>
      </w:numPr>
      <w:spacing w:before="240" w:after="240"/>
      <w:outlineLvl w:val="0"/>
    </w:pPr>
    <w:rPr>
      <w:rFonts w:ascii="Arial Bold" w:hAnsi="Arial Bold"/>
      <w:b/>
      <w:caps/>
      <w:sz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Heading3"/>
    <w:link w:val="Heading2Char"/>
    <w:qFormat/>
    <w:rsid w:val="009C40B9"/>
    <w:pPr>
      <w:keepNext/>
      <w:numPr>
        <w:numId w:val="51"/>
      </w:numPr>
      <w:spacing w:before="120" w:after="120"/>
      <w:outlineLvl w:val="1"/>
    </w:pPr>
    <w:rPr>
      <w:b/>
      <w:caps/>
      <w:sz w:val="28"/>
    </w:rPr>
  </w:style>
  <w:style w:type="paragraph" w:styleId="Heading3">
    <w:name w:val="heading 3"/>
    <w:aliases w:val="h3 sub heading,Heading 3 Sub Heading,3,Head 3,C Sub-Sub/Italic,Head 31,Head 32,C Sub-Sub/Italic1,h3,Head 33,C Sub-Sub/Italic2,Head 311,Head 321,C Sub-Sub/Italic11,h31"/>
    <w:basedOn w:val="Normal"/>
    <w:next w:val="BodyText"/>
    <w:qFormat/>
    <w:pPr>
      <w:keepNext/>
      <w:numPr>
        <w:ilvl w:val="2"/>
        <w:numId w:val="3"/>
      </w:numPr>
      <w:spacing w:before="60" w:after="60"/>
      <w:outlineLvl w:val="2"/>
    </w:pPr>
    <w:rPr>
      <w:b/>
    </w:rPr>
  </w:style>
  <w:style w:type="paragraph" w:styleId="Heading4">
    <w:name w:val="heading 4"/>
    <w:aliases w:val="h4,h41"/>
    <w:basedOn w:val="Normal"/>
    <w:next w:val="Normal"/>
    <w:qFormat/>
    <w:rsid w:val="009C40B9"/>
    <w:pPr>
      <w:keepNext/>
      <w:numPr>
        <w:numId w:val="32"/>
      </w:numPr>
      <w:spacing w:before="120" w:after="120"/>
      <w:outlineLvl w:val="3"/>
    </w:pPr>
    <w:rPr>
      <w:sz w:val="22"/>
    </w:rPr>
  </w:style>
  <w:style w:type="paragraph" w:styleId="Heading5">
    <w:name w:val="heading 5"/>
    <w:aliases w:val="5"/>
    <w:basedOn w:val="Normal"/>
    <w:next w:val="Normal"/>
    <w:qFormat/>
    <w:pPr>
      <w:numPr>
        <w:ilvl w:val="4"/>
        <w:numId w:val="1"/>
      </w:numPr>
      <w:spacing w:before="240" w:after="60"/>
      <w:outlineLvl w:val="4"/>
    </w:pPr>
    <w:rPr>
      <w:sz w:val="22"/>
    </w:rPr>
  </w:style>
  <w:style w:type="paragraph" w:styleId="Heading6">
    <w:name w:val="heading 6"/>
    <w:aliases w:val="Spec Text"/>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keepNext/>
      <w:jc w:val="center"/>
      <w:outlineLvl w:val="6"/>
    </w:pPr>
    <w:rPr>
      <w:b/>
      <w:i/>
    </w:r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pPr>
      <w:spacing w:before="60" w:after="60"/>
      <w:jc w:val="both"/>
    </w:pPr>
  </w:style>
  <w:style w:type="paragraph" w:customStyle="1" w:styleId="NTTheading1">
    <w:name w:val="NTT_heading1"/>
    <w:basedOn w:val="Heading1"/>
    <w:next w:val="NTTheading2"/>
    <w:pPr>
      <w:outlineLvl w:val="9"/>
    </w:pPr>
  </w:style>
  <w:style w:type="paragraph" w:customStyle="1" w:styleId="NTTheading2">
    <w:name w:val="NTT_heading2"/>
    <w:basedOn w:val="Heading2"/>
    <w:next w:val="BodyText"/>
    <w:pPr>
      <w:outlineLvl w:val="9"/>
    </w:pPr>
  </w:style>
  <w:style w:type="paragraph" w:customStyle="1" w:styleId="FormText">
    <w:name w:val="FormText"/>
    <w:basedOn w:val="Normal"/>
  </w:style>
  <w:style w:type="character" w:styleId="Hyperlink">
    <w:name w:val="Hyperlink"/>
    <w:basedOn w:val="DefaultParagraphFont"/>
    <w:uiPriority w:val="99"/>
    <w:rPr>
      <w:color w:val="0000FF"/>
      <w:u w:val="single"/>
    </w:rPr>
  </w:style>
  <w:style w:type="paragraph" w:styleId="BodyText0">
    <w:name w:val="Body Text"/>
    <w:basedOn w:val="Normal"/>
    <w:pPr>
      <w:spacing w:after="120"/>
    </w:pPr>
  </w:style>
  <w:style w:type="paragraph" w:customStyle="1" w:styleId="LetterList">
    <w:name w:val="LetterList"/>
    <w:basedOn w:val="BodyText"/>
    <w:pPr>
      <w:tabs>
        <w:tab w:val="num" w:pos="567"/>
      </w:tabs>
      <w:ind w:left="567" w:hanging="567"/>
    </w:pPr>
  </w:style>
  <w:style w:type="paragraph" w:customStyle="1" w:styleId="TOCInclude">
    <w:name w:val="TOC Include"/>
    <w:basedOn w:val="Normal"/>
    <w:next w:val="FormText"/>
    <w:pPr>
      <w:jc w:val="center"/>
    </w:pPr>
    <w:rPr>
      <w:b/>
      <w:caps/>
      <w:sz w:val="22"/>
    </w:rPr>
  </w:style>
  <w:style w:type="paragraph" w:styleId="TOC1">
    <w:name w:val="toc 1"/>
    <w:basedOn w:val="Normal"/>
    <w:next w:val="BodyText"/>
    <w:autoRedefine/>
    <w:uiPriority w:val="39"/>
    <w:rsid w:val="006453F0"/>
    <w:pPr>
      <w:tabs>
        <w:tab w:val="left" w:pos="851"/>
        <w:tab w:val="right" w:leader="dot" w:pos="9356"/>
      </w:tabs>
      <w:spacing w:before="60" w:after="60"/>
      <w:ind w:left="851" w:hanging="567"/>
    </w:pPr>
    <w:rPr>
      <w:caps/>
    </w:rPr>
  </w:style>
  <w:style w:type="paragraph" w:styleId="Header">
    <w:name w:val="header"/>
    <w:basedOn w:val="Normal"/>
    <w:pPr>
      <w:tabs>
        <w:tab w:val="center" w:pos="4320"/>
        <w:tab w:val="right" w:pos="8640"/>
      </w:tabs>
      <w:spacing w:after="40"/>
    </w:pPr>
  </w:style>
  <w:style w:type="paragraph" w:styleId="Footer">
    <w:name w:val="footer"/>
    <w:basedOn w:val="Normal"/>
    <w:pPr>
      <w:tabs>
        <w:tab w:val="center" w:pos="4320"/>
        <w:tab w:val="right" w:pos="8640"/>
      </w:tabs>
      <w:spacing w:before="40"/>
    </w:pPr>
    <w:rPr>
      <w:sz w:val="16"/>
    </w:rPr>
  </w:style>
  <w:style w:type="paragraph" w:customStyle="1" w:styleId="Style1">
    <w:name w:val="Style1"/>
    <w:basedOn w:val="BodyText"/>
    <w:pPr>
      <w:numPr>
        <w:numId w:val="2"/>
      </w:numPr>
      <w:spacing w:before="20" w:after="20"/>
    </w:pPr>
  </w:style>
  <w:style w:type="paragraph" w:customStyle="1" w:styleId="Body">
    <w:name w:val="Body"/>
    <w:basedOn w:val="Normal"/>
    <w:pPr>
      <w:spacing w:line="480" w:lineRule="atLeast"/>
      <w:ind w:firstLine="720"/>
    </w:pPr>
    <w:rPr>
      <w:rFonts w:ascii="Helvetica" w:hAnsi="Helvetica"/>
      <w:color w:val="0000FF"/>
      <w:sz w:val="24"/>
      <w:lang w:val="en-GB"/>
    </w:rPr>
  </w:style>
  <w:style w:type="paragraph" w:customStyle="1" w:styleId="Commentry">
    <w:name w:val="Commentry"/>
    <w:rsid w:val="005358DB"/>
    <w:pPr>
      <w:numPr>
        <w:numId w:val="4"/>
      </w:numPr>
      <w:spacing w:before="120" w:after="120"/>
      <w:jc w:val="both"/>
    </w:pPr>
    <w:rPr>
      <w:rFonts w:ascii="Arial Narrow" w:hAnsi="Arial Narrow"/>
      <w:sz w:val="24"/>
    </w:rPr>
  </w:style>
  <w:style w:type="paragraph" w:styleId="TOC2">
    <w:name w:val="toc 2"/>
    <w:basedOn w:val="Normal"/>
    <w:next w:val="Normal"/>
    <w:autoRedefine/>
    <w:semiHidden/>
    <w:rsid w:val="001D452A"/>
    <w:pPr>
      <w:ind w:left="200"/>
    </w:pPr>
  </w:style>
  <w:style w:type="paragraph" w:customStyle="1" w:styleId="SubjectDate">
    <w:name w:val="Subject/Date"/>
    <w:basedOn w:val="Normal"/>
    <w:rsid w:val="001D452A"/>
    <w:pPr>
      <w:tabs>
        <w:tab w:val="left" w:pos="2444"/>
      </w:tabs>
      <w:spacing w:before="240"/>
      <w:ind w:left="2444" w:hanging="2410"/>
      <w:jc w:val="both"/>
    </w:pPr>
    <w:rPr>
      <w:sz w:val="28"/>
    </w:rPr>
  </w:style>
  <w:style w:type="paragraph" w:customStyle="1" w:styleId="IssueNo">
    <w:name w:val="Issue No"/>
    <w:basedOn w:val="Normal"/>
    <w:rsid w:val="001D452A"/>
  </w:style>
  <w:style w:type="paragraph" w:customStyle="1" w:styleId="ProcedureTitle">
    <w:name w:val="Procedure Title"/>
    <w:basedOn w:val="Normal"/>
    <w:rsid w:val="001D452A"/>
    <w:pPr>
      <w:spacing w:before="240"/>
      <w:jc w:val="center"/>
      <w:outlineLvl w:val="0"/>
    </w:pPr>
    <w:rPr>
      <w:b/>
      <w:kern w:val="28"/>
      <w:sz w:val="48"/>
    </w:rPr>
  </w:style>
  <w:style w:type="paragraph" w:styleId="BalloonText">
    <w:name w:val="Balloon Text"/>
    <w:basedOn w:val="Normal"/>
    <w:semiHidden/>
    <w:rsid w:val="00E577FC"/>
    <w:rPr>
      <w:rFonts w:ascii="Tahoma" w:hAnsi="Tahoma" w:cs="Tahoma"/>
      <w:sz w:val="16"/>
      <w:szCs w:val="16"/>
    </w:rPr>
  </w:style>
  <w:style w:type="paragraph" w:customStyle="1" w:styleId="ProjectName">
    <w:name w:val="Project Name"/>
    <w:basedOn w:val="Normal"/>
    <w:next w:val="Normal"/>
    <w:rsid w:val="00B418B1"/>
    <w:pPr>
      <w:jc w:val="right"/>
    </w:pPr>
    <w:rPr>
      <w:b/>
      <w:sz w:val="32"/>
      <w:szCs w:val="32"/>
      <w:lang w:eastAsia="en-AU"/>
    </w:rPr>
  </w:style>
  <w:style w:type="paragraph" w:customStyle="1" w:styleId="DocumentDate">
    <w:name w:val="Document Date"/>
    <w:basedOn w:val="Normal"/>
    <w:next w:val="Normal"/>
    <w:link w:val="DocumentDateChar"/>
    <w:rsid w:val="00B418B1"/>
    <w:pPr>
      <w:jc w:val="right"/>
    </w:pPr>
    <w:rPr>
      <w:sz w:val="22"/>
      <w:szCs w:val="24"/>
      <w:lang w:eastAsia="en-AU"/>
    </w:rPr>
  </w:style>
  <w:style w:type="character" w:customStyle="1" w:styleId="DocumentDateChar">
    <w:name w:val="Document Date Char"/>
    <w:basedOn w:val="DefaultParagraphFont"/>
    <w:link w:val="DocumentDate"/>
    <w:rsid w:val="00B418B1"/>
    <w:rPr>
      <w:rFonts w:ascii="Arial" w:hAnsi="Arial"/>
      <w:sz w:val="22"/>
      <w:szCs w:val="24"/>
      <w:lang w:val="en-AU" w:eastAsia="en-AU" w:bidi="ar-SA"/>
    </w:rPr>
  </w:style>
  <w:style w:type="paragraph" w:customStyle="1" w:styleId="VersionNo">
    <w:name w:val="Version No"/>
    <w:basedOn w:val="Normal"/>
    <w:next w:val="Normal"/>
    <w:link w:val="VersionNoChar"/>
    <w:rsid w:val="00B418B1"/>
    <w:pPr>
      <w:jc w:val="right"/>
    </w:pPr>
    <w:rPr>
      <w:szCs w:val="24"/>
      <w:lang w:eastAsia="en-AU"/>
    </w:rPr>
  </w:style>
  <w:style w:type="character" w:customStyle="1" w:styleId="VersionNoChar">
    <w:name w:val="Version No Char"/>
    <w:basedOn w:val="DefaultParagraphFont"/>
    <w:link w:val="VersionNo"/>
    <w:rsid w:val="00B418B1"/>
    <w:rPr>
      <w:rFonts w:ascii="Arial" w:hAnsi="Arial"/>
      <w:szCs w:val="24"/>
      <w:lang w:val="en-AU" w:eastAsia="en-AU" w:bidi="ar-SA"/>
    </w:rPr>
  </w:style>
  <w:style w:type="character" w:styleId="FollowedHyperlink">
    <w:name w:val="FollowedHyperlink"/>
    <w:basedOn w:val="DefaultParagraphFont"/>
    <w:rsid w:val="00B418B1"/>
    <w:rPr>
      <w:color w:val="800080"/>
      <w:u w:val="single"/>
    </w:rPr>
  </w:style>
  <w:style w:type="character" w:styleId="PageNumber">
    <w:name w:val="page number"/>
    <w:basedOn w:val="DefaultParagraphFont"/>
    <w:rsid w:val="00497A54"/>
  </w:style>
  <w:style w:type="paragraph" w:styleId="BlockText">
    <w:name w:val="Block Text"/>
    <w:basedOn w:val="Normal"/>
    <w:rsid w:val="003506DD"/>
    <w:pPr>
      <w:spacing w:after="120"/>
      <w:ind w:left="1440" w:right="1440"/>
    </w:pPr>
  </w:style>
  <w:style w:type="paragraph" w:styleId="BodyTextIndent2">
    <w:name w:val="Body Text Indent 2"/>
    <w:basedOn w:val="Normal"/>
    <w:rsid w:val="00687794"/>
    <w:pPr>
      <w:spacing w:after="120" w:line="480" w:lineRule="auto"/>
      <w:ind w:left="283"/>
    </w:pPr>
  </w:style>
  <w:style w:type="paragraph" w:styleId="BodyTextIndent3">
    <w:name w:val="Body Text Indent 3"/>
    <w:basedOn w:val="Normal"/>
    <w:rsid w:val="00687794"/>
    <w:pPr>
      <w:spacing w:after="120"/>
      <w:ind w:left="283"/>
    </w:pPr>
    <w:rPr>
      <w:sz w:val="16"/>
      <w:szCs w:val="16"/>
    </w:rPr>
  </w:style>
  <w:style w:type="paragraph" w:customStyle="1" w:styleId="SFNTCLAUSEHEADING">
    <w:name w:val="SFNT CLAUSE HEADING"/>
    <w:basedOn w:val="Normal"/>
    <w:next w:val="SFNTClauseLevel1"/>
    <w:rsid w:val="006954B3"/>
    <w:pPr>
      <w:keepNext/>
      <w:numPr>
        <w:numId w:val="5"/>
      </w:numPr>
      <w:spacing w:before="240" w:after="120"/>
      <w:jc w:val="both"/>
    </w:pPr>
    <w:rPr>
      <w:rFonts w:ascii="Arial Bold" w:hAnsi="Arial Bold" w:cs="Arial"/>
      <w:b/>
      <w:caps/>
      <w:sz w:val="28"/>
      <w:szCs w:val="28"/>
      <w:lang w:eastAsia="en-AU"/>
    </w:rPr>
  </w:style>
  <w:style w:type="paragraph" w:customStyle="1" w:styleId="SFNTClauseLevel1">
    <w:name w:val="SFNT Clause Level 1"/>
    <w:basedOn w:val="Normal"/>
    <w:link w:val="SFNTClauseLevel1CharChar"/>
    <w:rsid w:val="006954B3"/>
    <w:pPr>
      <w:numPr>
        <w:ilvl w:val="2"/>
        <w:numId w:val="5"/>
      </w:numPr>
      <w:spacing w:before="120" w:after="120"/>
      <w:jc w:val="both"/>
    </w:pPr>
    <w:rPr>
      <w:rFonts w:cs="Arial"/>
      <w:sz w:val="22"/>
      <w:szCs w:val="24"/>
      <w:lang w:eastAsia="en-AU"/>
    </w:rPr>
  </w:style>
  <w:style w:type="character" w:customStyle="1" w:styleId="SFNTClauseLevel1CharChar">
    <w:name w:val="SFNT Clause Level 1 Char Char"/>
    <w:basedOn w:val="DefaultParagraphFont"/>
    <w:link w:val="SFNTClauseLevel1"/>
    <w:rsid w:val="006954B3"/>
    <w:rPr>
      <w:rFonts w:ascii="Arial" w:hAnsi="Arial" w:cs="Arial"/>
      <w:sz w:val="22"/>
      <w:szCs w:val="24"/>
      <w:lang w:val="en-AU" w:eastAsia="en-AU" w:bidi="ar-SA"/>
    </w:rPr>
  </w:style>
  <w:style w:type="paragraph" w:customStyle="1" w:styleId="SFNTClauseLevel2">
    <w:name w:val="SFNT Clause Level 2"/>
    <w:basedOn w:val="Normal"/>
    <w:link w:val="SFNTClauseLevel2CharChar"/>
    <w:rsid w:val="006954B3"/>
    <w:pPr>
      <w:numPr>
        <w:ilvl w:val="3"/>
        <w:numId w:val="5"/>
      </w:numPr>
      <w:spacing w:before="120" w:after="120"/>
      <w:jc w:val="both"/>
    </w:pPr>
    <w:rPr>
      <w:rFonts w:cs="Arial"/>
      <w:sz w:val="22"/>
      <w:szCs w:val="24"/>
      <w:lang w:eastAsia="en-AU"/>
    </w:rPr>
  </w:style>
  <w:style w:type="character" w:customStyle="1" w:styleId="SFNTClauseLevel2CharChar">
    <w:name w:val="SFNT Clause Level 2 Char Char"/>
    <w:basedOn w:val="DefaultParagraphFont"/>
    <w:link w:val="SFNTClauseLevel2"/>
    <w:rsid w:val="006954B3"/>
    <w:rPr>
      <w:rFonts w:ascii="Arial" w:hAnsi="Arial" w:cs="Arial"/>
      <w:sz w:val="22"/>
      <w:szCs w:val="24"/>
      <w:lang w:val="en-AU" w:eastAsia="en-AU" w:bidi="ar-SA"/>
    </w:rPr>
  </w:style>
  <w:style w:type="paragraph" w:customStyle="1" w:styleId="SFNTClauseLevel3">
    <w:name w:val="SFNT Clause Level 3"/>
    <w:basedOn w:val="Normal"/>
    <w:rsid w:val="006954B3"/>
    <w:pPr>
      <w:tabs>
        <w:tab w:val="num" w:pos="2835"/>
      </w:tabs>
      <w:spacing w:before="120" w:after="120"/>
      <w:ind w:left="2835" w:hanging="709"/>
      <w:jc w:val="both"/>
    </w:pPr>
    <w:rPr>
      <w:rFonts w:cs="Arial"/>
      <w:sz w:val="22"/>
      <w:szCs w:val="24"/>
      <w:lang w:eastAsia="en-AU"/>
    </w:rPr>
  </w:style>
  <w:style w:type="paragraph" w:customStyle="1" w:styleId="SFNTClauseLevel4">
    <w:name w:val="SFNT Clause Level 4"/>
    <w:basedOn w:val="Normal"/>
    <w:rsid w:val="006954B3"/>
    <w:pPr>
      <w:numPr>
        <w:ilvl w:val="5"/>
        <w:numId w:val="5"/>
      </w:numPr>
      <w:spacing w:before="120" w:after="120"/>
      <w:jc w:val="both"/>
    </w:pPr>
    <w:rPr>
      <w:rFonts w:cs="Arial"/>
      <w:sz w:val="22"/>
      <w:szCs w:val="24"/>
      <w:lang w:eastAsia="en-AU"/>
    </w:rPr>
  </w:style>
  <w:style w:type="paragraph" w:customStyle="1" w:styleId="SFNTClauseSubHeading">
    <w:name w:val="SFNT Clause Sub Heading"/>
    <w:basedOn w:val="SFNTClauseLevel1"/>
    <w:next w:val="SFNTClauseLevel1"/>
    <w:rsid w:val="006954B3"/>
    <w:pPr>
      <w:keepNext/>
      <w:numPr>
        <w:ilvl w:val="1"/>
      </w:numPr>
      <w:tabs>
        <w:tab w:val="clear" w:pos="709"/>
        <w:tab w:val="num" w:pos="360"/>
      </w:tabs>
      <w:ind w:left="1418" w:hanging="360"/>
    </w:pPr>
    <w:rPr>
      <w:rFonts w:ascii="Arial Bold" w:hAnsi="Arial Bold"/>
      <w:b/>
      <w:sz w:val="24"/>
    </w:rPr>
  </w:style>
  <w:style w:type="paragraph" w:styleId="ListBullet3">
    <w:name w:val="List Bullet 3"/>
    <w:basedOn w:val="Normal"/>
    <w:autoRedefine/>
    <w:rsid w:val="0069609F"/>
    <w:pPr>
      <w:numPr>
        <w:numId w:val="6"/>
      </w:numPr>
      <w:tabs>
        <w:tab w:val="clear" w:pos="926"/>
        <w:tab w:val="left" w:pos="992"/>
      </w:tabs>
      <w:ind w:left="992" w:hanging="425"/>
    </w:pPr>
  </w:style>
  <w:style w:type="paragraph" w:styleId="Title">
    <w:name w:val="Title"/>
    <w:basedOn w:val="Normal"/>
    <w:qFormat/>
    <w:rsid w:val="0069609F"/>
    <w:pPr>
      <w:jc w:val="center"/>
    </w:pPr>
    <w:rPr>
      <w:b/>
      <w:u w:val="single"/>
    </w:rPr>
  </w:style>
  <w:style w:type="paragraph" w:customStyle="1" w:styleId="HeadingProc">
    <w:name w:val="HeadingProc"/>
    <w:basedOn w:val="BodyText0"/>
    <w:rsid w:val="0069609F"/>
    <w:pPr>
      <w:spacing w:before="240" w:after="60"/>
    </w:pPr>
    <w:rPr>
      <w:b/>
      <w:caps/>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9C40B9"/>
    <w:rPr>
      <w:rFonts w:ascii="Arial Bold" w:hAnsi="Arial Bold"/>
      <w:b/>
      <w:caps/>
      <w:sz w:val="32"/>
      <w:lang w:eastAsia="en-US"/>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9C40B9"/>
    <w:rPr>
      <w:rFonts w:ascii="Arial" w:hAnsi="Arial"/>
      <w:b/>
      <w:caps/>
      <w:sz w:val="28"/>
      <w:lang w:eastAsia="en-US"/>
    </w:rPr>
  </w:style>
  <w:style w:type="paragraph" w:styleId="ListParagraph">
    <w:name w:val="List Paragraph"/>
    <w:basedOn w:val="Normal"/>
    <w:qFormat/>
    <w:rsid w:val="007916F2"/>
    <w:pPr>
      <w:spacing w:after="240"/>
      <w:ind w:left="720"/>
      <w:contextualSpacing/>
    </w:pPr>
    <w:rPr>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Heading2"/>
    <w:link w:val="Heading1Char"/>
    <w:qFormat/>
    <w:rsid w:val="009C40B9"/>
    <w:pPr>
      <w:keepNext/>
      <w:numPr>
        <w:numId w:val="3"/>
      </w:numPr>
      <w:spacing w:before="240" w:after="240"/>
      <w:outlineLvl w:val="0"/>
    </w:pPr>
    <w:rPr>
      <w:rFonts w:ascii="Arial Bold" w:hAnsi="Arial Bold"/>
      <w:b/>
      <w:caps/>
      <w:sz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Heading3"/>
    <w:link w:val="Heading2Char"/>
    <w:qFormat/>
    <w:rsid w:val="009C40B9"/>
    <w:pPr>
      <w:keepNext/>
      <w:numPr>
        <w:numId w:val="51"/>
      </w:numPr>
      <w:spacing w:before="120" w:after="120"/>
      <w:outlineLvl w:val="1"/>
    </w:pPr>
    <w:rPr>
      <w:b/>
      <w:caps/>
      <w:sz w:val="28"/>
    </w:rPr>
  </w:style>
  <w:style w:type="paragraph" w:styleId="Heading3">
    <w:name w:val="heading 3"/>
    <w:aliases w:val="h3 sub heading,Heading 3 Sub Heading,3,Head 3,C Sub-Sub/Italic,Head 31,Head 32,C Sub-Sub/Italic1,h3,Head 33,C Sub-Sub/Italic2,Head 311,Head 321,C Sub-Sub/Italic11,h31"/>
    <w:basedOn w:val="Normal"/>
    <w:next w:val="BodyText"/>
    <w:qFormat/>
    <w:pPr>
      <w:keepNext/>
      <w:numPr>
        <w:ilvl w:val="2"/>
        <w:numId w:val="3"/>
      </w:numPr>
      <w:spacing w:before="60" w:after="60"/>
      <w:outlineLvl w:val="2"/>
    </w:pPr>
    <w:rPr>
      <w:b/>
    </w:rPr>
  </w:style>
  <w:style w:type="paragraph" w:styleId="Heading4">
    <w:name w:val="heading 4"/>
    <w:aliases w:val="h4,h41"/>
    <w:basedOn w:val="Normal"/>
    <w:next w:val="Normal"/>
    <w:qFormat/>
    <w:rsid w:val="009C40B9"/>
    <w:pPr>
      <w:keepNext/>
      <w:numPr>
        <w:numId w:val="32"/>
      </w:numPr>
      <w:spacing w:before="120" w:after="120"/>
      <w:outlineLvl w:val="3"/>
    </w:pPr>
    <w:rPr>
      <w:sz w:val="22"/>
    </w:rPr>
  </w:style>
  <w:style w:type="paragraph" w:styleId="Heading5">
    <w:name w:val="heading 5"/>
    <w:aliases w:val="5"/>
    <w:basedOn w:val="Normal"/>
    <w:next w:val="Normal"/>
    <w:qFormat/>
    <w:pPr>
      <w:numPr>
        <w:ilvl w:val="4"/>
        <w:numId w:val="1"/>
      </w:numPr>
      <w:spacing w:before="240" w:after="60"/>
      <w:outlineLvl w:val="4"/>
    </w:pPr>
    <w:rPr>
      <w:sz w:val="22"/>
    </w:rPr>
  </w:style>
  <w:style w:type="paragraph" w:styleId="Heading6">
    <w:name w:val="heading 6"/>
    <w:aliases w:val="Spec Text"/>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keepNext/>
      <w:jc w:val="center"/>
      <w:outlineLvl w:val="6"/>
    </w:pPr>
    <w:rPr>
      <w:b/>
      <w:i/>
    </w:r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pPr>
      <w:spacing w:before="60" w:after="60"/>
      <w:jc w:val="both"/>
    </w:pPr>
  </w:style>
  <w:style w:type="paragraph" w:customStyle="1" w:styleId="NTTheading1">
    <w:name w:val="NTT_heading1"/>
    <w:basedOn w:val="Heading1"/>
    <w:next w:val="NTTheading2"/>
    <w:pPr>
      <w:outlineLvl w:val="9"/>
    </w:pPr>
  </w:style>
  <w:style w:type="paragraph" w:customStyle="1" w:styleId="NTTheading2">
    <w:name w:val="NTT_heading2"/>
    <w:basedOn w:val="Heading2"/>
    <w:next w:val="BodyText"/>
    <w:pPr>
      <w:outlineLvl w:val="9"/>
    </w:pPr>
  </w:style>
  <w:style w:type="paragraph" w:customStyle="1" w:styleId="FormText">
    <w:name w:val="FormText"/>
    <w:basedOn w:val="Normal"/>
  </w:style>
  <w:style w:type="character" w:styleId="Hyperlink">
    <w:name w:val="Hyperlink"/>
    <w:basedOn w:val="DefaultParagraphFont"/>
    <w:uiPriority w:val="99"/>
    <w:rPr>
      <w:color w:val="0000FF"/>
      <w:u w:val="single"/>
    </w:rPr>
  </w:style>
  <w:style w:type="paragraph" w:styleId="BodyText0">
    <w:name w:val="Body Text"/>
    <w:basedOn w:val="Normal"/>
    <w:pPr>
      <w:spacing w:after="120"/>
    </w:pPr>
  </w:style>
  <w:style w:type="paragraph" w:customStyle="1" w:styleId="LetterList">
    <w:name w:val="LetterList"/>
    <w:basedOn w:val="BodyText"/>
    <w:pPr>
      <w:tabs>
        <w:tab w:val="num" w:pos="567"/>
      </w:tabs>
      <w:ind w:left="567" w:hanging="567"/>
    </w:pPr>
  </w:style>
  <w:style w:type="paragraph" w:customStyle="1" w:styleId="TOCInclude">
    <w:name w:val="TOC Include"/>
    <w:basedOn w:val="Normal"/>
    <w:next w:val="FormText"/>
    <w:pPr>
      <w:jc w:val="center"/>
    </w:pPr>
    <w:rPr>
      <w:b/>
      <w:caps/>
      <w:sz w:val="22"/>
    </w:rPr>
  </w:style>
  <w:style w:type="paragraph" w:styleId="TOC1">
    <w:name w:val="toc 1"/>
    <w:basedOn w:val="Normal"/>
    <w:next w:val="BodyText"/>
    <w:autoRedefine/>
    <w:uiPriority w:val="39"/>
    <w:rsid w:val="006453F0"/>
    <w:pPr>
      <w:tabs>
        <w:tab w:val="left" w:pos="851"/>
        <w:tab w:val="right" w:leader="dot" w:pos="9356"/>
      </w:tabs>
      <w:spacing w:before="60" w:after="60"/>
      <w:ind w:left="851" w:hanging="567"/>
    </w:pPr>
    <w:rPr>
      <w:caps/>
    </w:rPr>
  </w:style>
  <w:style w:type="paragraph" w:styleId="Header">
    <w:name w:val="header"/>
    <w:basedOn w:val="Normal"/>
    <w:pPr>
      <w:tabs>
        <w:tab w:val="center" w:pos="4320"/>
        <w:tab w:val="right" w:pos="8640"/>
      </w:tabs>
      <w:spacing w:after="40"/>
    </w:pPr>
  </w:style>
  <w:style w:type="paragraph" w:styleId="Footer">
    <w:name w:val="footer"/>
    <w:basedOn w:val="Normal"/>
    <w:pPr>
      <w:tabs>
        <w:tab w:val="center" w:pos="4320"/>
        <w:tab w:val="right" w:pos="8640"/>
      </w:tabs>
      <w:spacing w:before="40"/>
    </w:pPr>
    <w:rPr>
      <w:sz w:val="16"/>
    </w:rPr>
  </w:style>
  <w:style w:type="paragraph" w:customStyle="1" w:styleId="Style1">
    <w:name w:val="Style1"/>
    <w:basedOn w:val="BodyText"/>
    <w:pPr>
      <w:numPr>
        <w:numId w:val="2"/>
      </w:numPr>
      <w:spacing w:before="20" w:after="20"/>
    </w:pPr>
  </w:style>
  <w:style w:type="paragraph" w:customStyle="1" w:styleId="Body">
    <w:name w:val="Body"/>
    <w:basedOn w:val="Normal"/>
    <w:pPr>
      <w:spacing w:line="480" w:lineRule="atLeast"/>
      <w:ind w:firstLine="720"/>
    </w:pPr>
    <w:rPr>
      <w:rFonts w:ascii="Helvetica" w:hAnsi="Helvetica"/>
      <w:color w:val="0000FF"/>
      <w:sz w:val="24"/>
      <w:lang w:val="en-GB"/>
    </w:rPr>
  </w:style>
  <w:style w:type="paragraph" w:customStyle="1" w:styleId="Commentry">
    <w:name w:val="Commentry"/>
    <w:rsid w:val="005358DB"/>
    <w:pPr>
      <w:numPr>
        <w:numId w:val="4"/>
      </w:numPr>
      <w:spacing w:before="120" w:after="120"/>
      <w:jc w:val="both"/>
    </w:pPr>
    <w:rPr>
      <w:rFonts w:ascii="Arial Narrow" w:hAnsi="Arial Narrow"/>
      <w:sz w:val="24"/>
    </w:rPr>
  </w:style>
  <w:style w:type="paragraph" w:styleId="TOC2">
    <w:name w:val="toc 2"/>
    <w:basedOn w:val="Normal"/>
    <w:next w:val="Normal"/>
    <w:autoRedefine/>
    <w:semiHidden/>
    <w:rsid w:val="001D452A"/>
    <w:pPr>
      <w:ind w:left="200"/>
    </w:pPr>
  </w:style>
  <w:style w:type="paragraph" w:customStyle="1" w:styleId="SubjectDate">
    <w:name w:val="Subject/Date"/>
    <w:basedOn w:val="Normal"/>
    <w:rsid w:val="001D452A"/>
    <w:pPr>
      <w:tabs>
        <w:tab w:val="left" w:pos="2444"/>
      </w:tabs>
      <w:spacing w:before="240"/>
      <w:ind w:left="2444" w:hanging="2410"/>
      <w:jc w:val="both"/>
    </w:pPr>
    <w:rPr>
      <w:sz w:val="28"/>
    </w:rPr>
  </w:style>
  <w:style w:type="paragraph" w:customStyle="1" w:styleId="IssueNo">
    <w:name w:val="Issue No"/>
    <w:basedOn w:val="Normal"/>
    <w:rsid w:val="001D452A"/>
  </w:style>
  <w:style w:type="paragraph" w:customStyle="1" w:styleId="ProcedureTitle">
    <w:name w:val="Procedure Title"/>
    <w:basedOn w:val="Normal"/>
    <w:rsid w:val="001D452A"/>
    <w:pPr>
      <w:spacing w:before="240"/>
      <w:jc w:val="center"/>
      <w:outlineLvl w:val="0"/>
    </w:pPr>
    <w:rPr>
      <w:b/>
      <w:kern w:val="28"/>
      <w:sz w:val="48"/>
    </w:rPr>
  </w:style>
  <w:style w:type="paragraph" w:styleId="BalloonText">
    <w:name w:val="Balloon Text"/>
    <w:basedOn w:val="Normal"/>
    <w:semiHidden/>
    <w:rsid w:val="00E577FC"/>
    <w:rPr>
      <w:rFonts w:ascii="Tahoma" w:hAnsi="Tahoma" w:cs="Tahoma"/>
      <w:sz w:val="16"/>
      <w:szCs w:val="16"/>
    </w:rPr>
  </w:style>
  <w:style w:type="paragraph" w:customStyle="1" w:styleId="ProjectName">
    <w:name w:val="Project Name"/>
    <w:basedOn w:val="Normal"/>
    <w:next w:val="Normal"/>
    <w:rsid w:val="00B418B1"/>
    <w:pPr>
      <w:jc w:val="right"/>
    </w:pPr>
    <w:rPr>
      <w:b/>
      <w:sz w:val="32"/>
      <w:szCs w:val="32"/>
      <w:lang w:eastAsia="en-AU"/>
    </w:rPr>
  </w:style>
  <w:style w:type="paragraph" w:customStyle="1" w:styleId="DocumentDate">
    <w:name w:val="Document Date"/>
    <w:basedOn w:val="Normal"/>
    <w:next w:val="Normal"/>
    <w:link w:val="DocumentDateChar"/>
    <w:rsid w:val="00B418B1"/>
    <w:pPr>
      <w:jc w:val="right"/>
    </w:pPr>
    <w:rPr>
      <w:sz w:val="22"/>
      <w:szCs w:val="24"/>
      <w:lang w:eastAsia="en-AU"/>
    </w:rPr>
  </w:style>
  <w:style w:type="character" w:customStyle="1" w:styleId="DocumentDateChar">
    <w:name w:val="Document Date Char"/>
    <w:basedOn w:val="DefaultParagraphFont"/>
    <w:link w:val="DocumentDate"/>
    <w:rsid w:val="00B418B1"/>
    <w:rPr>
      <w:rFonts w:ascii="Arial" w:hAnsi="Arial"/>
      <w:sz w:val="22"/>
      <w:szCs w:val="24"/>
      <w:lang w:val="en-AU" w:eastAsia="en-AU" w:bidi="ar-SA"/>
    </w:rPr>
  </w:style>
  <w:style w:type="paragraph" w:customStyle="1" w:styleId="VersionNo">
    <w:name w:val="Version No"/>
    <w:basedOn w:val="Normal"/>
    <w:next w:val="Normal"/>
    <w:link w:val="VersionNoChar"/>
    <w:rsid w:val="00B418B1"/>
    <w:pPr>
      <w:jc w:val="right"/>
    </w:pPr>
    <w:rPr>
      <w:szCs w:val="24"/>
      <w:lang w:eastAsia="en-AU"/>
    </w:rPr>
  </w:style>
  <w:style w:type="character" w:customStyle="1" w:styleId="VersionNoChar">
    <w:name w:val="Version No Char"/>
    <w:basedOn w:val="DefaultParagraphFont"/>
    <w:link w:val="VersionNo"/>
    <w:rsid w:val="00B418B1"/>
    <w:rPr>
      <w:rFonts w:ascii="Arial" w:hAnsi="Arial"/>
      <w:szCs w:val="24"/>
      <w:lang w:val="en-AU" w:eastAsia="en-AU" w:bidi="ar-SA"/>
    </w:rPr>
  </w:style>
  <w:style w:type="character" w:styleId="FollowedHyperlink">
    <w:name w:val="FollowedHyperlink"/>
    <w:basedOn w:val="DefaultParagraphFont"/>
    <w:rsid w:val="00B418B1"/>
    <w:rPr>
      <w:color w:val="800080"/>
      <w:u w:val="single"/>
    </w:rPr>
  </w:style>
  <w:style w:type="character" w:styleId="PageNumber">
    <w:name w:val="page number"/>
    <w:basedOn w:val="DefaultParagraphFont"/>
    <w:rsid w:val="00497A54"/>
  </w:style>
  <w:style w:type="paragraph" w:styleId="BlockText">
    <w:name w:val="Block Text"/>
    <w:basedOn w:val="Normal"/>
    <w:rsid w:val="003506DD"/>
    <w:pPr>
      <w:spacing w:after="120"/>
      <w:ind w:left="1440" w:right="1440"/>
    </w:pPr>
  </w:style>
  <w:style w:type="paragraph" w:styleId="BodyTextIndent2">
    <w:name w:val="Body Text Indent 2"/>
    <w:basedOn w:val="Normal"/>
    <w:rsid w:val="00687794"/>
    <w:pPr>
      <w:spacing w:after="120" w:line="480" w:lineRule="auto"/>
      <w:ind w:left="283"/>
    </w:pPr>
  </w:style>
  <w:style w:type="paragraph" w:styleId="BodyTextIndent3">
    <w:name w:val="Body Text Indent 3"/>
    <w:basedOn w:val="Normal"/>
    <w:rsid w:val="00687794"/>
    <w:pPr>
      <w:spacing w:after="120"/>
      <w:ind w:left="283"/>
    </w:pPr>
    <w:rPr>
      <w:sz w:val="16"/>
      <w:szCs w:val="16"/>
    </w:rPr>
  </w:style>
  <w:style w:type="paragraph" w:customStyle="1" w:styleId="SFNTCLAUSEHEADING">
    <w:name w:val="SFNT CLAUSE HEADING"/>
    <w:basedOn w:val="Normal"/>
    <w:next w:val="SFNTClauseLevel1"/>
    <w:rsid w:val="006954B3"/>
    <w:pPr>
      <w:keepNext/>
      <w:numPr>
        <w:numId w:val="5"/>
      </w:numPr>
      <w:spacing w:before="240" w:after="120"/>
      <w:jc w:val="both"/>
    </w:pPr>
    <w:rPr>
      <w:rFonts w:ascii="Arial Bold" w:hAnsi="Arial Bold" w:cs="Arial"/>
      <w:b/>
      <w:caps/>
      <w:sz w:val="28"/>
      <w:szCs w:val="28"/>
      <w:lang w:eastAsia="en-AU"/>
    </w:rPr>
  </w:style>
  <w:style w:type="paragraph" w:customStyle="1" w:styleId="SFNTClauseLevel1">
    <w:name w:val="SFNT Clause Level 1"/>
    <w:basedOn w:val="Normal"/>
    <w:link w:val="SFNTClauseLevel1CharChar"/>
    <w:rsid w:val="006954B3"/>
    <w:pPr>
      <w:numPr>
        <w:ilvl w:val="2"/>
        <w:numId w:val="5"/>
      </w:numPr>
      <w:spacing w:before="120" w:after="120"/>
      <w:jc w:val="both"/>
    </w:pPr>
    <w:rPr>
      <w:rFonts w:cs="Arial"/>
      <w:sz w:val="22"/>
      <w:szCs w:val="24"/>
      <w:lang w:eastAsia="en-AU"/>
    </w:rPr>
  </w:style>
  <w:style w:type="character" w:customStyle="1" w:styleId="SFNTClauseLevel1CharChar">
    <w:name w:val="SFNT Clause Level 1 Char Char"/>
    <w:basedOn w:val="DefaultParagraphFont"/>
    <w:link w:val="SFNTClauseLevel1"/>
    <w:rsid w:val="006954B3"/>
    <w:rPr>
      <w:rFonts w:ascii="Arial" w:hAnsi="Arial" w:cs="Arial"/>
      <w:sz w:val="22"/>
      <w:szCs w:val="24"/>
      <w:lang w:val="en-AU" w:eastAsia="en-AU" w:bidi="ar-SA"/>
    </w:rPr>
  </w:style>
  <w:style w:type="paragraph" w:customStyle="1" w:styleId="SFNTClauseLevel2">
    <w:name w:val="SFNT Clause Level 2"/>
    <w:basedOn w:val="Normal"/>
    <w:link w:val="SFNTClauseLevel2CharChar"/>
    <w:rsid w:val="006954B3"/>
    <w:pPr>
      <w:numPr>
        <w:ilvl w:val="3"/>
        <w:numId w:val="5"/>
      </w:numPr>
      <w:spacing w:before="120" w:after="120"/>
      <w:jc w:val="both"/>
    </w:pPr>
    <w:rPr>
      <w:rFonts w:cs="Arial"/>
      <w:sz w:val="22"/>
      <w:szCs w:val="24"/>
      <w:lang w:eastAsia="en-AU"/>
    </w:rPr>
  </w:style>
  <w:style w:type="character" w:customStyle="1" w:styleId="SFNTClauseLevel2CharChar">
    <w:name w:val="SFNT Clause Level 2 Char Char"/>
    <w:basedOn w:val="DefaultParagraphFont"/>
    <w:link w:val="SFNTClauseLevel2"/>
    <w:rsid w:val="006954B3"/>
    <w:rPr>
      <w:rFonts w:ascii="Arial" w:hAnsi="Arial" w:cs="Arial"/>
      <w:sz w:val="22"/>
      <w:szCs w:val="24"/>
      <w:lang w:val="en-AU" w:eastAsia="en-AU" w:bidi="ar-SA"/>
    </w:rPr>
  </w:style>
  <w:style w:type="paragraph" w:customStyle="1" w:styleId="SFNTClauseLevel3">
    <w:name w:val="SFNT Clause Level 3"/>
    <w:basedOn w:val="Normal"/>
    <w:rsid w:val="006954B3"/>
    <w:pPr>
      <w:tabs>
        <w:tab w:val="num" w:pos="2835"/>
      </w:tabs>
      <w:spacing w:before="120" w:after="120"/>
      <w:ind w:left="2835" w:hanging="709"/>
      <w:jc w:val="both"/>
    </w:pPr>
    <w:rPr>
      <w:rFonts w:cs="Arial"/>
      <w:sz w:val="22"/>
      <w:szCs w:val="24"/>
      <w:lang w:eastAsia="en-AU"/>
    </w:rPr>
  </w:style>
  <w:style w:type="paragraph" w:customStyle="1" w:styleId="SFNTClauseLevel4">
    <w:name w:val="SFNT Clause Level 4"/>
    <w:basedOn w:val="Normal"/>
    <w:rsid w:val="006954B3"/>
    <w:pPr>
      <w:numPr>
        <w:ilvl w:val="5"/>
        <w:numId w:val="5"/>
      </w:numPr>
      <w:spacing w:before="120" w:after="120"/>
      <w:jc w:val="both"/>
    </w:pPr>
    <w:rPr>
      <w:rFonts w:cs="Arial"/>
      <w:sz w:val="22"/>
      <w:szCs w:val="24"/>
      <w:lang w:eastAsia="en-AU"/>
    </w:rPr>
  </w:style>
  <w:style w:type="paragraph" w:customStyle="1" w:styleId="SFNTClauseSubHeading">
    <w:name w:val="SFNT Clause Sub Heading"/>
    <w:basedOn w:val="SFNTClauseLevel1"/>
    <w:next w:val="SFNTClauseLevel1"/>
    <w:rsid w:val="006954B3"/>
    <w:pPr>
      <w:keepNext/>
      <w:numPr>
        <w:ilvl w:val="1"/>
      </w:numPr>
      <w:tabs>
        <w:tab w:val="clear" w:pos="709"/>
        <w:tab w:val="num" w:pos="360"/>
      </w:tabs>
      <w:ind w:left="1418" w:hanging="360"/>
    </w:pPr>
    <w:rPr>
      <w:rFonts w:ascii="Arial Bold" w:hAnsi="Arial Bold"/>
      <w:b/>
      <w:sz w:val="24"/>
    </w:rPr>
  </w:style>
  <w:style w:type="paragraph" w:styleId="ListBullet3">
    <w:name w:val="List Bullet 3"/>
    <w:basedOn w:val="Normal"/>
    <w:autoRedefine/>
    <w:rsid w:val="0069609F"/>
    <w:pPr>
      <w:numPr>
        <w:numId w:val="6"/>
      </w:numPr>
      <w:tabs>
        <w:tab w:val="clear" w:pos="926"/>
        <w:tab w:val="left" w:pos="992"/>
      </w:tabs>
      <w:ind w:left="992" w:hanging="425"/>
    </w:pPr>
  </w:style>
  <w:style w:type="paragraph" w:styleId="Title">
    <w:name w:val="Title"/>
    <w:basedOn w:val="Normal"/>
    <w:qFormat/>
    <w:rsid w:val="0069609F"/>
    <w:pPr>
      <w:jc w:val="center"/>
    </w:pPr>
    <w:rPr>
      <w:b/>
      <w:u w:val="single"/>
    </w:rPr>
  </w:style>
  <w:style w:type="paragraph" w:customStyle="1" w:styleId="HeadingProc">
    <w:name w:val="HeadingProc"/>
    <w:basedOn w:val="BodyText0"/>
    <w:rsid w:val="0069609F"/>
    <w:pPr>
      <w:spacing w:before="240" w:after="60"/>
    </w:pPr>
    <w:rPr>
      <w:b/>
      <w:caps/>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9C40B9"/>
    <w:rPr>
      <w:rFonts w:ascii="Arial Bold" w:hAnsi="Arial Bold"/>
      <w:b/>
      <w:caps/>
      <w:sz w:val="32"/>
      <w:lang w:eastAsia="en-US"/>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9C40B9"/>
    <w:rPr>
      <w:rFonts w:ascii="Arial" w:hAnsi="Arial"/>
      <w:b/>
      <w:caps/>
      <w:sz w:val="28"/>
      <w:lang w:eastAsia="en-US"/>
    </w:rPr>
  </w:style>
  <w:style w:type="paragraph" w:styleId="ListParagraph">
    <w:name w:val="List Paragraph"/>
    <w:basedOn w:val="Normal"/>
    <w:qFormat/>
    <w:rsid w:val="007916F2"/>
    <w:pPr>
      <w:spacing w:after="240"/>
      <w:ind w:left="720"/>
      <w:contextualSpacing/>
    </w:pPr>
    <w:rPr>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tdms4\ref\Tdms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2AXQX2YYQNYC-256-447</_dlc_DocId>
    <_dlc_DocIdUrl xmlns="28e3188d-fccf-4e87-a6b6-2e446be4517c">
      <Url>http://www.dob.nt.gov.au/business/tenders-contracts/legislative_framework/tendering-contract/_layouts/DocIdRedir.aspx?ID=2AXQX2YYQNYC-256-447</Url>
      <Description>2AXQX2YYQNYC-256-447</Description>
    </_dlc_DocIdUrl>
    <Sub_x0020_Category xmlns="28e3188d-fccf-4e87-a6b6-2e446be4517c" xsi:nil="true"/>
    <Document_x0020_Size xmlns="28e3188d-fccf-4e87-a6b6-2e446be4517c">(docx 55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AD6AF-B900-49D1-B127-215CA4C2EBC6}">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4F173C66-EA09-41BA-8A0E-52B854E269C4}">
  <ds:schemaRefs>
    <ds:schemaRef ds:uri="http://schemas.microsoft.com/sharepoint/events"/>
  </ds:schemaRefs>
</ds:datastoreItem>
</file>

<file path=customXml/itemProps3.xml><?xml version="1.0" encoding="utf-8"?>
<ds:datastoreItem xmlns:ds="http://schemas.openxmlformats.org/officeDocument/2006/customXml" ds:itemID="{C1993E31-5AC9-42F5-9DF2-D8EA90209AB4}">
  <ds:schemaRefs>
    <ds:schemaRef ds:uri="http://schemas.microsoft.com/sharepoint/v3/contenttype/forms"/>
  </ds:schemaRefs>
</ds:datastoreItem>
</file>

<file path=customXml/itemProps4.xml><?xml version="1.0" encoding="utf-8"?>
<ds:datastoreItem xmlns:ds="http://schemas.openxmlformats.org/officeDocument/2006/customXml" ds:itemID="{17DE9425-6887-470C-9CF2-0A7A8DD1A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932765-D562-42FE-BF36-4BFCD431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Tdms97</Template>
  <TotalTime>31</TotalTime>
  <Pages>9</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04_Expert Determination Dispute Resolution (version 4) (28 January 2014)</vt:lpstr>
    </vt:vector>
  </TitlesOfParts>
  <Company>Transport &amp; Works</Company>
  <LinksUpToDate>false</LinksUpToDate>
  <CharactersWithSpaces>10442</CharactersWithSpaces>
  <SharedDoc>false</SharedDoc>
  <HLinks>
    <vt:vector size="66" baseType="variant">
      <vt:variant>
        <vt:i4>1179711</vt:i4>
      </vt:variant>
      <vt:variant>
        <vt:i4>68</vt:i4>
      </vt:variant>
      <vt:variant>
        <vt:i4>0</vt:i4>
      </vt:variant>
      <vt:variant>
        <vt:i4>5</vt:i4>
      </vt:variant>
      <vt:variant>
        <vt:lpwstr/>
      </vt:variant>
      <vt:variant>
        <vt:lpwstr>_Toc248465303</vt:lpwstr>
      </vt:variant>
      <vt:variant>
        <vt:i4>1179711</vt:i4>
      </vt:variant>
      <vt:variant>
        <vt:i4>62</vt:i4>
      </vt:variant>
      <vt:variant>
        <vt:i4>0</vt:i4>
      </vt:variant>
      <vt:variant>
        <vt:i4>5</vt:i4>
      </vt:variant>
      <vt:variant>
        <vt:lpwstr/>
      </vt:variant>
      <vt:variant>
        <vt:lpwstr>_Toc248465302</vt:lpwstr>
      </vt:variant>
      <vt:variant>
        <vt:i4>1179711</vt:i4>
      </vt:variant>
      <vt:variant>
        <vt:i4>56</vt:i4>
      </vt:variant>
      <vt:variant>
        <vt:i4>0</vt:i4>
      </vt:variant>
      <vt:variant>
        <vt:i4>5</vt:i4>
      </vt:variant>
      <vt:variant>
        <vt:lpwstr/>
      </vt:variant>
      <vt:variant>
        <vt:lpwstr>_Toc248465301</vt:lpwstr>
      </vt:variant>
      <vt:variant>
        <vt:i4>1179711</vt:i4>
      </vt:variant>
      <vt:variant>
        <vt:i4>50</vt:i4>
      </vt:variant>
      <vt:variant>
        <vt:i4>0</vt:i4>
      </vt:variant>
      <vt:variant>
        <vt:i4>5</vt:i4>
      </vt:variant>
      <vt:variant>
        <vt:lpwstr/>
      </vt:variant>
      <vt:variant>
        <vt:lpwstr>_Toc248465300</vt:lpwstr>
      </vt:variant>
      <vt:variant>
        <vt:i4>1769534</vt:i4>
      </vt:variant>
      <vt:variant>
        <vt:i4>44</vt:i4>
      </vt:variant>
      <vt:variant>
        <vt:i4>0</vt:i4>
      </vt:variant>
      <vt:variant>
        <vt:i4>5</vt:i4>
      </vt:variant>
      <vt:variant>
        <vt:lpwstr/>
      </vt:variant>
      <vt:variant>
        <vt:lpwstr>_Toc248465299</vt:lpwstr>
      </vt:variant>
      <vt:variant>
        <vt:i4>1769534</vt:i4>
      </vt:variant>
      <vt:variant>
        <vt:i4>38</vt:i4>
      </vt:variant>
      <vt:variant>
        <vt:i4>0</vt:i4>
      </vt:variant>
      <vt:variant>
        <vt:i4>5</vt:i4>
      </vt:variant>
      <vt:variant>
        <vt:lpwstr/>
      </vt:variant>
      <vt:variant>
        <vt:lpwstr>_Toc248465298</vt:lpwstr>
      </vt:variant>
      <vt:variant>
        <vt:i4>1769534</vt:i4>
      </vt:variant>
      <vt:variant>
        <vt:i4>32</vt:i4>
      </vt:variant>
      <vt:variant>
        <vt:i4>0</vt:i4>
      </vt:variant>
      <vt:variant>
        <vt:i4>5</vt:i4>
      </vt:variant>
      <vt:variant>
        <vt:lpwstr/>
      </vt:variant>
      <vt:variant>
        <vt:lpwstr>_Toc248465297</vt:lpwstr>
      </vt:variant>
      <vt:variant>
        <vt:i4>1769534</vt:i4>
      </vt:variant>
      <vt:variant>
        <vt:i4>26</vt:i4>
      </vt:variant>
      <vt:variant>
        <vt:i4>0</vt:i4>
      </vt:variant>
      <vt:variant>
        <vt:i4>5</vt:i4>
      </vt:variant>
      <vt:variant>
        <vt:lpwstr/>
      </vt:variant>
      <vt:variant>
        <vt:lpwstr>_Toc248465296</vt:lpwstr>
      </vt:variant>
      <vt:variant>
        <vt:i4>1769534</vt:i4>
      </vt:variant>
      <vt:variant>
        <vt:i4>20</vt:i4>
      </vt:variant>
      <vt:variant>
        <vt:i4>0</vt:i4>
      </vt:variant>
      <vt:variant>
        <vt:i4>5</vt:i4>
      </vt:variant>
      <vt:variant>
        <vt:lpwstr/>
      </vt:variant>
      <vt:variant>
        <vt:lpwstr>_Toc248465295</vt:lpwstr>
      </vt:variant>
      <vt:variant>
        <vt:i4>1769534</vt:i4>
      </vt:variant>
      <vt:variant>
        <vt:i4>14</vt:i4>
      </vt:variant>
      <vt:variant>
        <vt:i4>0</vt:i4>
      </vt:variant>
      <vt:variant>
        <vt:i4>5</vt:i4>
      </vt:variant>
      <vt:variant>
        <vt:lpwstr/>
      </vt:variant>
      <vt:variant>
        <vt:lpwstr>_Toc248465294</vt:lpwstr>
      </vt:variant>
      <vt:variant>
        <vt:i4>1769534</vt:i4>
      </vt:variant>
      <vt:variant>
        <vt:i4>8</vt:i4>
      </vt:variant>
      <vt:variant>
        <vt:i4>0</vt:i4>
      </vt:variant>
      <vt:variant>
        <vt:i4>5</vt:i4>
      </vt:variant>
      <vt:variant>
        <vt:lpwstr/>
      </vt:variant>
      <vt:variant>
        <vt:lpwstr>_Toc248465293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Determination - Dispute Resolution - V 4 (28 January 2014)</dc:title>
  <dc:creator>Northern Territory Government</dc:creator>
  <cp:lastModifiedBy>Aveen Ali</cp:lastModifiedBy>
  <cp:revision>5</cp:revision>
  <cp:lastPrinted>2009-10-30T07:28:00Z</cp:lastPrinted>
  <dcterms:created xsi:type="dcterms:W3CDTF">2014-01-25T13:33:00Z</dcterms:created>
  <dcterms:modified xsi:type="dcterms:W3CDTF">2016-07-19T02:23:00Z</dcterms:modified>
  <cp:category>Expert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c804e41b-1773-4319-9a6a-836b1091a832</vt:lpwstr>
  </property>
</Properties>
</file>