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Title"/>
        <w:tag w:val="Title"/>
        <w:id w:val="-509987125"/>
        <w:lock w:val="sdtLocked"/>
        <w:placeholder>
          <w:docPart w:val="307340D6CA0041B684623C6B1E8412BC"/>
        </w:placeholder>
        <w:dataBinding w:prefixMappings="xmlns:ns0='http://purl.org/dc/elements/1.1/' xmlns:ns1='http://schemas.openxmlformats.org/package/2006/metadata/core-properties' " w:xpath="/ns1:coreProperties[1]/ns0:title[1]" w:storeItemID="{6C3C8BC8-F283-45AE-878A-BAB7291924A1}"/>
        <w:text w:multiLine="1"/>
      </w:sdtPr>
      <w:sdtContent>
        <w:p w14:paraId="288C571F" w14:textId="1D3F8C35" w:rsidR="00886C9D" w:rsidRPr="00886C9D" w:rsidRDefault="00E85694" w:rsidP="00202E90">
          <w:pPr>
            <w:pStyle w:val="Title"/>
            <w:jc w:val="both"/>
          </w:pPr>
          <w:r>
            <w:t>Information for applicants</w:t>
          </w:r>
        </w:p>
      </w:sdtContent>
    </w:sdt>
    <w:p w14:paraId="2AF6FE14" w14:textId="07E959B6" w:rsidR="00054C2B" w:rsidRDefault="00F43ACB" w:rsidP="00202E90">
      <w:pPr>
        <w:pStyle w:val="Subtitle0"/>
        <w:jc w:val="both"/>
      </w:pPr>
      <w:r>
        <w:t>Education Standards and Registration Board</w:t>
      </w:r>
      <w:r w:rsidR="00054C2B">
        <w:tab/>
      </w:r>
    </w:p>
    <w:p w14:paraId="607E197C" w14:textId="77777777" w:rsidR="00054C2B" w:rsidRPr="006D6C5F" w:rsidRDefault="00054C2B" w:rsidP="00202E90">
      <w:pPr>
        <w:jc w:val="both"/>
        <w:sectPr w:rsidR="00054C2B" w:rsidRPr="006D6C5F" w:rsidSect="00054C2B">
          <w:headerReference w:type="default" r:id="rId9"/>
          <w:footerReference w:type="default" r:id="rId10"/>
          <w:headerReference w:type="first" r:id="rId11"/>
          <w:footerReference w:type="first" r:id="rId12"/>
          <w:pgSz w:w="11906" w:h="16838" w:code="9"/>
          <w:pgMar w:top="243" w:right="794" w:bottom="794" w:left="794" w:header="794" w:footer="794" w:gutter="0"/>
          <w:cols w:space="708"/>
          <w:titlePg/>
          <w:docGrid w:linePitch="360"/>
        </w:sectPr>
      </w:pPr>
    </w:p>
    <w:sdt>
      <w:sdtPr>
        <w:rPr>
          <w:rFonts w:ascii="Lato" w:eastAsia="Calibri" w:hAnsi="Lato" w:cs="Times New Roman"/>
          <w:bCs w:val="0"/>
          <w:color w:val="auto"/>
          <w:sz w:val="22"/>
          <w:szCs w:val="22"/>
        </w:rPr>
        <w:id w:val="1539162677"/>
        <w:docPartObj>
          <w:docPartGallery w:val="Table of Contents"/>
          <w:docPartUnique/>
        </w:docPartObj>
      </w:sdtPr>
      <w:sdtEndPr>
        <w:rPr>
          <w:b/>
          <w:noProof/>
        </w:rPr>
      </w:sdtEndPr>
      <w:sdtContent>
        <w:p w14:paraId="56B83C7F" w14:textId="3B1E5154" w:rsidR="002925A3" w:rsidRDefault="002925A3" w:rsidP="00202E90">
          <w:pPr>
            <w:pStyle w:val="TOCHeading"/>
            <w:jc w:val="both"/>
          </w:pPr>
          <w:r>
            <w:t>Contents</w:t>
          </w:r>
        </w:p>
        <w:p w14:paraId="57D2D8C9" w14:textId="2CCC12DA" w:rsidR="008C2FDE" w:rsidRDefault="002925A3">
          <w:pPr>
            <w:pStyle w:val="TOC1"/>
            <w:rPr>
              <w:rFonts w:asciiTheme="minorHAnsi" w:eastAsiaTheme="minorEastAsia" w:hAnsiTheme="minorHAnsi" w:cstheme="minorBidi"/>
              <w:b w:val="0"/>
              <w:noProof/>
              <w:kern w:val="2"/>
              <w:sz w:val="24"/>
              <w:szCs w:val="24"/>
              <w:lang w:eastAsia="en-AU"/>
              <w14:ligatures w14:val="standardContextual"/>
            </w:rPr>
          </w:pPr>
          <w:r>
            <w:fldChar w:fldCharType="begin"/>
          </w:r>
          <w:r>
            <w:instrText xml:space="preserve"> TOC \o "1-3" \h \z \u </w:instrText>
          </w:r>
          <w:r>
            <w:fldChar w:fldCharType="separate"/>
          </w:r>
          <w:hyperlink w:anchor="_Toc238202601" w:history="1">
            <w:r w:rsidR="008C2FDE" w:rsidRPr="00251158">
              <w:rPr>
                <w:rStyle w:val="Hyperlink"/>
                <w:noProof/>
              </w:rPr>
              <w:t>1.</w:t>
            </w:r>
            <w:r w:rsidR="008C2FDE" w:rsidRPr="00251158">
              <w:rPr>
                <w:rStyle w:val="Hyperlink"/>
                <w:noProof/>
                <w:lang w:eastAsia="en-AU"/>
              </w:rPr>
              <w:t xml:space="preserve"> Foreword by the Minister for Education and Training</w:t>
            </w:r>
            <w:r w:rsidR="008C2FDE">
              <w:rPr>
                <w:noProof/>
                <w:webHidden/>
              </w:rPr>
              <w:tab/>
            </w:r>
            <w:r w:rsidR="008C2FDE">
              <w:rPr>
                <w:noProof/>
                <w:webHidden/>
              </w:rPr>
              <w:fldChar w:fldCharType="begin"/>
            </w:r>
            <w:r w:rsidR="008C2FDE">
              <w:rPr>
                <w:noProof/>
                <w:webHidden/>
              </w:rPr>
              <w:instrText xml:space="preserve"> PAGEREF _Toc238202601 \h </w:instrText>
            </w:r>
            <w:r w:rsidR="008C2FDE">
              <w:rPr>
                <w:noProof/>
                <w:webHidden/>
              </w:rPr>
            </w:r>
            <w:r w:rsidR="008C2FDE">
              <w:rPr>
                <w:noProof/>
                <w:webHidden/>
              </w:rPr>
              <w:fldChar w:fldCharType="separate"/>
            </w:r>
            <w:r w:rsidR="008C2FDE">
              <w:rPr>
                <w:noProof/>
                <w:webHidden/>
              </w:rPr>
              <w:t>3</w:t>
            </w:r>
            <w:r w:rsidR="008C2FDE">
              <w:rPr>
                <w:noProof/>
                <w:webHidden/>
              </w:rPr>
              <w:fldChar w:fldCharType="end"/>
            </w:r>
          </w:hyperlink>
        </w:p>
        <w:p w14:paraId="4ED37115" w14:textId="7FDC7DCF" w:rsidR="008C2FDE" w:rsidRDefault="008C2FDE">
          <w:pPr>
            <w:pStyle w:val="TOC1"/>
            <w:rPr>
              <w:rFonts w:asciiTheme="minorHAnsi" w:eastAsiaTheme="minorEastAsia" w:hAnsiTheme="minorHAnsi" w:cstheme="minorBidi"/>
              <w:b w:val="0"/>
              <w:noProof/>
              <w:kern w:val="2"/>
              <w:sz w:val="24"/>
              <w:szCs w:val="24"/>
              <w:lang w:eastAsia="en-AU"/>
              <w14:ligatures w14:val="standardContextual"/>
            </w:rPr>
          </w:pPr>
          <w:hyperlink w:anchor="_Toc238202602" w:history="1">
            <w:r w:rsidRPr="00251158">
              <w:rPr>
                <w:rStyle w:val="Hyperlink"/>
                <w:noProof/>
                <w:lang w:eastAsia="en-AU"/>
              </w:rPr>
              <w:t>2. Introduction</w:t>
            </w:r>
            <w:r>
              <w:rPr>
                <w:noProof/>
                <w:webHidden/>
              </w:rPr>
              <w:tab/>
            </w:r>
            <w:r>
              <w:rPr>
                <w:noProof/>
                <w:webHidden/>
              </w:rPr>
              <w:fldChar w:fldCharType="begin"/>
            </w:r>
            <w:r>
              <w:rPr>
                <w:noProof/>
                <w:webHidden/>
              </w:rPr>
              <w:instrText xml:space="preserve"> PAGEREF _Toc238202602 \h </w:instrText>
            </w:r>
            <w:r>
              <w:rPr>
                <w:noProof/>
                <w:webHidden/>
              </w:rPr>
            </w:r>
            <w:r>
              <w:rPr>
                <w:noProof/>
                <w:webHidden/>
              </w:rPr>
              <w:fldChar w:fldCharType="separate"/>
            </w:r>
            <w:r>
              <w:rPr>
                <w:noProof/>
                <w:webHidden/>
              </w:rPr>
              <w:t>4</w:t>
            </w:r>
            <w:r>
              <w:rPr>
                <w:noProof/>
                <w:webHidden/>
              </w:rPr>
              <w:fldChar w:fldCharType="end"/>
            </w:r>
          </w:hyperlink>
        </w:p>
        <w:p w14:paraId="20A624AC" w14:textId="718FDF20" w:rsidR="008C2FDE" w:rsidRDefault="008C2FDE">
          <w:pPr>
            <w:pStyle w:val="TOC2"/>
            <w:rPr>
              <w:rFonts w:asciiTheme="minorHAnsi" w:eastAsiaTheme="minorEastAsia" w:hAnsiTheme="minorHAnsi" w:cstheme="minorBidi"/>
              <w:noProof/>
              <w:kern w:val="2"/>
              <w:sz w:val="24"/>
              <w:szCs w:val="24"/>
              <w:lang w:eastAsia="en-AU"/>
              <w14:ligatures w14:val="standardContextual"/>
            </w:rPr>
          </w:pPr>
          <w:hyperlink w:anchor="_Toc238202603" w:history="1">
            <w:r w:rsidRPr="00251158">
              <w:rPr>
                <w:rStyle w:val="Hyperlink"/>
                <w:noProof/>
              </w:rPr>
              <w:t>2.1. About this document</w:t>
            </w:r>
            <w:r>
              <w:rPr>
                <w:noProof/>
                <w:webHidden/>
              </w:rPr>
              <w:tab/>
            </w:r>
            <w:r>
              <w:rPr>
                <w:noProof/>
                <w:webHidden/>
              </w:rPr>
              <w:fldChar w:fldCharType="begin"/>
            </w:r>
            <w:r>
              <w:rPr>
                <w:noProof/>
                <w:webHidden/>
              </w:rPr>
              <w:instrText xml:space="preserve"> PAGEREF _Toc238202603 \h </w:instrText>
            </w:r>
            <w:r>
              <w:rPr>
                <w:noProof/>
                <w:webHidden/>
              </w:rPr>
            </w:r>
            <w:r>
              <w:rPr>
                <w:noProof/>
                <w:webHidden/>
              </w:rPr>
              <w:fldChar w:fldCharType="separate"/>
            </w:r>
            <w:r>
              <w:rPr>
                <w:noProof/>
                <w:webHidden/>
              </w:rPr>
              <w:t>5</w:t>
            </w:r>
            <w:r>
              <w:rPr>
                <w:noProof/>
                <w:webHidden/>
              </w:rPr>
              <w:fldChar w:fldCharType="end"/>
            </w:r>
          </w:hyperlink>
        </w:p>
        <w:p w14:paraId="20D99F7F" w14:textId="56D1932C" w:rsidR="008C2FDE" w:rsidRDefault="008C2FDE">
          <w:pPr>
            <w:pStyle w:val="TOC2"/>
            <w:rPr>
              <w:rFonts w:asciiTheme="minorHAnsi" w:eastAsiaTheme="minorEastAsia" w:hAnsiTheme="minorHAnsi" w:cstheme="minorBidi"/>
              <w:noProof/>
              <w:kern w:val="2"/>
              <w:sz w:val="24"/>
              <w:szCs w:val="24"/>
              <w:lang w:eastAsia="en-AU"/>
              <w14:ligatures w14:val="standardContextual"/>
            </w:rPr>
          </w:pPr>
          <w:hyperlink w:anchor="_Toc238202604" w:history="1">
            <w:r w:rsidRPr="00251158">
              <w:rPr>
                <w:rStyle w:val="Hyperlink"/>
                <w:noProof/>
              </w:rPr>
              <w:t>2.2. Submitting your application</w:t>
            </w:r>
            <w:r>
              <w:rPr>
                <w:noProof/>
                <w:webHidden/>
              </w:rPr>
              <w:tab/>
            </w:r>
            <w:r>
              <w:rPr>
                <w:noProof/>
                <w:webHidden/>
              </w:rPr>
              <w:fldChar w:fldCharType="begin"/>
            </w:r>
            <w:r>
              <w:rPr>
                <w:noProof/>
                <w:webHidden/>
              </w:rPr>
              <w:instrText xml:space="preserve"> PAGEREF _Toc238202604 \h </w:instrText>
            </w:r>
            <w:r>
              <w:rPr>
                <w:noProof/>
                <w:webHidden/>
              </w:rPr>
            </w:r>
            <w:r>
              <w:rPr>
                <w:noProof/>
                <w:webHidden/>
              </w:rPr>
              <w:fldChar w:fldCharType="separate"/>
            </w:r>
            <w:r>
              <w:rPr>
                <w:noProof/>
                <w:webHidden/>
              </w:rPr>
              <w:t>5</w:t>
            </w:r>
            <w:r>
              <w:rPr>
                <w:noProof/>
                <w:webHidden/>
              </w:rPr>
              <w:fldChar w:fldCharType="end"/>
            </w:r>
          </w:hyperlink>
        </w:p>
        <w:p w14:paraId="57C889C7" w14:textId="689F5F96" w:rsidR="008C2FDE" w:rsidRDefault="008C2FDE">
          <w:pPr>
            <w:pStyle w:val="TOC2"/>
            <w:rPr>
              <w:rFonts w:asciiTheme="minorHAnsi" w:eastAsiaTheme="minorEastAsia" w:hAnsiTheme="minorHAnsi" w:cstheme="minorBidi"/>
              <w:noProof/>
              <w:kern w:val="2"/>
              <w:sz w:val="24"/>
              <w:szCs w:val="24"/>
              <w:lang w:eastAsia="en-AU"/>
              <w14:ligatures w14:val="standardContextual"/>
            </w:rPr>
          </w:pPr>
          <w:hyperlink w:anchor="_Toc238202605" w:history="1">
            <w:r w:rsidRPr="00251158">
              <w:rPr>
                <w:rStyle w:val="Hyperlink"/>
                <w:noProof/>
              </w:rPr>
              <w:t>2.3. How your application will be assessed</w:t>
            </w:r>
            <w:r>
              <w:rPr>
                <w:noProof/>
                <w:webHidden/>
              </w:rPr>
              <w:tab/>
            </w:r>
            <w:r>
              <w:rPr>
                <w:noProof/>
                <w:webHidden/>
              </w:rPr>
              <w:fldChar w:fldCharType="begin"/>
            </w:r>
            <w:r>
              <w:rPr>
                <w:noProof/>
                <w:webHidden/>
              </w:rPr>
              <w:instrText xml:space="preserve"> PAGEREF _Toc238202605 \h </w:instrText>
            </w:r>
            <w:r>
              <w:rPr>
                <w:noProof/>
                <w:webHidden/>
              </w:rPr>
            </w:r>
            <w:r>
              <w:rPr>
                <w:noProof/>
                <w:webHidden/>
              </w:rPr>
              <w:fldChar w:fldCharType="separate"/>
            </w:r>
            <w:r>
              <w:rPr>
                <w:noProof/>
                <w:webHidden/>
              </w:rPr>
              <w:t>6</w:t>
            </w:r>
            <w:r>
              <w:rPr>
                <w:noProof/>
                <w:webHidden/>
              </w:rPr>
              <w:fldChar w:fldCharType="end"/>
            </w:r>
          </w:hyperlink>
        </w:p>
        <w:p w14:paraId="435A6B70" w14:textId="6588FF97" w:rsidR="008C2FDE" w:rsidRDefault="008C2FDE">
          <w:pPr>
            <w:pStyle w:val="TOC1"/>
            <w:rPr>
              <w:rFonts w:asciiTheme="minorHAnsi" w:eastAsiaTheme="minorEastAsia" w:hAnsiTheme="minorHAnsi" w:cstheme="minorBidi"/>
              <w:b w:val="0"/>
              <w:noProof/>
              <w:kern w:val="2"/>
              <w:sz w:val="24"/>
              <w:szCs w:val="24"/>
              <w:lang w:eastAsia="en-AU"/>
              <w14:ligatures w14:val="standardContextual"/>
            </w:rPr>
          </w:pPr>
          <w:hyperlink w:anchor="_Toc238202606" w:history="1">
            <w:r w:rsidRPr="00251158">
              <w:rPr>
                <w:rStyle w:val="Hyperlink"/>
                <w:noProof/>
              </w:rPr>
              <w:t>3. About the position</w:t>
            </w:r>
            <w:r>
              <w:rPr>
                <w:noProof/>
                <w:webHidden/>
              </w:rPr>
              <w:tab/>
            </w:r>
            <w:r>
              <w:rPr>
                <w:noProof/>
                <w:webHidden/>
              </w:rPr>
              <w:fldChar w:fldCharType="begin"/>
            </w:r>
            <w:r>
              <w:rPr>
                <w:noProof/>
                <w:webHidden/>
              </w:rPr>
              <w:instrText xml:space="preserve"> PAGEREF _Toc238202606 \h </w:instrText>
            </w:r>
            <w:r>
              <w:rPr>
                <w:noProof/>
                <w:webHidden/>
              </w:rPr>
            </w:r>
            <w:r>
              <w:rPr>
                <w:noProof/>
                <w:webHidden/>
              </w:rPr>
              <w:fldChar w:fldCharType="separate"/>
            </w:r>
            <w:r>
              <w:rPr>
                <w:noProof/>
                <w:webHidden/>
              </w:rPr>
              <w:t>6</w:t>
            </w:r>
            <w:r>
              <w:rPr>
                <w:noProof/>
                <w:webHidden/>
              </w:rPr>
              <w:fldChar w:fldCharType="end"/>
            </w:r>
          </w:hyperlink>
        </w:p>
        <w:p w14:paraId="7ED880D9" w14:textId="5D18F7DF" w:rsidR="008C2FDE" w:rsidRDefault="008C2FDE">
          <w:pPr>
            <w:pStyle w:val="TOC1"/>
            <w:rPr>
              <w:rFonts w:asciiTheme="minorHAnsi" w:eastAsiaTheme="minorEastAsia" w:hAnsiTheme="minorHAnsi" w:cstheme="minorBidi"/>
              <w:b w:val="0"/>
              <w:noProof/>
              <w:kern w:val="2"/>
              <w:sz w:val="24"/>
              <w:szCs w:val="24"/>
              <w:lang w:eastAsia="en-AU"/>
              <w14:ligatures w14:val="standardContextual"/>
            </w:rPr>
          </w:pPr>
          <w:hyperlink w:anchor="_Toc238202607" w:history="1">
            <w:r w:rsidRPr="00251158">
              <w:rPr>
                <w:rStyle w:val="Hyperlink"/>
                <w:noProof/>
              </w:rPr>
              <w:t>4.</w:t>
            </w:r>
            <w:r w:rsidRPr="00251158">
              <w:rPr>
                <w:rStyle w:val="Hyperlink"/>
                <w:noProof/>
                <w:lang w:eastAsia="en-AU"/>
              </w:rPr>
              <w:t xml:space="preserve"> Applicant capabilities</w:t>
            </w:r>
            <w:r>
              <w:rPr>
                <w:noProof/>
                <w:webHidden/>
              </w:rPr>
              <w:tab/>
            </w:r>
            <w:r>
              <w:rPr>
                <w:noProof/>
                <w:webHidden/>
              </w:rPr>
              <w:fldChar w:fldCharType="begin"/>
            </w:r>
            <w:r>
              <w:rPr>
                <w:noProof/>
                <w:webHidden/>
              </w:rPr>
              <w:instrText xml:space="preserve"> PAGEREF _Toc238202607 \h </w:instrText>
            </w:r>
            <w:r>
              <w:rPr>
                <w:noProof/>
                <w:webHidden/>
              </w:rPr>
            </w:r>
            <w:r>
              <w:rPr>
                <w:noProof/>
                <w:webHidden/>
              </w:rPr>
              <w:fldChar w:fldCharType="separate"/>
            </w:r>
            <w:r>
              <w:rPr>
                <w:noProof/>
                <w:webHidden/>
              </w:rPr>
              <w:t>6</w:t>
            </w:r>
            <w:r>
              <w:rPr>
                <w:noProof/>
                <w:webHidden/>
              </w:rPr>
              <w:fldChar w:fldCharType="end"/>
            </w:r>
          </w:hyperlink>
        </w:p>
        <w:p w14:paraId="52D40AE1" w14:textId="2C47DA7E" w:rsidR="008C2FDE" w:rsidRDefault="008C2FDE">
          <w:pPr>
            <w:pStyle w:val="TOC2"/>
            <w:rPr>
              <w:rFonts w:asciiTheme="minorHAnsi" w:eastAsiaTheme="minorEastAsia" w:hAnsiTheme="minorHAnsi" w:cstheme="minorBidi"/>
              <w:noProof/>
              <w:kern w:val="2"/>
              <w:sz w:val="24"/>
              <w:szCs w:val="24"/>
              <w:lang w:eastAsia="en-AU"/>
              <w14:ligatures w14:val="standardContextual"/>
            </w:rPr>
          </w:pPr>
          <w:hyperlink w:anchor="_Toc238202608" w:history="1">
            <w:r w:rsidRPr="00251158">
              <w:rPr>
                <w:rStyle w:val="Hyperlink"/>
                <w:noProof/>
              </w:rPr>
              <w:t>4.1. Capability areas</w:t>
            </w:r>
            <w:r>
              <w:rPr>
                <w:noProof/>
                <w:webHidden/>
              </w:rPr>
              <w:tab/>
            </w:r>
            <w:r>
              <w:rPr>
                <w:noProof/>
                <w:webHidden/>
              </w:rPr>
              <w:fldChar w:fldCharType="begin"/>
            </w:r>
            <w:r>
              <w:rPr>
                <w:noProof/>
                <w:webHidden/>
              </w:rPr>
              <w:instrText xml:space="preserve"> PAGEREF _Toc238202608 \h </w:instrText>
            </w:r>
            <w:r>
              <w:rPr>
                <w:noProof/>
                <w:webHidden/>
              </w:rPr>
            </w:r>
            <w:r>
              <w:rPr>
                <w:noProof/>
                <w:webHidden/>
              </w:rPr>
              <w:fldChar w:fldCharType="separate"/>
            </w:r>
            <w:r>
              <w:rPr>
                <w:noProof/>
                <w:webHidden/>
              </w:rPr>
              <w:t>8</w:t>
            </w:r>
            <w:r>
              <w:rPr>
                <w:noProof/>
                <w:webHidden/>
              </w:rPr>
              <w:fldChar w:fldCharType="end"/>
            </w:r>
          </w:hyperlink>
        </w:p>
        <w:p w14:paraId="2BB231EE" w14:textId="21761576" w:rsidR="008C2FDE" w:rsidRDefault="008C2FDE">
          <w:pPr>
            <w:pStyle w:val="TOC1"/>
            <w:rPr>
              <w:rFonts w:asciiTheme="minorHAnsi" w:eastAsiaTheme="minorEastAsia" w:hAnsiTheme="minorHAnsi" w:cstheme="minorBidi"/>
              <w:b w:val="0"/>
              <w:noProof/>
              <w:kern w:val="2"/>
              <w:sz w:val="24"/>
              <w:szCs w:val="24"/>
              <w:lang w:eastAsia="en-AU"/>
              <w14:ligatures w14:val="standardContextual"/>
            </w:rPr>
          </w:pPr>
          <w:hyperlink w:anchor="_Toc238202609" w:history="1">
            <w:r w:rsidRPr="00251158">
              <w:rPr>
                <w:rStyle w:val="Hyperlink"/>
                <w:noProof/>
              </w:rPr>
              <w:t>5. Clearances required</w:t>
            </w:r>
            <w:r>
              <w:rPr>
                <w:noProof/>
                <w:webHidden/>
              </w:rPr>
              <w:tab/>
            </w:r>
            <w:r>
              <w:rPr>
                <w:noProof/>
                <w:webHidden/>
              </w:rPr>
              <w:fldChar w:fldCharType="begin"/>
            </w:r>
            <w:r>
              <w:rPr>
                <w:noProof/>
                <w:webHidden/>
              </w:rPr>
              <w:instrText xml:space="preserve"> PAGEREF _Toc238202609 \h </w:instrText>
            </w:r>
            <w:r>
              <w:rPr>
                <w:noProof/>
                <w:webHidden/>
              </w:rPr>
            </w:r>
            <w:r>
              <w:rPr>
                <w:noProof/>
                <w:webHidden/>
              </w:rPr>
              <w:fldChar w:fldCharType="separate"/>
            </w:r>
            <w:r>
              <w:rPr>
                <w:noProof/>
                <w:webHidden/>
              </w:rPr>
              <w:t>9</w:t>
            </w:r>
            <w:r>
              <w:rPr>
                <w:noProof/>
                <w:webHidden/>
              </w:rPr>
              <w:fldChar w:fldCharType="end"/>
            </w:r>
          </w:hyperlink>
        </w:p>
        <w:p w14:paraId="6E324948" w14:textId="167F71CA" w:rsidR="008C2FDE" w:rsidRDefault="008C2FDE">
          <w:pPr>
            <w:pStyle w:val="TOC2"/>
            <w:rPr>
              <w:rFonts w:asciiTheme="minorHAnsi" w:eastAsiaTheme="minorEastAsia" w:hAnsiTheme="minorHAnsi" w:cstheme="minorBidi"/>
              <w:noProof/>
              <w:kern w:val="2"/>
              <w:sz w:val="24"/>
              <w:szCs w:val="24"/>
              <w:lang w:eastAsia="en-AU"/>
              <w14:ligatures w14:val="standardContextual"/>
            </w:rPr>
          </w:pPr>
          <w:hyperlink w:anchor="_Toc238202610" w:history="1">
            <w:r w:rsidRPr="00251158">
              <w:rPr>
                <w:rStyle w:val="Hyperlink"/>
                <w:noProof/>
              </w:rPr>
              <w:t>5.1. How to apply for clearances</w:t>
            </w:r>
            <w:r>
              <w:rPr>
                <w:noProof/>
                <w:webHidden/>
              </w:rPr>
              <w:tab/>
            </w:r>
            <w:r>
              <w:rPr>
                <w:noProof/>
                <w:webHidden/>
              </w:rPr>
              <w:fldChar w:fldCharType="begin"/>
            </w:r>
            <w:r>
              <w:rPr>
                <w:noProof/>
                <w:webHidden/>
              </w:rPr>
              <w:instrText xml:space="preserve"> PAGEREF _Toc238202610 \h </w:instrText>
            </w:r>
            <w:r>
              <w:rPr>
                <w:noProof/>
                <w:webHidden/>
              </w:rPr>
            </w:r>
            <w:r>
              <w:rPr>
                <w:noProof/>
                <w:webHidden/>
              </w:rPr>
              <w:fldChar w:fldCharType="separate"/>
            </w:r>
            <w:r>
              <w:rPr>
                <w:noProof/>
                <w:webHidden/>
              </w:rPr>
              <w:t>9</w:t>
            </w:r>
            <w:r>
              <w:rPr>
                <w:noProof/>
                <w:webHidden/>
              </w:rPr>
              <w:fldChar w:fldCharType="end"/>
            </w:r>
          </w:hyperlink>
        </w:p>
        <w:p w14:paraId="1A32367C" w14:textId="6BC8A710" w:rsidR="008C2FDE" w:rsidRDefault="008C2FDE">
          <w:pPr>
            <w:pStyle w:val="TOC1"/>
            <w:rPr>
              <w:rFonts w:asciiTheme="minorHAnsi" w:eastAsiaTheme="minorEastAsia" w:hAnsiTheme="minorHAnsi" w:cstheme="minorBidi"/>
              <w:b w:val="0"/>
              <w:noProof/>
              <w:kern w:val="2"/>
              <w:sz w:val="24"/>
              <w:szCs w:val="24"/>
              <w:lang w:eastAsia="en-AU"/>
              <w14:ligatures w14:val="standardContextual"/>
            </w:rPr>
          </w:pPr>
          <w:hyperlink w:anchor="_Toc238202611" w:history="1">
            <w:r w:rsidRPr="00251158">
              <w:rPr>
                <w:rStyle w:val="Hyperlink"/>
                <w:noProof/>
              </w:rPr>
              <w:t>6. Collection Notice</w:t>
            </w:r>
            <w:r>
              <w:rPr>
                <w:noProof/>
                <w:webHidden/>
              </w:rPr>
              <w:tab/>
            </w:r>
            <w:r>
              <w:rPr>
                <w:noProof/>
                <w:webHidden/>
              </w:rPr>
              <w:fldChar w:fldCharType="begin"/>
            </w:r>
            <w:r>
              <w:rPr>
                <w:noProof/>
                <w:webHidden/>
              </w:rPr>
              <w:instrText xml:space="preserve"> PAGEREF _Toc238202611 \h </w:instrText>
            </w:r>
            <w:r>
              <w:rPr>
                <w:noProof/>
                <w:webHidden/>
              </w:rPr>
            </w:r>
            <w:r>
              <w:rPr>
                <w:noProof/>
                <w:webHidden/>
              </w:rPr>
              <w:fldChar w:fldCharType="separate"/>
            </w:r>
            <w:r>
              <w:rPr>
                <w:noProof/>
                <w:webHidden/>
              </w:rPr>
              <w:t>10</w:t>
            </w:r>
            <w:r>
              <w:rPr>
                <w:noProof/>
                <w:webHidden/>
              </w:rPr>
              <w:fldChar w:fldCharType="end"/>
            </w:r>
          </w:hyperlink>
        </w:p>
        <w:p w14:paraId="74F5B803" w14:textId="1360F91C" w:rsidR="002925A3" w:rsidRDefault="002925A3" w:rsidP="00202E90">
          <w:pPr>
            <w:jc w:val="both"/>
          </w:pPr>
          <w:r>
            <w:rPr>
              <w:b/>
              <w:bCs/>
              <w:noProof/>
            </w:rPr>
            <w:fldChar w:fldCharType="end"/>
          </w:r>
        </w:p>
      </w:sdtContent>
    </w:sdt>
    <w:p w14:paraId="1A3BF91F" w14:textId="77777777" w:rsidR="002925A3" w:rsidRDefault="002925A3" w:rsidP="00202E90">
      <w:pPr>
        <w:jc w:val="both"/>
        <w:rPr>
          <w:rFonts w:asciiTheme="majorHAnsi" w:eastAsiaTheme="majorEastAsia" w:hAnsiTheme="majorHAnsi" w:cstheme="majorBidi"/>
          <w:bCs/>
          <w:color w:val="E35205" w:themeColor="text2"/>
          <w:kern w:val="32"/>
          <w:sz w:val="36"/>
          <w:szCs w:val="32"/>
          <w:lang w:eastAsia="en-AU"/>
        </w:rPr>
      </w:pPr>
      <w:r>
        <w:rPr>
          <w:lang w:eastAsia="en-AU"/>
        </w:rPr>
        <w:br w:type="page"/>
      </w:r>
    </w:p>
    <w:p w14:paraId="01871682" w14:textId="20E45360" w:rsidR="00E85694" w:rsidRDefault="002925A3" w:rsidP="0043183A">
      <w:pPr>
        <w:pStyle w:val="Heading1"/>
        <w:jc w:val="both"/>
      </w:pPr>
      <w:bookmarkStart w:id="0" w:name="_Toc238202601"/>
      <w:r>
        <w:rPr>
          <w:lang w:eastAsia="en-AU"/>
        </w:rPr>
        <w:lastRenderedPageBreak/>
        <w:t>F</w:t>
      </w:r>
      <w:r w:rsidR="00E85694">
        <w:rPr>
          <w:lang w:eastAsia="en-AU"/>
        </w:rPr>
        <w:t>oreword</w:t>
      </w:r>
      <w:r>
        <w:rPr>
          <w:lang w:eastAsia="en-AU"/>
        </w:rPr>
        <w:t xml:space="preserve"> by the Minister for Education and Training</w:t>
      </w:r>
      <w:bookmarkEnd w:id="0"/>
    </w:p>
    <w:p w14:paraId="36773180" w14:textId="523BE343" w:rsidR="00E85694" w:rsidRPr="008C2FDE" w:rsidRDefault="00E85694" w:rsidP="0043183A">
      <w:pPr>
        <w:jc w:val="both"/>
      </w:pPr>
      <w:r w:rsidRPr="008C2FDE">
        <w:t>Every Territory student deserves a high-quality education, supported by strong teaching standards and an education system that continues to improve. The establishment of the Education Standards and Registration Board is an important step in strengthening those foundations.</w:t>
      </w:r>
    </w:p>
    <w:p w14:paraId="15B2BECA" w14:textId="77777777" w:rsidR="00E85694" w:rsidRPr="008C2FDE" w:rsidRDefault="00E85694" w:rsidP="0043183A">
      <w:pPr>
        <w:jc w:val="both"/>
      </w:pPr>
      <w:r w:rsidRPr="008C2FDE">
        <w:t>The Board will bring curriculum, assessment and certification together with teacher registration and professional standards in a single independent statutory body, giving effect to the recommendations of the 2025 Review of the Northern Territory Board of Studies and the Teacher Registration Board.</w:t>
      </w:r>
    </w:p>
    <w:p w14:paraId="78C69897" w14:textId="24A50C2C" w:rsidR="000965E3" w:rsidRPr="008C2FDE" w:rsidRDefault="000965E3" w:rsidP="0043183A">
      <w:pPr>
        <w:jc w:val="both"/>
      </w:pPr>
      <w:r w:rsidRPr="008C2FDE">
        <w:t>With a single, strong voice the Board will strengthen education system performance through strategic advice on curriculum, student assessment and certification, teaching profession standards, teacher quality and requirements for teacher registration.</w:t>
      </w:r>
    </w:p>
    <w:p w14:paraId="0A6FC6E9" w14:textId="77777777" w:rsidR="000965E3" w:rsidRPr="008C2FDE" w:rsidRDefault="000965E3" w:rsidP="0043183A">
      <w:pPr>
        <w:jc w:val="both"/>
      </w:pPr>
      <w:r w:rsidRPr="008C2FDE">
        <w:t xml:space="preserve">The Board will also be responsible for implementing the </w:t>
      </w:r>
      <w:r w:rsidRPr="008C2FDE">
        <w:rPr>
          <w:i/>
          <w:iCs/>
        </w:rPr>
        <w:t>Teacher Registration Act</w:t>
      </w:r>
      <w:r w:rsidRPr="008C2FDE">
        <w:t>, upholding high professional standards across the teaching profession and ensuring the safety and wellbeing of Territory students remain paramount.</w:t>
      </w:r>
    </w:p>
    <w:p w14:paraId="1E95944F" w14:textId="77777777" w:rsidR="00E85694" w:rsidRPr="008C2FDE" w:rsidRDefault="00E85694" w:rsidP="0043183A">
      <w:pPr>
        <w:jc w:val="both"/>
      </w:pPr>
      <w:r w:rsidRPr="008C2FDE">
        <w:t>I am now seeking applicants with the skills, experience and commitment to serve as its inaugural members.</w:t>
      </w:r>
    </w:p>
    <w:p w14:paraId="27D4AA16" w14:textId="77777777" w:rsidR="000B1E22" w:rsidRPr="008C2FDE" w:rsidRDefault="000B1E22" w:rsidP="0043183A">
      <w:pPr>
        <w:jc w:val="both"/>
      </w:pPr>
      <w:r w:rsidRPr="008C2FDE">
        <w:t>This is a skills-based Board. I am seeking expertise across education, teaching and learning, workforce development, law and regulatory practice, corporate governance and other relevant fields. Membership is not restricted to teachers, and applicants are not expected to meet every skill requirement. Members will be appointed to ensure the Board collectively holds the right mix of skills and experience.</w:t>
      </w:r>
    </w:p>
    <w:p w14:paraId="163B22D9" w14:textId="798495D9" w:rsidR="00B930EB" w:rsidRPr="00B930EB" w:rsidRDefault="00B930EB" w:rsidP="00B930EB">
      <w:pPr>
        <w:jc w:val="both"/>
      </w:pPr>
      <w:r w:rsidRPr="00B930EB">
        <w:t>I welcome applicants with knowledge of the education system, as well as people from diverse cultures and those living and working in regional and remote communities. Education standards apply across the whole Territory, and the Board should reflect the communities it serves.</w:t>
      </w:r>
    </w:p>
    <w:p w14:paraId="369D673E" w14:textId="77777777" w:rsidR="00E85694" w:rsidRPr="008C2FDE" w:rsidRDefault="00E85694" w:rsidP="0043183A">
      <w:pPr>
        <w:jc w:val="both"/>
      </w:pPr>
      <w:r w:rsidRPr="008C2FDE">
        <w:rPr>
          <w:lang w:eastAsia="en-AU"/>
        </w:rPr>
        <w:t>I also extend my sincere thanks to all current and former members of the Northern Territory Board of Studies and the Teacher Registration Board, and the Chairs, for their outstanding contribution to Territory education. These members volunteer their expertise, leadership and time, often alongside demanding senior roles in our schools and education sector. Their dedication and service are greatly appreciated.</w:t>
      </w:r>
    </w:p>
    <w:p w14:paraId="4F8E7BE1" w14:textId="77777777" w:rsidR="00E85694" w:rsidRPr="008C2FDE" w:rsidRDefault="00E85694" w:rsidP="0043183A">
      <w:pPr>
        <w:jc w:val="both"/>
      </w:pPr>
      <w:r w:rsidRPr="008C2FDE">
        <w:t>If you have the skills, experience and commitment to contribute to this important work, I encourage you to apply.</w:t>
      </w:r>
    </w:p>
    <w:p w14:paraId="28335615" w14:textId="77777777" w:rsidR="00E85694" w:rsidRPr="008C2FDE" w:rsidRDefault="00E85694" w:rsidP="00C062CA">
      <w:pPr>
        <w:rPr>
          <w:b/>
          <w:bCs/>
        </w:rPr>
      </w:pPr>
      <w:r w:rsidRPr="008C2FDE">
        <w:rPr>
          <w:b/>
          <w:bCs/>
        </w:rPr>
        <w:t>Hon Jo Hersey MLA</w:t>
      </w:r>
      <w:r w:rsidRPr="008C2FDE">
        <w:br/>
      </w:r>
      <w:r w:rsidRPr="008C2FDE">
        <w:rPr>
          <w:b/>
          <w:bCs/>
        </w:rPr>
        <w:t>Minister for Education and Training</w:t>
      </w:r>
    </w:p>
    <w:p w14:paraId="3EF0C0EA" w14:textId="77777777" w:rsidR="00E85694" w:rsidRDefault="00E85694" w:rsidP="00C062CA"/>
    <w:p w14:paraId="1C8B2DE5" w14:textId="77777777" w:rsidR="00396DD1" w:rsidRDefault="00396DD1" w:rsidP="0043183A">
      <w:pPr>
        <w:jc w:val="both"/>
      </w:pPr>
    </w:p>
    <w:p w14:paraId="4BE0EA6F" w14:textId="77777777" w:rsidR="002925A3" w:rsidRDefault="002925A3" w:rsidP="0043183A">
      <w:pPr>
        <w:jc w:val="both"/>
        <w:rPr>
          <w:rFonts w:asciiTheme="majorHAnsi" w:eastAsiaTheme="majorEastAsia" w:hAnsiTheme="majorHAnsi" w:cstheme="majorBidi"/>
          <w:bCs/>
          <w:color w:val="E35205" w:themeColor="text2"/>
          <w:kern w:val="32"/>
          <w:sz w:val="36"/>
          <w:szCs w:val="32"/>
          <w:lang w:eastAsia="en-AU"/>
        </w:rPr>
      </w:pPr>
      <w:r>
        <w:rPr>
          <w:lang w:eastAsia="en-AU"/>
        </w:rPr>
        <w:br w:type="page"/>
      </w:r>
    </w:p>
    <w:p w14:paraId="10AAA52D" w14:textId="77777777" w:rsidR="002925A3" w:rsidRDefault="002925A3" w:rsidP="0043183A">
      <w:pPr>
        <w:pStyle w:val="Heading1"/>
        <w:jc w:val="both"/>
        <w:rPr>
          <w:lang w:eastAsia="en-AU"/>
        </w:rPr>
      </w:pPr>
      <w:bookmarkStart w:id="1" w:name="_Toc238202602"/>
      <w:r>
        <w:rPr>
          <w:lang w:eastAsia="en-AU"/>
        </w:rPr>
        <w:lastRenderedPageBreak/>
        <w:t>Introduction</w:t>
      </w:r>
      <w:bookmarkEnd w:id="1"/>
    </w:p>
    <w:p w14:paraId="60610AC4" w14:textId="21D70A5F" w:rsidR="00C06A57" w:rsidRPr="00C06A57" w:rsidRDefault="00C06A57" w:rsidP="0043183A">
      <w:pPr>
        <w:jc w:val="both"/>
        <w:rPr>
          <w:lang w:eastAsia="en-AU"/>
        </w:rPr>
      </w:pPr>
      <w:r w:rsidRPr="00C06A57">
        <w:rPr>
          <w:lang w:eastAsia="en-AU"/>
        </w:rPr>
        <w:t xml:space="preserve">The Education Standards and Registration Board is established under the </w:t>
      </w:r>
      <w:r w:rsidRPr="00C06A57">
        <w:rPr>
          <w:i/>
          <w:iCs/>
          <w:lang w:eastAsia="en-AU"/>
        </w:rPr>
        <w:t>Education Standards and Registration Board Act 2026</w:t>
      </w:r>
      <w:r>
        <w:rPr>
          <w:i/>
          <w:iCs/>
          <w:lang w:eastAsia="en-AU"/>
        </w:rPr>
        <w:t xml:space="preserve"> </w:t>
      </w:r>
      <w:r>
        <w:rPr>
          <w:lang w:eastAsia="en-AU"/>
        </w:rPr>
        <w:t>(the Act)</w:t>
      </w:r>
      <w:r w:rsidRPr="00C06A57">
        <w:rPr>
          <w:lang w:eastAsia="en-AU"/>
        </w:rPr>
        <w:t xml:space="preserve"> </w:t>
      </w:r>
      <w:r>
        <w:rPr>
          <w:lang w:eastAsia="en-AU"/>
        </w:rPr>
        <w:t>and gives</w:t>
      </w:r>
      <w:r w:rsidRPr="00C06A57">
        <w:rPr>
          <w:lang w:eastAsia="en-AU"/>
        </w:rPr>
        <w:t xml:space="preserve"> effect to the recommendations of the </w:t>
      </w:r>
      <w:hyperlink r:id="rId13" w:history="1">
        <w:r w:rsidRPr="00C06A57">
          <w:rPr>
            <w:rStyle w:val="Hyperlink"/>
            <w:lang w:eastAsia="en-AU"/>
          </w:rPr>
          <w:t>Review of the Northern Territory Board of Studies and the Teacher Registration Board</w:t>
        </w:r>
      </w:hyperlink>
      <w:r w:rsidR="00297CB1">
        <w:rPr>
          <w:rStyle w:val="FootnoteReference"/>
        </w:rPr>
        <w:footnoteReference w:id="2"/>
      </w:r>
      <w:r w:rsidRPr="00C06A57">
        <w:rPr>
          <w:lang w:eastAsia="en-AU"/>
        </w:rPr>
        <w:t>.</w:t>
      </w:r>
    </w:p>
    <w:p w14:paraId="7F26EC5B" w14:textId="57FD0961" w:rsidR="00C06A57" w:rsidRPr="00C06A57" w:rsidRDefault="00C06A57" w:rsidP="0043183A">
      <w:pPr>
        <w:jc w:val="both"/>
        <w:rPr>
          <w:lang w:eastAsia="en-AU"/>
        </w:rPr>
      </w:pPr>
      <w:r w:rsidRPr="00C06A57">
        <w:rPr>
          <w:lang w:eastAsia="en-AU"/>
        </w:rPr>
        <w:t xml:space="preserve">The Act </w:t>
      </w:r>
      <w:r>
        <w:rPr>
          <w:lang w:eastAsia="en-AU"/>
        </w:rPr>
        <w:t xml:space="preserve">creates </w:t>
      </w:r>
      <w:r w:rsidRPr="00C06A57">
        <w:rPr>
          <w:lang w:eastAsia="en-AU"/>
        </w:rPr>
        <w:t xml:space="preserve">a skills-based </w:t>
      </w:r>
      <w:r w:rsidR="00A17F9C">
        <w:rPr>
          <w:lang w:eastAsia="en-AU"/>
        </w:rPr>
        <w:t xml:space="preserve">Education Standards and Registration </w:t>
      </w:r>
      <w:r w:rsidRPr="00C06A57">
        <w:rPr>
          <w:lang w:eastAsia="en-AU"/>
        </w:rPr>
        <w:t xml:space="preserve">Board </w:t>
      </w:r>
      <w:r w:rsidR="00A17F9C">
        <w:rPr>
          <w:lang w:eastAsia="en-AU"/>
        </w:rPr>
        <w:t xml:space="preserve">(Board) </w:t>
      </w:r>
      <w:r w:rsidRPr="00C06A57">
        <w:rPr>
          <w:lang w:eastAsia="en-AU"/>
        </w:rPr>
        <w:t>with a minimum of seven members appointed by the Minister, drawing on expertise including education system and student performance, teaching and learning, workforce development, law and regulatory practice, and corporate governance.</w:t>
      </w:r>
    </w:p>
    <w:p w14:paraId="406A83F2" w14:textId="277EA64A" w:rsidR="00C06A57" w:rsidRDefault="00C06A57" w:rsidP="0043183A">
      <w:pPr>
        <w:jc w:val="both"/>
        <w:rPr>
          <w:lang w:eastAsia="en-AU"/>
        </w:rPr>
      </w:pPr>
      <w:r>
        <w:rPr>
          <w:lang w:eastAsia="en-AU"/>
        </w:rPr>
        <w:t>T</w:t>
      </w:r>
      <w:r w:rsidRPr="00C06A57">
        <w:rPr>
          <w:lang w:eastAsia="en-AU"/>
        </w:rPr>
        <w:t xml:space="preserve">he Board will strengthen education system performance through strategic advice </w:t>
      </w:r>
      <w:r>
        <w:rPr>
          <w:lang w:eastAsia="en-AU"/>
        </w:rPr>
        <w:t xml:space="preserve">to the Minister </w:t>
      </w:r>
      <w:r w:rsidR="003410FB">
        <w:rPr>
          <w:lang w:eastAsia="en-AU"/>
        </w:rPr>
        <w:t xml:space="preserve">for Education and Training (Minister) </w:t>
      </w:r>
      <w:r w:rsidRPr="00C06A57">
        <w:rPr>
          <w:lang w:eastAsia="en-AU"/>
        </w:rPr>
        <w:t>on curriculum, student assessment and certification, teaching profession standards, teacher quality and requirements for teacher registration.</w:t>
      </w:r>
      <w:r>
        <w:rPr>
          <w:lang w:eastAsia="en-AU"/>
        </w:rPr>
        <w:t xml:space="preserve"> </w:t>
      </w:r>
    </w:p>
    <w:p w14:paraId="4776DBE3" w14:textId="066AFC79" w:rsidR="00C06A57" w:rsidRDefault="00C06A57" w:rsidP="0043183A">
      <w:pPr>
        <w:jc w:val="both"/>
        <w:rPr>
          <w:lang w:eastAsia="en-AU"/>
        </w:rPr>
      </w:pPr>
      <w:r>
        <w:rPr>
          <w:lang w:eastAsia="en-AU"/>
        </w:rPr>
        <w:t xml:space="preserve">The Board will also be responsible for </w:t>
      </w:r>
      <w:r w:rsidR="00AC7DE6">
        <w:rPr>
          <w:lang w:eastAsia="en-AU"/>
        </w:rPr>
        <w:t xml:space="preserve">administering </w:t>
      </w:r>
      <w:r w:rsidRPr="00C06A57">
        <w:rPr>
          <w:lang w:eastAsia="en-AU"/>
        </w:rPr>
        <w:t xml:space="preserve">the </w:t>
      </w:r>
      <w:r w:rsidRPr="00C06A57">
        <w:rPr>
          <w:i/>
          <w:iCs/>
          <w:lang w:eastAsia="en-AU"/>
        </w:rPr>
        <w:t>Teacher Registration (Northern Territory) Act 2004</w:t>
      </w:r>
      <w:r>
        <w:rPr>
          <w:lang w:eastAsia="en-AU"/>
        </w:rPr>
        <w:t>, ensuring only people who are fit and proper and appropriately qualified and competent to teach are employed as teachers in the NT’s education system and early childhood education and care system.</w:t>
      </w:r>
    </w:p>
    <w:p w14:paraId="0CAA7B2F" w14:textId="0A57E00B" w:rsidR="00C06A57" w:rsidRDefault="00C06A57" w:rsidP="0043183A">
      <w:pPr>
        <w:jc w:val="both"/>
        <w:rPr>
          <w:lang w:eastAsia="en-AU"/>
        </w:rPr>
      </w:pPr>
      <w:r>
        <w:rPr>
          <w:lang w:eastAsia="en-AU"/>
        </w:rPr>
        <w:t xml:space="preserve">The Board will be classified under the </w:t>
      </w:r>
      <w:r w:rsidR="003410FB" w:rsidRPr="003410FB">
        <w:rPr>
          <w:i/>
          <w:iCs/>
          <w:lang w:eastAsia="en-AU"/>
        </w:rPr>
        <w:t>Assembly Members and Statutory Officers (Remuneration and Other Entitlements) (AMSORE) Act 2006</w:t>
      </w:r>
      <w:r w:rsidR="003410FB">
        <w:rPr>
          <w:lang w:eastAsia="en-AU"/>
        </w:rPr>
        <w:t>, entitling Board members to applicable remuneration. Classification is pending at the time</w:t>
      </w:r>
      <w:r w:rsidR="00202E90">
        <w:rPr>
          <w:lang w:eastAsia="en-AU"/>
        </w:rPr>
        <w:t xml:space="preserve"> of</w:t>
      </w:r>
      <w:r w:rsidR="003410FB">
        <w:rPr>
          <w:lang w:eastAsia="en-AU"/>
        </w:rPr>
        <w:t xml:space="preserve"> publishing this document.</w:t>
      </w:r>
    </w:p>
    <w:p w14:paraId="6B2A94D6" w14:textId="1A2A2E9E" w:rsidR="00A17F9C" w:rsidRDefault="00A17F9C" w:rsidP="0043183A">
      <w:pPr>
        <w:jc w:val="both"/>
        <w:rPr>
          <w:lang w:eastAsia="en-AU"/>
        </w:rPr>
      </w:pPr>
      <w:r>
        <w:rPr>
          <w:lang w:eastAsia="en-AU"/>
        </w:rPr>
        <w:t xml:space="preserve">The Department of Education and Training (department) </w:t>
      </w:r>
      <w:r w:rsidRPr="00C43542">
        <w:rPr>
          <w:lang w:eastAsia="en-AU"/>
        </w:rPr>
        <w:t xml:space="preserve">is </w:t>
      </w:r>
      <w:r>
        <w:rPr>
          <w:lang w:eastAsia="en-AU"/>
        </w:rPr>
        <w:t>responsible for collating applications for consideration and decision by the Minister for Education and Training. The department is not responsible for shortlisting candidates.</w:t>
      </w:r>
      <w:r w:rsidR="0086097A">
        <w:rPr>
          <w:lang w:eastAsia="en-AU"/>
        </w:rPr>
        <w:t xml:space="preserve"> A</w:t>
      </w:r>
      <w:r w:rsidR="0086097A">
        <w:t xml:space="preserve">ppointments are subject to the passage and commencement of the </w:t>
      </w:r>
      <w:r w:rsidR="0086097A" w:rsidRPr="00E604C7">
        <w:rPr>
          <w:i/>
          <w:iCs/>
        </w:rPr>
        <w:t>Education Standards and Registration Board Act 2026</w:t>
      </w:r>
      <w:r w:rsidR="0086097A">
        <w:t>.</w:t>
      </w:r>
    </w:p>
    <w:p w14:paraId="1FF3D404" w14:textId="65A7F309" w:rsidR="00B94674" w:rsidRDefault="00B94674" w:rsidP="0043183A">
      <w:pPr>
        <w:jc w:val="both"/>
        <w:rPr>
          <w:lang w:eastAsia="en-AU"/>
        </w:rPr>
      </w:pPr>
      <w:r>
        <w:rPr>
          <w:lang w:eastAsia="en-AU"/>
        </w:rPr>
        <w:t>Further information:</w:t>
      </w:r>
    </w:p>
    <w:p w14:paraId="44D85082" w14:textId="77777777" w:rsidR="009419A5" w:rsidRDefault="009419A5" w:rsidP="0043183A">
      <w:pPr>
        <w:pStyle w:val="ListParagraph"/>
        <w:numPr>
          <w:ilvl w:val="0"/>
          <w:numId w:val="13"/>
        </w:numPr>
        <w:ind w:left="567" w:hanging="567"/>
        <w:jc w:val="both"/>
        <w:rPr>
          <w:i/>
          <w:lang w:eastAsia="en-AU"/>
        </w:rPr>
      </w:pPr>
      <w:hyperlink r:id="rId14" w:history="1">
        <w:r w:rsidRPr="005A04B1">
          <w:rPr>
            <w:rStyle w:val="Hyperlink"/>
            <w:i/>
            <w:lang w:eastAsia="en-AU"/>
          </w:rPr>
          <w:t>Education Standards and Registration Board Bill 2026</w:t>
        </w:r>
      </w:hyperlink>
      <w:r>
        <w:rPr>
          <w:rStyle w:val="FootnoteReference"/>
          <w:i/>
          <w:lang w:eastAsia="en-AU"/>
        </w:rPr>
        <w:footnoteReference w:id="3"/>
      </w:r>
    </w:p>
    <w:p w14:paraId="39956C2F" w14:textId="77777777" w:rsidR="009419A5" w:rsidRPr="005A04B1" w:rsidRDefault="009419A5" w:rsidP="0043183A">
      <w:pPr>
        <w:pStyle w:val="ListParagraph"/>
        <w:numPr>
          <w:ilvl w:val="0"/>
          <w:numId w:val="13"/>
        </w:numPr>
        <w:ind w:left="567" w:hanging="567"/>
        <w:jc w:val="both"/>
        <w:rPr>
          <w:iCs w:val="0"/>
          <w:lang w:eastAsia="en-AU"/>
        </w:rPr>
      </w:pPr>
      <w:r>
        <w:rPr>
          <w:i/>
          <w:lang w:eastAsia="en-AU"/>
        </w:rPr>
        <w:t xml:space="preserve">Education Standards and Registration Board Bill 2026 </w:t>
      </w:r>
      <w:hyperlink r:id="rId15" w:history="1">
        <w:r w:rsidRPr="005A04B1">
          <w:rPr>
            <w:rStyle w:val="Hyperlink"/>
            <w:iCs w:val="0"/>
            <w:lang w:eastAsia="en-AU"/>
          </w:rPr>
          <w:t>Explanatory Statement</w:t>
        </w:r>
      </w:hyperlink>
      <w:r>
        <w:rPr>
          <w:rStyle w:val="FootnoteReference"/>
          <w:iCs w:val="0"/>
          <w:lang w:eastAsia="en-AU"/>
        </w:rPr>
        <w:footnoteReference w:id="4"/>
      </w:r>
    </w:p>
    <w:p w14:paraId="0DB0711B" w14:textId="7F049C6E" w:rsidR="00B94674" w:rsidRPr="005A04B1" w:rsidRDefault="00B94674" w:rsidP="0043183A">
      <w:pPr>
        <w:pStyle w:val="ListParagraph"/>
        <w:numPr>
          <w:ilvl w:val="0"/>
          <w:numId w:val="13"/>
        </w:numPr>
        <w:ind w:left="567" w:hanging="567"/>
        <w:jc w:val="both"/>
        <w:rPr>
          <w:i/>
          <w:lang w:eastAsia="en-AU"/>
        </w:rPr>
      </w:pPr>
      <w:hyperlink r:id="rId16" w:history="1">
        <w:r w:rsidRPr="005A04B1">
          <w:rPr>
            <w:rStyle w:val="Hyperlink"/>
            <w:i/>
            <w:lang w:eastAsia="en-AU"/>
          </w:rPr>
          <w:t>Teacher Registration (Northern Territory) Act 2004</w:t>
        </w:r>
      </w:hyperlink>
      <w:r w:rsidR="005A04B1">
        <w:rPr>
          <w:rStyle w:val="FootnoteReference"/>
          <w:i/>
          <w:lang w:eastAsia="en-AU"/>
        </w:rPr>
        <w:footnoteReference w:id="5"/>
      </w:r>
    </w:p>
    <w:p w14:paraId="0CEBD63E" w14:textId="0DECB6FF" w:rsidR="005A04B1" w:rsidRPr="005A04B1" w:rsidRDefault="00B94674" w:rsidP="0043183A">
      <w:pPr>
        <w:pStyle w:val="ListParagraph"/>
        <w:numPr>
          <w:ilvl w:val="0"/>
          <w:numId w:val="13"/>
        </w:numPr>
        <w:ind w:left="567" w:hanging="567"/>
        <w:jc w:val="both"/>
        <w:rPr>
          <w:i/>
          <w:lang w:eastAsia="en-AU"/>
        </w:rPr>
      </w:pPr>
      <w:hyperlink r:id="rId17" w:history="1">
        <w:r w:rsidRPr="005A04B1">
          <w:rPr>
            <w:rStyle w:val="Hyperlink"/>
            <w:i/>
            <w:lang w:eastAsia="en-AU"/>
          </w:rPr>
          <w:t>Education Act 2015</w:t>
        </w:r>
      </w:hyperlink>
      <w:r w:rsidR="005A04B1">
        <w:rPr>
          <w:rStyle w:val="FootnoteReference"/>
          <w:i/>
          <w:lang w:eastAsia="en-AU"/>
        </w:rPr>
        <w:footnoteReference w:id="6"/>
      </w:r>
    </w:p>
    <w:p w14:paraId="4B85DE81" w14:textId="77777777" w:rsidR="005A04B1" w:rsidRDefault="005A04B1" w:rsidP="0043183A">
      <w:pPr>
        <w:jc w:val="both"/>
        <w:rPr>
          <w:rFonts w:asciiTheme="majorHAnsi" w:eastAsiaTheme="majorEastAsia" w:hAnsiTheme="majorHAnsi" w:cstheme="majorBidi"/>
          <w:bCs/>
          <w:iCs/>
          <w:color w:val="2E979C" w:themeColor="accent3"/>
          <w:sz w:val="32"/>
          <w:szCs w:val="32"/>
          <w:lang w:eastAsia="en-AU"/>
        </w:rPr>
      </w:pPr>
      <w:r>
        <w:br w:type="page"/>
      </w:r>
    </w:p>
    <w:p w14:paraId="7D9F5E59" w14:textId="7D629F4A" w:rsidR="00A17F9C" w:rsidRPr="00A17F9C" w:rsidRDefault="00A17F9C" w:rsidP="0043183A">
      <w:pPr>
        <w:pStyle w:val="Heading2"/>
      </w:pPr>
      <w:bookmarkStart w:id="2" w:name="_Toc238202603"/>
      <w:r w:rsidRPr="00A17F9C">
        <w:lastRenderedPageBreak/>
        <w:t>About this document</w:t>
      </w:r>
      <w:bookmarkEnd w:id="2"/>
    </w:p>
    <w:p w14:paraId="348D0BDB" w14:textId="1F8CE3E9" w:rsidR="00A17F9C" w:rsidRDefault="00A17F9C" w:rsidP="0043183A">
      <w:pPr>
        <w:jc w:val="both"/>
        <w:rPr>
          <w:lang w:eastAsia="en-AU"/>
        </w:rPr>
      </w:pPr>
      <w:r>
        <w:rPr>
          <w:lang w:eastAsia="en-AU"/>
        </w:rPr>
        <w:t xml:space="preserve">This document provides applicants with information and requirements for applying for a </w:t>
      </w:r>
      <w:r w:rsidR="004113AB">
        <w:rPr>
          <w:lang w:eastAsia="en-AU"/>
        </w:rPr>
        <w:t xml:space="preserve">member </w:t>
      </w:r>
      <w:r>
        <w:rPr>
          <w:lang w:eastAsia="en-AU"/>
        </w:rPr>
        <w:t>position on the Board.</w:t>
      </w:r>
    </w:p>
    <w:p w14:paraId="49F7A9F4" w14:textId="1DDEBF34" w:rsidR="00A17F9C" w:rsidRDefault="00A17F9C" w:rsidP="0043183A">
      <w:pPr>
        <w:jc w:val="both"/>
        <w:rPr>
          <w:lang w:eastAsia="en-AU"/>
        </w:rPr>
      </w:pPr>
      <w:r>
        <w:rPr>
          <w:lang w:eastAsia="en-AU"/>
        </w:rPr>
        <w:t>This document should be read together with:</w:t>
      </w:r>
    </w:p>
    <w:p w14:paraId="3D3FE25D" w14:textId="57197F09" w:rsidR="00A17F9C" w:rsidRDefault="00A17F9C" w:rsidP="0043183A">
      <w:pPr>
        <w:pStyle w:val="ListParagraph"/>
        <w:numPr>
          <w:ilvl w:val="0"/>
          <w:numId w:val="11"/>
        </w:numPr>
        <w:ind w:left="567" w:hanging="567"/>
        <w:jc w:val="both"/>
        <w:rPr>
          <w:lang w:eastAsia="en-AU"/>
        </w:rPr>
      </w:pPr>
      <w:r>
        <w:rPr>
          <w:lang w:eastAsia="en-AU"/>
        </w:rPr>
        <w:t xml:space="preserve">Education Standards and Registration </w:t>
      </w:r>
      <w:r w:rsidRPr="00C06A57">
        <w:rPr>
          <w:lang w:eastAsia="en-AU"/>
        </w:rPr>
        <w:t>Board</w:t>
      </w:r>
      <w:r>
        <w:rPr>
          <w:lang w:eastAsia="en-AU"/>
        </w:rPr>
        <w:t xml:space="preserve"> Charter</w:t>
      </w:r>
      <w:r w:rsidR="00F239AC">
        <w:rPr>
          <w:lang w:eastAsia="en-AU"/>
        </w:rPr>
        <w:t xml:space="preserve"> </w:t>
      </w:r>
    </w:p>
    <w:p w14:paraId="56DBE9C4" w14:textId="23C4E4B5" w:rsidR="00A17F9C" w:rsidRDefault="00A17F9C" w:rsidP="0043183A">
      <w:pPr>
        <w:pStyle w:val="ListParagraph"/>
        <w:numPr>
          <w:ilvl w:val="0"/>
          <w:numId w:val="11"/>
        </w:numPr>
        <w:ind w:left="567" w:hanging="567"/>
        <w:jc w:val="both"/>
        <w:rPr>
          <w:lang w:eastAsia="en-AU"/>
        </w:rPr>
      </w:pPr>
      <w:r>
        <w:rPr>
          <w:lang w:eastAsia="en-AU"/>
        </w:rPr>
        <w:t xml:space="preserve">Education Standards and Registration </w:t>
      </w:r>
      <w:r w:rsidRPr="00C06A57">
        <w:rPr>
          <w:lang w:eastAsia="en-AU"/>
        </w:rPr>
        <w:t xml:space="preserve">Board </w:t>
      </w:r>
      <w:r>
        <w:rPr>
          <w:lang w:eastAsia="en-AU"/>
        </w:rPr>
        <w:t>Application Form</w:t>
      </w:r>
      <w:r w:rsidR="00F239AC">
        <w:rPr>
          <w:lang w:eastAsia="en-AU"/>
        </w:rPr>
        <w:t xml:space="preserve"> </w:t>
      </w:r>
    </w:p>
    <w:p w14:paraId="42B3CC21" w14:textId="4DE609FA" w:rsidR="00A17F9C" w:rsidRDefault="004113AB" w:rsidP="0043183A">
      <w:pPr>
        <w:pStyle w:val="ListParagraph"/>
        <w:numPr>
          <w:ilvl w:val="0"/>
          <w:numId w:val="11"/>
        </w:numPr>
        <w:ind w:left="567" w:hanging="567"/>
        <w:jc w:val="both"/>
        <w:rPr>
          <w:lang w:eastAsia="en-AU"/>
        </w:rPr>
      </w:pPr>
      <w:hyperlink r:id="rId18" w:history="1">
        <w:r w:rsidRPr="004113AB">
          <w:rPr>
            <w:rStyle w:val="Hyperlink"/>
            <w:lang w:eastAsia="en-AU"/>
          </w:rPr>
          <w:t>Information about NT Government boards and committees</w:t>
        </w:r>
      </w:hyperlink>
      <w:r>
        <w:rPr>
          <w:rStyle w:val="FootnoteReference"/>
          <w:lang w:eastAsia="en-AU"/>
        </w:rPr>
        <w:footnoteReference w:id="7"/>
      </w:r>
      <w:r>
        <w:rPr>
          <w:lang w:eastAsia="en-AU"/>
        </w:rPr>
        <w:t xml:space="preserve"> </w:t>
      </w:r>
    </w:p>
    <w:p w14:paraId="4DA3F831" w14:textId="063F4BA6" w:rsidR="00A17F9C" w:rsidRDefault="00A17F9C" w:rsidP="0043183A">
      <w:pPr>
        <w:jc w:val="both"/>
      </w:pPr>
      <w:r>
        <w:rPr>
          <w:lang w:eastAsia="en-AU"/>
        </w:rPr>
        <w:t xml:space="preserve">which set out </w:t>
      </w:r>
      <w:r w:rsidR="004113AB">
        <w:rPr>
          <w:lang w:eastAsia="en-AU"/>
        </w:rPr>
        <w:t>member expectations and application submission requirements.</w:t>
      </w:r>
    </w:p>
    <w:p w14:paraId="788FA515" w14:textId="580C71DE" w:rsidR="003410FB" w:rsidRDefault="003410FB" w:rsidP="0043183A">
      <w:pPr>
        <w:pStyle w:val="Heading2"/>
      </w:pPr>
      <w:bookmarkStart w:id="3" w:name="_Toc238202604"/>
      <w:r>
        <w:t>Submitting your application</w:t>
      </w:r>
      <w:bookmarkEnd w:id="3"/>
    </w:p>
    <w:p w14:paraId="4C25256B" w14:textId="77777777" w:rsidR="0043067B" w:rsidRPr="0043067B" w:rsidRDefault="00667265" w:rsidP="0043183A">
      <w:pPr>
        <w:pStyle w:val="ListParagraph"/>
        <w:numPr>
          <w:ilvl w:val="0"/>
          <w:numId w:val="19"/>
        </w:numPr>
        <w:ind w:left="567" w:hanging="567"/>
        <w:jc w:val="both"/>
        <w:rPr>
          <w:b/>
          <w:lang w:eastAsia="en-AU"/>
        </w:rPr>
      </w:pPr>
      <w:r w:rsidRPr="0043067B">
        <w:rPr>
          <w:b/>
          <w:lang w:eastAsia="en-AU"/>
        </w:rPr>
        <w:t xml:space="preserve">Applications close Thursday 17 September 2026. </w:t>
      </w:r>
    </w:p>
    <w:p w14:paraId="2F17637A" w14:textId="43D13683" w:rsidR="00B94674" w:rsidRPr="0043067B" w:rsidRDefault="0043067B" w:rsidP="0043183A">
      <w:pPr>
        <w:pStyle w:val="ListParagraph"/>
        <w:numPr>
          <w:ilvl w:val="0"/>
          <w:numId w:val="19"/>
        </w:numPr>
        <w:ind w:left="567" w:hanging="567"/>
        <w:jc w:val="both"/>
        <w:rPr>
          <w:b/>
          <w:lang w:eastAsia="en-AU"/>
        </w:rPr>
      </w:pPr>
      <w:r w:rsidRPr="0043067B">
        <w:rPr>
          <w:b/>
          <w:lang w:eastAsia="en-AU"/>
        </w:rPr>
        <w:t>Appointments will be announced by Monday 1 February 2027.</w:t>
      </w:r>
    </w:p>
    <w:p w14:paraId="7A1E0895" w14:textId="7372EA9D" w:rsidR="00667265" w:rsidRDefault="00667265" w:rsidP="0043183A">
      <w:pPr>
        <w:pStyle w:val="ListParagraph"/>
        <w:numPr>
          <w:ilvl w:val="0"/>
          <w:numId w:val="19"/>
        </w:numPr>
        <w:ind w:left="567" w:hanging="567"/>
        <w:jc w:val="both"/>
      </w:pPr>
      <w:r w:rsidRPr="0043067B">
        <w:rPr>
          <w:bCs/>
          <w:lang w:eastAsia="en-AU"/>
        </w:rPr>
        <w:t xml:space="preserve">Enquiries: </w:t>
      </w:r>
      <w:hyperlink r:id="rId19" w:history="1">
        <w:r w:rsidRPr="0043067B">
          <w:rPr>
            <w:rStyle w:val="Hyperlink"/>
            <w:bCs/>
            <w:lang w:eastAsia="en-AU"/>
          </w:rPr>
          <w:t>ESARB@education.nt.gov.au</w:t>
        </w:r>
      </w:hyperlink>
      <w:r w:rsidR="00B94674">
        <w:t xml:space="preserve"> or (08) 8901 4907.</w:t>
      </w:r>
    </w:p>
    <w:p w14:paraId="75861926" w14:textId="01C6E11F" w:rsidR="00B94674" w:rsidRPr="0043067B" w:rsidRDefault="00B94674" w:rsidP="0043183A">
      <w:pPr>
        <w:pStyle w:val="ListParagraph"/>
        <w:numPr>
          <w:ilvl w:val="0"/>
          <w:numId w:val="19"/>
        </w:numPr>
        <w:spacing w:after="200"/>
        <w:ind w:left="567" w:hanging="567"/>
        <w:jc w:val="both"/>
        <w:rPr>
          <w:b/>
          <w:lang w:eastAsia="en-AU"/>
        </w:rPr>
      </w:pPr>
      <w:r>
        <w:t>Submit your application</w:t>
      </w:r>
      <w:r w:rsidR="0086097A">
        <w:t xml:space="preserve"> and supporting documents</w:t>
      </w:r>
      <w:r>
        <w:t xml:space="preserve"> to:</w:t>
      </w:r>
      <w:r w:rsidRPr="00B94674">
        <w:t xml:space="preserve"> </w:t>
      </w:r>
      <w:hyperlink r:id="rId20" w:history="1">
        <w:r w:rsidRPr="00B94674">
          <w:rPr>
            <w:rStyle w:val="Hyperlink"/>
            <w:lang w:eastAsia="en-AU"/>
          </w:rPr>
          <w:t>ESARB@education.nt.gov.au</w:t>
        </w:r>
      </w:hyperlink>
      <w:r w:rsidR="0086097A">
        <w:t xml:space="preserve"> </w:t>
      </w:r>
      <w:r w:rsidR="003545D9">
        <w:t>with the subject line “Board recruitment”</w:t>
      </w:r>
    </w:p>
    <w:p w14:paraId="0C15EAEA" w14:textId="0F13DD71" w:rsidR="002925A3" w:rsidRDefault="004113AB" w:rsidP="0043183A">
      <w:pPr>
        <w:jc w:val="both"/>
        <w:rPr>
          <w:lang w:eastAsia="en-AU"/>
        </w:rPr>
      </w:pPr>
      <w:r>
        <w:rPr>
          <w:lang w:eastAsia="en-AU"/>
        </w:rPr>
        <w:t>Application</w:t>
      </w:r>
      <w:r w:rsidR="00B94674">
        <w:rPr>
          <w:lang w:eastAsia="en-AU"/>
        </w:rPr>
        <w:t xml:space="preserve"> submissions</w:t>
      </w:r>
      <w:r>
        <w:rPr>
          <w:lang w:eastAsia="en-AU"/>
        </w:rPr>
        <w:t xml:space="preserve"> must include the following:</w:t>
      </w:r>
    </w:p>
    <w:p w14:paraId="2EC94943" w14:textId="41C5DD25" w:rsidR="004113AB" w:rsidRPr="00DA088C" w:rsidRDefault="004113AB" w:rsidP="0043183A">
      <w:pPr>
        <w:pStyle w:val="ListParagraph"/>
        <w:numPr>
          <w:ilvl w:val="0"/>
          <w:numId w:val="2"/>
        </w:numPr>
        <w:ind w:left="567" w:hanging="567"/>
        <w:jc w:val="both"/>
        <w:rPr>
          <w:bCs/>
          <w:lang w:eastAsia="en-AU"/>
        </w:rPr>
      </w:pPr>
      <w:r w:rsidRPr="00090AD1">
        <w:rPr>
          <w:bCs/>
          <w:lang w:eastAsia="en-AU"/>
        </w:rPr>
        <w:t xml:space="preserve">Completed </w:t>
      </w:r>
      <w:r w:rsidR="00E62D4C">
        <w:rPr>
          <w:bCs/>
          <w:lang w:eastAsia="en-AU"/>
        </w:rPr>
        <w:t>application form</w:t>
      </w:r>
      <w:r w:rsidR="00B44DB7">
        <w:rPr>
          <w:bCs/>
          <w:lang w:eastAsia="en-AU"/>
        </w:rPr>
        <w:t xml:space="preserve"> – available </w:t>
      </w:r>
      <w:hyperlink r:id="rId21" w:history="1">
        <w:r w:rsidR="00B44DB7" w:rsidRPr="00B44DB7">
          <w:rPr>
            <w:rStyle w:val="Hyperlink"/>
            <w:bCs/>
            <w:lang w:eastAsia="en-AU"/>
          </w:rPr>
          <w:t>online</w:t>
        </w:r>
      </w:hyperlink>
      <w:r w:rsidR="00B44DB7">
        <w:rPr>
          <w:rStyle w:val="FootnoteReference"/>
          <w:bCs/>
          <w:lang w:eastAsia="en-AU"/>
        </w:rPr>
        <w:footnoteReference w:id="8"/>
      </w:r>
    </w:p>
    <w:p w14:paraId="7B0C5DF0" w14:textId="170DC070" w:rsidR="004113AB" w:rsidRPr="00665EA2" w:rsidRDefault="004113AB" w:rsidP="0043183A">
      <w:pPr>
        <w:pStyle w:val="ListParagraph"/>
        <w:numPr>
          <w:ilvl w:val="0"/>
          <w:numId w:val="2"/>
        </w:numPr>
        <w:ind w:left="567" w:hanging="567"/>
        <w:jc w:val="both"/>
        <w:rPr>
          <w:bCs/>
          <w:lang w:eastAsia="en-AU"/>
        </w:rPr>
      </w:pPr>
      <w:r>
        <w:rPr>
          <w:bCs/>
          <w:lang w:eastAsia="en-AU"/>
        </w:rPr>
        <w:t>Cover letter summarising</w:t>
      </w:r>
      <w:r w:rsidRPr="00665EA2">
        <w:rPr>
          <w:bCs/>
          <w:lang w:eastAsia="en-AU"/>
        </w:rPr>
        <w:t xml:space="preserve"> your </w:t>
      </w:r>
      <w:r>
        <w:rPr>
          <w:bCs/>
          <w:lang w:eastAsia="en-AU"/>
        </w:rPr>
        <w:t>relevant experience and skills</w:t>
      </w:r>
    </w:p>
    <w:p w14:paraId="247CAEC9" w14:textId="14F7F4C8" w:rsidR="004113AB" w:rsidRPr="00B94674" w:rsidRDefault="004113AB" w:rsidP="0043183A">
      <w:pPr>
        <w:pStyle w:val="ListParagraph"/>
        <w:numPr>
          <w:ilvl w:val="0"/>
          <w:numId w:val="2"/>
        </w:numPr>
        <w:ind w:left="567" w:hanging="567"/>
        <w:jc w:val="both"/>
        <w:rPr>
          <w:bCs/>
          <w:lang w:eastAsia="en-AU"/>
        </w:rPr>
      </w:pPr>
      <w:r w:rsidRPr="00090AD1">
        <w:rPr>
          <w:bCs/>
          <w:iCs w:val="0"/>
          <w:lang w:eastAsia="en-AU"/>
        </w:rPr>
        <w:t>Curriculum vitae</w:t>
      </w:r>
      <w:r>
        <w:rPr>
          <w:bCs/>
          <w:lang w:eastAsia="en-AU"/>
        </w:rPr>
        <w:t xml:space="preserve"> including a</w:t>
      </w:r>
      <w:r w:rsidRPr="00090AD1">
        <w:rPr>
          <w:bCs/>
          <w:iCs w:val="0"/>
          <w:lang w:eastAsia="en-AU"/>
        </w:rPr>
        <w:t xml:space="preserve"> recent photograph</w:t>
      </w:r>
    </w:p>
    <w:p w14:paraId="62208C2F" w14:textId="59D418A1" w:rsidR="00B94674" w:rsidRPr="004113AB" w:rsidRDefault="00B94674" w:rsidP="0043183A">
      <w:pPr>
        <w:pStyle w:val="ListParagraph"/>
        <w:numPr>
          <w:ilvl w:val="0"/>
          <w:numId w:val="2"/>
        </w:numPr>
        <w:ind w:left="567" w:hanging="567"/>
        <w:jc w:val="both"/>
        <w:rPr>
          <w:bCs/>
          <w:lang w:eastAsia="en-AU"/>
        </w:rPr>
      </w:pPr>
      <w:r>
        <w:rPr>
          <w:bCs/>
          <w:iCs w:val="0"/>
          <w:lang w:eastAsia="en-AU"/>
        </w:rPr>
        <w:t>Copies of the relevant qualifications listed in your curriculum vitae</w:t>
      </w:r>
    </w:p>
    <w:p w14:paraId="4DA2B399" w14:textId="41FDB82C" w:rsidR="00B94674" w:rsidRDefault="00B94674" w:rsidP="0043183A">
      <w:pPr>
        <w:pStyle w:val="ListParagraph"/>
        <w:numPr>
          <w:ilvl w:val="0"/>
          <w:numId w:val="2"/>
        </w:numPr>
        <w:ind w:left="567" w:hanging="567"/>
        <w:jc w:val="both"/>
        <w:rPr>
          <w:bCs/>
          <w:iCs w:val="0"/>
          <w:lang w:eastAsia="en-AU"/>
        </w:rPr>
      </w:pPr>
      <w:r w:rsidRPr="00B94674">
        <w:rPr>
          <w:bCs/>
          <w:iCs w:val="0"/>
          <w:lang w:eastAsia="en-AU"/>
        </w:rPr>
        <w:t>One or more written references supporting your suitability for appointment to the Board</w:t>
      </w:r>
    </w:p>
    <w:p w14:paraId="5F684B62" w14:textId="55D249CD" w:rsidR="00E62D4C" w:rsidRPr="00E62D4C" w:rsidRDefault="00E62D4C" w:rsidP="0043183A">
      <w:pPr>
        <w:pStyle w:val="ListParagraph"/>
        <w:numPr>
          <w:ilvl w:val="0"/>
          <w:numId w:val="19"/>
        </w:numPr>
        <w:spacing w:after="200"/>
        <w:ind w:left="1134" w:hanging="567"/>
        <w:jc w:val="both"/>
      </w:pPr>
      <w:r w:rsidRPr="00E62D4C">
        <w:t>References should be signed and dated, include the referee’s contact details and relationship to you, and address your relevant skills, experience and suitability for Board membership.</w:t>
      </w:r>
    </w:p>
    <w:p w14:paraId="5E4A0C64" w14:textId="070396D5" w:rsidR="004113AB" w:rsidRPr="00DA088C" w:rsidRDefault="004113AB" w:rsidP="0043183A">
      <w:pPr>
        <w:pStyle w:val="ListParagraph"/>
        <w:numPr>
          <w:ilvl w:val="0"/>
          <w:numId w:val="2"/>
        </w:numPr>
        <w:ind w:left="567" w:hanging="567"/>
        <w:jc w:val="both"/>
        <w:rPr>
          <w:bCs/>
          <w:lang w:eastAsia="en-AU"/>
        </w:rPr>
      </w:pPr>
      <w:r w:rsidRPr="00090AD1">
        <w:rPr>
          <w:bCs/>
          <w:lang w:eastAsia="en-AU"/>
        </w:rPr>
        <w:t xml:space="preserve">Completed </w:t>
      </w:r>
      <w:r w:rsidRPr="00B44DB7">
        <w:rPr>
          <w:bCs/>
          <w:lang w:eastAsia="en-AU"/>
        </w:rPr>
        <w:t>statutory declaration form</w:t>
      </w:r>
      <w:r w:rsidR="00B44DB7" w:rsidRPr="00B44DB7">
        <w:rPr>
          <w:bCs/>
          <w:lang w:eastAsia="en-AU"/>
        </w:rPr>
        <w:t>,</w:t>
      </w:r>
      <w:r w:rsidRPr="00B44DB7">
        <w:rPr>
          <w:bCs/>
          <w:lang w:eastAsia="en-AU"/>
        </w:rPr>
        <w:t xml:space="preserve"> which</w:t>
      </w:r>
      <w:r w:rsidRPr="00090AD1">
        <w:rPr>
          <w:bCs/>
          <w:lang w:eastAsia="en-AU"/>
        </w:rPr>
        <w:t xml:space="preserve"> must be </w:t>
      </w:r>
      <w:r w:rsidRPr="00DA088C">
        <w:rPr>
          <w:bCs/>
          <w:lang w:eastAsia="en-AU"/>
        </w:rPr>
        <w:t>signed before a witness</w:t>
      </w:r>
      <w:r w:rsidR="00B44DB7">
        <w:rPr>
          <w:bCs/>
          <w:lang w:eastAsia="en-AU"/>
        </w:rPr>
        <w:t xml:space="preserve"> – available </w:t>
      </w:r>
      <w:hyperlink r:id="rId22" w:history="1">
        <w:r w:rsidR="00B44DB7" w:rsidRPr="00B44DB7">
          <w:rPr>
            <w:rStyle w:val="Hyperlink"/>
            <w:bCs/>
            <w:lang w:eastAsia="en-AU"/>
          </w:rPr>
          <w:t>online</w:t>
        </w:r>
      </w:hyperlink>
      <w:r w:rsidR="00B44DB7" w:rsidRPr="00B44DB7">
        <w:rPr>
          <w:bCs/>
          <w:vertAlign w:val="superscript"/>
          <w:lang w:eastAsia="en-AU"/>
        </w:rPr>
        <w:t>7</w:t>
      </w:r>
    </w:p>
    <w:p w14:paraId="143ABFC7" w14:textId="77777777" w:rsidR="00AC6DDD" w:rsidRDefault="004113AB" w:rsidP="0043183A">
      <w:pPr>
        <w:pStyle w:val="ListParagraph"/>
        <w:numPr>
          <w:ilvl w:val="0"/>
          <w:numId w:val="2"/>
        </w:numPr>
        <w:ind w:left="567" w:hanging="567"/>
        <w:jc w:val="both"/>
        <w:rPr>
          <w:bCs/>
          <w:lang w:eastAsia="en-AU"/>
        </w:rPr>
      </w:pPr>
      <w:r w:rsidRPr="00090AD1">
        <w:rPr>
          <w:bCs/>
          <w:lang w:eastAsia="en-AU"/>
        </w:rPr>
        <w:t>Evidence of clearances – provide a copy of your</w:t>
      </w:r>
      <w:r w:rsidR="00AC6DDD">
        <w:rPr>
          <w:bCs/>
          <w:lang w:eastAsia="en-AU"/>
        </w:rPr>
        <w:t>:</w:t>
      </w:r>
    </w:p>
    <w:p w14:paraId="23E9F284" w14:textId="5BEB092B" w:rsidR="00AC6DDD" w:rsidRDefault="00AC7DE6" w:rsidP="0043183A">
      <w:pPr>
        <w:pStyle w:val="ListParagraph"/>
        <w:numPr>
          <w:ilvl w:val="2"/>
          <w:numId w:val="18"/>
        </w:numPr>
        <w:ind w:left="1134" w:hanging="567"/>
        <w:jc w:val="both"/>
        <w:rPr>
          <w:bCs/>
          <w:lang w:eastAsia="en-AU"/>
        </w:rPr>
      </w:pPr>
      <w:r>
        <w:rPr>
          <w:bCs/>
          <w:lang w:eastAsia="en-AU"/>
        </w:rPr>
        <w:t xml:space="preserve">NT Working </w:t>
      </w:r>
      <w:proofErr w:type="gramStart"/>
      <w:r>
        <w:rPr>
          <w:bCs/>
          <w:lang w:eastAsia="en-AU"/>
        </w:rPr>
        <w:t>With</w:t>
      </w:r>
      <w:proofErr w:type="gramEnd"/>
      <w:r>
        <w:rPr>
          <w:bCs/>
          <w:lang w:eastAsia="en-AU"/>
        </w:rPr>
        <w:t xml:space="preserve"> Children Clearance Card (</w:t>
      </w:r>
      <w:r w:rsidR="004113AB" w:rsidRPr="00090AD1">
        <w:rPr>
          <w:bCs/>
          <w:lang w:eastAsia="en-AU"/>
        </w:rPr>
        <w:t>Ochre Card</w:t>
      </w:r>
      <w:r>
        <w:rPr>
          <w:bCs/>
          <w:lang w:eastAsia="en-AU"/>
        </w:rPr>
        <w:t>)</w:t>
      </w:r>
      <w:r w:rsidR="004113AB" w:rsidRPr="00090AD1">
        <w:rPr>
          <w:bCs/>
          <w:lang w:eastAsia="en-AU"/>
        </w:rPr>
        <w:t xml:space="preserve"> and </w:t>
      </w:r>
    </w:p>
    <w:p w14:paraId="43BB19A5" w14:textId="28D18385" w:rsidR="00AC6DDD" w:rsidRDefault="004113AB" w:rsidP="0043183A">
      <w:pPr>
        <w:pStyle w:val="ListParagraph"/>
        <w:numPr>
          <w:ilvl w:val="2"/>
          <w:numId w:val="18"/>
        </w:numPr>
        <w:ind w:left="1134" w:hanging="567"/>
        <w:jc w:val="both"/>
        <w:rPr>
          <w:bCs/>
          <w:lang w:eastAsia="en-AU"/>
        </w:rPr>
      </w:pPr>
      <w:r w:rsidRPr="00090AD1">
        <w:rPr>
          <w:bCs/>
          <w:lang w:eastAsia="en-AU"/>
        </w:rPr>
        <w:t>National Police Check</w:t>
      </w:r>
      <w:r w:rsidR="00B94674">
        <w:rPr>
          <w:bCs/>
          <w:lang w:eastAsia="en-AU"/>
        </w:rPr>
        <w:t xml:space="preserve"> that is dated after 17 June 2026</w:t>
      </w:r>
    </w:p>
    <w:p w14:paraId="3A1F2444" w14:textId="6A4CF654" w:rsidR="004113AB" w:rsidRPr="00AC6DDD" w:rsidRDefault="00AC6DDD" w:rsidP="0043183A">
      <w:pPr>
        <w:ind w:left="567"/>
        <w:jc w:val="both"/>
        <w:rPr>
          <w:bCs/>
          <w:lang w:eastAsia="en-AU"/>
        </w:rPr>
      </w:pPr>
      <w:r>
        <w:rPr>
          <w:bCs/>
          <w:lang w:eastAsia="en-AU"/>
        </w:rPr>
        <w:t xml:space="preserve">or </w:t>
      </w:r>
      <w:r w:rsidR="004113AB" w:rsidRPr="00AC6DDD">
        <w:rPr>
          <w:bCs/>
          <w:lang w:eastAsia="en-AU"/>
        </w:rPr>
        <w:t xml:space="preserve">evidence that you have applied for them (follow the instructions in this document for submitting </w:t>
      </w:r>
      <w:r>
        <w:rPr>
          <w:bCs/>
          <w:lang w:eastAsia="en-AU"/>
        </w:rPr>
        <w:t xml:space="preserve">and sharing results of </w:t>
      </w:r>
      <w:r w:rsidR="004113AB" w:rsidRPr="00AC6DDD">
        <w:rPr>
          <w:bCs/>
          <w:lang w:eastAsia="en-AU"/>
        </w:rPr>
        <w:t>a National Police Clearance).</w:t>
      </w:r>
    </w:p>
    <w:p w14:paraId="52658D5E" w14:textId="25CFBD92" w:rsidR="00667265" w:rsidRDefault="00667265" w:rsidP="0043183A">
      <w:pPr>
        <w:pStyle w:val="Heading2"/>
      </w:pPr>
      <w:bookmarkStart w:id="4" w:name="_Toc238202605"/>
      <w:r>
        <w:lastRenderedPageBreak/>
        <w:t>How your application will be assessed</w:t>
      </w:r>
      <w:bookmarkEnd w:id="4"/>
    </w:p>
    <w:p w14:paraId="454BC131" w14:textId="3999A3A2" w:rsidR="00B94674" w:rsidRDefault="00B94674" w:rsidP="0043183A">
      <w:pPr>
        <w:jc w:val="both"/>
        <w:rPr>
          <w:lang w:eastAsia="en-AU"/>
        </w:rPr>
      </w:pPr>
      <w:r>
        <w:rPr>
          <w:lang w:eastAsia="en-AU"/>
        </w:rPr>
        <w:t xml:space="preserve">Applications will be assessed on merit in accordance with skills and experience demonstrated by applicants across the capability areas set out </w:t>
      </w:r>
      <w:r w:rsidR="005A04B1">
        <w:rPr>
          <w:lang w:eastAsia="en-AU"/>
        </w:rPr>
        <w:t xml:space="preserve">in this document which reflect </w:t>
      </w:r>
      <w:r>
        <w:rPr>
          <w:lang w:eastAsia="en-AU"/>
        </w:rPr>
        <w:t xml:space="preserve">section 6(2) of the </w:t>
      </w:r>
      <w:r w:rsidRPr="007145DA">
        <w:rPr>
          <w:i/>
          <w:iCs/>
          <w:lang w:eastAsia="en-AU"/>
        </w:rPr>
        <w:t>Education Standards and Registration Board Act 2026</w:t>
      </w:r>
      <w:r>
        <w:rPr>
          <w:lang w:eastAsia="en-AU"/>
        </w:rPr>
        <w:t>.</w:t>
      </w:r>
    </w:p>
    <w:p w14:paraId="10E88962" w14:textId="54C0AAF7" w:rsidR="00B94674" w:rsidRPr="00B94674" w:rsidRDefault="005A04B1" w:rsidP="0043183A">
      <w:pPr>
        <w:jc w:val="both"/>
        <w:rPr>
          <w:lang w:eastAsia="en-AU"/>
        </w:rPr>
      </w:pPr>
      <w:r>
        <w:rPr>
          <w:lang w:eastAsia="en-AU"/>
        </w:rPr>
        <w:t xml:space="preserve">The department </w:t>
      </w:r>
      <w:r w:rsidRPr="00C43542">
        <w:rPr>
          <w:lang w:eastAsia="en-AU"/>
        </w:rPr>
        <w:t xml:space="preserve">is </w:t>
      </w:r>
      <w:r>
        <w:rPr>
          <w:lang w:eastAsia="en-AU"/>
        </w:rPr>
        <w:t>responsible for collating applications for consideration and decision by the Minister. The department is not responsible for shortlisting candidates.</w:t>
      </w:r>
    </w:p>
    <w:p w14:paraId="4AEAA80E" w14:textId="4FF50598" w:rsidR="007848FF" w:rsidRDefault="007848FF" w:rsidP="0043183A">
      <w:pPr>
        <w:pStyle w:val="Heading1"/>
        <w:jc w:val="both"/>
      </w:pPr>
      <w:bookmarkStart w:id="5" w:name="_Toc238202606"/>
      <w:r>
        <w:t>About the position</w:t>
      </w:r>
      <w:bookmarkEnd w:id="5"/>
    </w:p>
    <w:p w14:paraId="10128118" w14:textId="77777777" w:rsidR="007848FF" w:rsidRDefault="007848FF" w:rsidP="0043183A">
      <w:pPr>
        <w:pStyle w:val="ListBullet"/>
        <w:numPr>
          <w:ilvl w:val="0"/>
          <w:numId w:val="1"/>
        </w:numPr>
        <w:ind w:left="567" w:hanging="567"/>
        <w:jc w:val="both"/>
      </w:pPr>
      <w:r>
        <w:t>The Board is a new independent statutory body bringing together curriculum, assessment, certification, teaching standards and teacher registration.</w:t>
      </w:r>
    </w:p>
    <w:p w14:paraId="30EF248D" w14:textId="1109DA1E" w:rsidR="007848FF" w:rsidRDefault="007848FF" w:rsidP="0043183A">
      <w:pPr>
        <w:pStyle w:val="ListBullet"/>
        <w:numPr>
          <w:ilvl w:val="0"/>
          <w:numId w:val="1"/>
        </w:numPr>
        <w:ind w:left="567" w:hanging="567"/>
        <w:jc w:val="both"/>
      </w:pPr>
      <w:r>
        <w:t>Positions available: Chair, Deputy Chair, member and alternate member. A minimum of seven members will be appointed by the Minister. This does not include alternate members.</w:t>
      </w:r>
    </w:p>
    <w:p w14:paraId="6159FCDA" w14:textId="77777777" w:rsidR="007848FF" w:rsidRDefault="007848FF" w:rsidP="0043183A">
      <w:pPr>
        <w:pStyle w:val="ListBullet"/>
        <w:numPr>
          <w:ilvl w:val="0"/>
          <w:numId w:val="1"/>
        </w:numPr>
        <w:ind w:left="567" w:hanging="567"/>
        <w:jc w:val="both"/>
      </w:pPr>
      <w:r>
        <w:t>Tenure: a term not exceeding four years, as specified in the instrument of appointment.</w:t>
      </w:r>
    </w:p>
    <w:p w14:paraId="544629E9" w14:textId="77777777" w:rsidR="007848FF" w:rsidRDefault="007848FF" w:rsidP="0043183A">
      <w:pPr>
        <w:pStyle w:val="ListBullet"/>
        <w:numPr>
          <w:ilvl w:val="0"/>
          <w:numId w:val="1"/>
        </w:numPr>
        <w:ind w:left="567" w:hanging="567"/>
        <w:jc w:val="both"/>
      </w:pPr>
      <w:r>
        <w:t>Time commitment: a minimum of four meetings each year, together with preparation, out-of-session decisions and committee duties as required.</w:t>
      </w:r>
    </w:p>
    <w:p w14:paraId="22C2AD02" w14:textId="6F9F22CA" w:rsidR="007848FF" w:rsidRDefault="007848FF" w:rsidP="0043183A">
      <w:pPr>
        <w:pStyle w:val="ListBullet"/>
        <w:numPr>
          <w:ilvl w:val="0"/>
          <w:numId w:val="1"/>
        </w:numPr>
        <w:ind w:left="567" w:hanging="567"/>
        <w:jc w:val="both"/>
      </w:pPr>
      <w:r>
        <w:t>Remuneration: in accordance with the applicable Northern Territory statutory body classification and remuneration determinations. Classification is pending and rates will be confirmed prior to appointment.</w:t>
      </w:r>
    </w:p>
    <w:p w14:paraId="0F2B85F4" w14:textId="282D6DA6" w:rsidR="007848FF" w:rsidRPr="007848FF" w:rsidRDefault="007848FF" w:rsidP="0043183A">
      <w:pPr>
        <w:pStyle w:val="ListBullet"/>
        <w:numPr>
          <w:ilvl w:val="0"/>
          <w:numId w:val="1"/>
        </w:numPr>
        <w:ind w:left="567" w:hanging="567"/>
        <w:jc w:val="both"/>
      </w:pPr>
      <w:r>
        <w:t>Appointment is made on merit against the capability areas prescribed in section 6(2) of the Act, having regard to the overall balance of skills across the Board. Applicants must be residents of the Northern Territory and must satisfy the Minister that they are a fit and proper person for appointment.</w:t>
      </w:r>
    </w:p>
    <w:p w14:paraId="6EF68CB9" w14:textId="660AE471" w:rsidR="00B94674" w:rsidRDefault="00B94674" w:rsidP="0043183A">
      <w:pPr>
        <w:pStyle w:val="Heading1"/>
        <w:jc w:val="both"/>
      </w:pPr>
      <w:bookmarkStart w:id="6" w:name="_Toc238202607"/>
      <w:r>
        <w:rPr>
          <w:lang w:eastAsia="en-AU"/>
        </w:rPr>
        <w:t xml:space="preserve">Applicant </w:t>
      </w:r>
      <w:r w:rsidR="007848FF">
        <w:rPr>
          <w:lang w:eastAsia="en-AU"/>
        </w:rPr>
        <w:t>c</w:t>
      </w:r>
      <w:r>
        <w:rPr>
          <w:lang w:eastAsia="en-AU"/>
        </w:rPr>
        <w:t>apabilities</w:t>
      </w:r>
      <w:bookmarkEnd w:id="6"/>
      <w:r>
        <w:rPr>
          <w:lang w:eastAsia="en-AU"/>
        </w:rPr>
        <w:t xml:space="preserve"> </w:t>
      </w:r>
    </w:p>
    <w:p w14:paraId="76F01A63" w14:textId="4ED4985B" w:rsidR="005A04B1" w:rsidRDefault="005A04B1" w:rsidP="0043183A">
      <w:pPr>
        <w:jc w:val="both"/>
        <w:rPr>
          <w:lang w:eastAsia="en-AU"/>
        </w:rPr>
      </w:pPr>
      <w:r>
        <w:rPr>
          <w:lang w:eastAsia="en-AU"/>
        </w:rPr>
        <w:t>The Minister is seeking to appoint a skills-based Board with a diverse mix of knowledge, experience and attributes, and will consider the overall balance of skills required.</w:t>
      </w:r>
    </w:p>
    <w:p w14:paraId="68363396" w14:textId="7A3C6B40" w:rsidR="00396DD1" w:rsidRDefault="00763C21" w:rsidP="0043183A">
      <w:pPr>
        <w:jc w:val="both"/>
      </w:pPr>
      <w:r>
        <w:rPr>
          <w:lang w:eastAsia="en-AU"/>
        </w:rPr>
        <w:t xml:space="preserve">Applicants are not expected to demonstrate capability across all areas. Members are appointed so that the Board collectively holds the capabilities required to perform its statutory functions. In appointing members, the Minister must have regard to the need for the Board to have an appropriate balance of skills and </w:t>
      </w:r>
      <w:r w:rsidR="00FF48CC">
        <w:rPr>
          <w:lang w:eastAsia="en-AU"/>
        </w:rPr>
        <w:t>expertise and</w:t>
      </w:r>
      <w:r>
        <w:rPr>
          <w:lang w:eastAsia="en-AU"/>
        </w:rPr>
        <w:t xml:space="preserve"> must be satisfied that each person is a fit and proper person </w:t>
      </w:r>
      <w:r w:rsidR="005E70AB">
        <w:rPr>
          <w:lang w:eastAsia="en-AU"/>
        </w:rPr>
        <w:t>who is above reproach</w:t>
      </w:r>
      <w:r>
        <w:rPr>
          <w:lang w:eastAsia="en-AU"/>
        </w:rPr>
        <w:t>.</w:t>
      </w:r>
    </w:p>
    <w:p w14:paraId="0EBDF9A5" w14:textId="5CB5D90C" w:rsidR="005E70AB" w:rsidRDefault="005E70AB" w:rsidP="0043183A">
      <w:pPr>
        <w:jc w:val="both"/>
        <w:rPr>
          <w:lang w:eastAsia="en-AU"/>
        </w:rPr>
      </w:pPr>
      <w:r>
        <w:rPr>
          <w:lang w:eastAsia="en-AU"/>
        </w:rPr>
        <w:t>The capability areas</w:t>
      </w:r>
      <w:r w:rsidR="009E1CB8">
        <w:rPr>
          <w:lang w:eastAsia="en-AU"/>
        </w:rPr>
        <w:t xml:space="preserve"> sought from candidates are set out in the following table</w:t>
      </w:r>
      <w:r>
        <w:rPr>
          <w:lang w:eastAsia="en-AU"/>
        </w:rPr>
        <w:t xml:space="preserve"> </w:t>
      </w:r>
      <w:r w:rsidR="009E1CB8">
        <w:rPr>
          <w:lang w:eastAsia="en-AU"/>
        </w:rPr>
        <w:t xml:space="preserve">and </w:t>
      </w:r>
      <w:r>
        <w:rPr>
          <w:lang w:eastAsia="en-AU"/>
        </w:rPr>
        <w:t xml:space="preserve">reflect </w:t>
      </w:r>
      <w:r w:rsidR="009E1CB8">
        <w:rPr>
          <w:lang w:eastAsia="en-AU"/>
        </w:rPr>
        <w:t xml:space="preserve">the capabilities in </w:t>
      </w:r>
      <w:r>
        <w:rPr>
          <w:lang w:eastAsia="en-AU"/>
        </w:rPr>
        <w:t xml:space="preserve">section 6(2) of the </w:t>
      </w:r>
      <w:r w:rsidRPr="007145DA">
        <w:rPr>
          <w:i/>
          <w:iCs/>
          <w:lang w:eastAsia="en-AU"/>
        </w:rPr>
        <w:t>Education Standards and Registration Board Act 2026</w:t>
      </w:r>
      <w:r>
        <w:rPr>
          <w:lang w:eastAsia="en-AU"/>
        </w:rPr>
        <w:t>.</w:t>
      </w:r>
    </w:p>
    <w:p w14:paraId="7FD81125" w14:textId="77777777" w:rsidR="009E1CB8" w:rsidRDefault="009E1CB8" w:rsidP="0043183A">
      <w:pPr>
        <w:jc w:val="both"/>
      </w:pPr>
      <w:r>
        <w:rPr>
          <w:lang w:eastAsia="en-AU"/>
        </w:rPr>
        <w:t>In addition to the capability areas, the Minister will consider whether applicants can:</w:t>
      </w:r>
    </w:p>
    <w:p w14:paraId="1F16ADB5" w14:textId="77777777" w:rsidR="009E1CB8" w:rsidRDefault="009E1CB8" w:rsidP="0043183A">
      <w:pPr>
        <w:pStyle w:val="ListParagraph"/>
        <w:numPr>
          <w:ilvl w:val="0"/>
          <w:numId w:val="10"/>
        </w:numPr>
        <w:tabs>
          <w:tab w:val="clear" w:pos="720"/>
        </w:tabs>
        <w:ind w:left="567" w:hanging="567"/>
        <w:jc w:val="both"/>
        <w:rPr>
          <w:lang w:eastAsia="en-AU"/>
        </w:rPr>
      </w:pPr>
      <w:r>
        <w:rPr>
          <w:lang w:eastAsia="en-AU"/>
        </w:rPr>
        <w:t>think strategically and contribute to collective decision-making</w:t>
      </w:r>
    </w:p>
    <w:p w14:paraId="4412B692" w14:textId="77777777" w:rsidR="009E1CB8" w:rsidRDefault="009E1CB8" w:rsidP="0043183A">
      <w:pPr>
        <w:pStyle w:val="ListParagraph"/>
        <w:numPr>
          <w:ilvl w:val="0"/>
          <w:numId w:val="10"/>
        </w:numPr>
        <w:tabs>
          <w:tab w:val="clear" w:pos="720"/>
        </w:tabs>
        <w:ind w:left="567" w:hanging="567"/>
        <w:jc w:val="both"/>
        <w:rPr>
          <w:lang w:eastAsia="en-AU"/>
        </w:rPr>
      </w:pPr>
      <w:r>
        <w:rPr>
          <w:lang w:eastAsia="en-AU"/>
        </w:rPr>
        <w:t>exercise sound, independent judgement in the public interest</w:t>
      </w:r>
    </w:p>
    <w:p w14:paraId="1CF2D343" w14:textId="77777777" w:rsidR="009E1CB8" w:rsidRDefault="009E1CB8" w:rsidP="0043183A">
      <w:pPr>
        <w:pStyle w:val="ListParagraph"/>
        <w:numPr>
          <w:ilvl w:val="0"/>
          <w:numId w:val="10"/>
        </w:numPr>
        <w:tabs>
          <w:tab w:val="clear" w:pos="720"/>
        </w:tabs>
        <w:ind w:left="567" w:hanging="567"/>
        <w:jc w:val="both"/>
        <w:rPr>
          <w:lang w:eastAsia="en-AU"/>
        </w:rPr>
      </w:pPr>
      <w:r>
        <w:rPr>
          <w:lang w:eastAsia="en-AU"/>
        </w:rPr>
        <w:t>work collaboratively and constructively with others</w:t>
      </w:r>
    </w:p>
    <w:p w14:paraId="2A9F6B1C" w14:textId="77777777" w:rsidR="009E1CB8" w:rsidRDefault="009E1CB8" w:rsidP="0043183A">
      <w:pPr>
        <w:pStyle w:val="ListParagraph"/>
        <w:numPr>
          <w:ilvl w:val="0"/>
          <w:numId w:val="10"/>
        </w:numPr>
        <w:tabs>
          <w:tab w:val="clear" w:pos="720"/>
        </w:tabs>
        <w:ind w:left="567" w:hanging="567"/>
        <w:jc w:val="both"/>
        <w:rPr>
          <w:lang w:eastAsia="en-AU"/>
        </w:rPr>
      </w:pPr>
      <w:r>
        <w:rPr>
          <w:lang w:eastAsia="en-AU"/>
        </w:rPr>
        <w:t>apply procedural fairness and act with integrity in regulatory decisions</w:t>
      </w:r>
    </w:p>
    <w:p w14:paraId="40DCECBC" w14:textId="77777777" w:rsidR="009E1CB8" w:rsidRDefault="009E1CB8" w:rsidP="0043183A">
      <w:pPr>
        <w:pStyle w:val="ListParagraph"/>
        <w:numPr>
          <w:ilvl w:val="0"/>
          <w:numId w:val="10"/>
        </w:numPr>
        <w:tabs>
          <w:tab w:val="clear" w:pos="720"/>
        </w:tabs>
        <w:ind w:left="567" w:hanging="567"/>
        <w:jc w:val="both"/>
        <w:rPr>
          <w:lang w:eastAsia="en-AU"/>
        </w:rPr>
      </w:pPr>
      <w:r>
        <w:rPr>
          <w:lang w:eastAsia="en-AU"/>
        </w:rPr>
        <w:t>understand and respect the diversity of Territory school communities.</w:t>
      </w:r>
    </w:p>
    <w:p w14:paraId="562374C1" w14:textId="0A66012A" w:rsidR="007040CA" w:rsidRDefault="009E1CB8" w:rsidP="0043183A">
      <w:pPr>
        <w:jc w:val="both"/>
        <w:rPr>
          <w:lang w:eastAsia="en-AU"/>
        </w:rPr>
      </w:pPr>
      <w:r>
        <w:rPr>
          <w:lang w:eastAsia="en-AU"/>
        </w:rPr>
        <w:t>M</w:t>
      </w:r>
      <w:r w:rsidRPr="0002784A">
        <w:rPr>
          <w:lang w:eastAsia="en-AU"/>
        </w:rPr>
        <w:t xml:space="preserve">embers </w:t>
      </w:r>
      <w:r>
        <w:rPr>
          <w:lang w:eastAsia="en-AU"/>
        </w:rPr>
        <w:t>will be</w:t>
      </w:r>
      <w:r w:rsidRPr="0002784A">
        <w:rPr>
          <w:lang w:eastAsia="en-AU"/>
        </w:rPr>
        <w:t xml:space="preserve"> expected to exercise independent judgment and apply their expertise in the interests of the Northern Territory education system. Members should consider long-term outcomes, cross-sector </w:t>
      </w:r>
      <w:r w:rsidRPr="0002784A">
        <w:rPr>
          <w:lang w:eastAsia="en-AU"/>
        </w:rPr>
        <w:lastRenderedPageBreak/>
        <w:t>impacts and system-wide risks and opportunities, rather than advocate for a particular employer, profession, sector or stakeholder group.</w:t>
      </w:r>
    </w:p>
    <w:p w14:paraId="5BC195DA" w14:textId="306BD976" w:rsidR="00396DD1" w:rsidRDefault="00763C21" w:rsidP="0043183A">
      <w:pPr>
        <w:pStyle w:val="Heading2"/>
      </w:pPr>
      <w:bookmarkStart w:id="7" w:name="_Toc238202608"/>
      <w:r>
        <w:t>Capability areas</w:t>
      </w:r>
      <w:bookmarkEnd w:id="7"/>
    </w:p>
    <w:tbl>
      <w:tblPr>
        <w:tblStyle w:val="NTGtable1"/>
        <w:tblW w:w="10308" w:type="dxa"/>
        <w:tblLayout w:type="fixed"/>
        <w:tblLook w:val="0420" w:firstRow="1" w:lastRow="0" w:firstColumn="0" w:lastColumn="0" w:noHBand="0" w:noVBand="1"/>
      </w:tblPr>
      <w:tblGrid>
        <w:gridCol w:w="1838"/>
        <w:gridCol w:w="8470"/>
      </w:tblGrid>
      <w:tr w:rsidR="00396DD1" w14:paraId="148A596A" w14:textId="77777777" w:rsidTr="009E1CB8">
        <w:trPr>
          <w:cnfStyle w:val="100000000000" w:firstRow="1" w:lastRow="0" w:firstColumn="0" w:lastColumn="0" w:oddVBand="0" w:evenVBand="0" w:oddHBand="0" w:evenHBand="0" w:firstRowFirstColumn="0" w:firstRowLastColumn="0" w:lastRowFirstColumn="0" w:lastRowLastColumn="0"/>
          <w:cantSplit/>
          <w:tblHeader/>
        </w:trPr>
        <w:tc>
          <w:tcPr>
            <w:tcW w:w="1838" w:type="dxa"/>
            <w:vAlign w:val="top"/>
          </w:tcPr>
          <w:p w14:paraId="1714BA5C" w14:textId="77777777" w:rsidR="00396DD1" w:rsidRDefault="00763C21" w:rsidP="00297CB1">
            <w:pPr>
              <w:rPr>
                <w:b w:val="0"/>
                <w:lang w:eastAsia="en-AU"/>
              </w:rPr>
            </w:pPr>
            <w:r>
              <w:rPr>
                <w:lang w:eastAsia="en-AU"/>
              </w:rPr>
              <w:t>Capability area</w:t>
            </w:r>
          </w:p>
          <w:p w14:paraId="2C9EA716" w14:textId="5FD51235" w:rsidR="009E1CB8" w:rsidRPr="009E1CB8" w:rsidRDefault="009E1CB8" w:rsidP="00297CB1">
            <w:pPr>
              <w:rPr>
                <w:b w:val="0"/>
                <w:bCs/>
                <w:i/>
                <w:iCs/>
              </w:rPr>
            </w:pPr>
            <w:r w:rsidRPr="009E1CB8">
              <w:rPr>
                <w:b w:val="0"/>
                <w:bCs/>
                <w:i/>
                <w:iCs/>
                <w:lang w:eastAsia="en-AU"/>
              </w:rPr>
              <w:t>(Act reference)</w:t>
            </w:r>
          </w:p>
        </w:tc>
        <w:tc>
          <w:tcPr>
            <w:tcW w:w="8470" w:type="dxa"/>
            <w:vAlign w:val="top"/>
          </w:tcPr>
          <w:p w14:paraId="5D7CB721" w14:textId="699EB88C" w:rsidR="00396DD1" w:rsidRDefault="009E1CB8" w:rsidP="0043183A">
            <w:pPr>
              <w:jc w:val="both"/>
            </w:pPr>
            <w:r>
              <w:rPr>
                <w:lang w:eastAsia="en-AU"/>
              </w:rPr>
              <w:t>Description</w:t>
            </w:r>
          </w:p>
        </w:tc>
      </w:tr>
      <w:tr w:rsidR="00396DD1" w14:paraId="088C0812" w14:textId="77777777" w:rsidTr="009E1CB8">
        <w:trPr>
          <w:cnfStyle w:val="000000100000" w:firstRow="0" w:lastRow="0" w:firstColumn="0" w:lastColumn="0" w:oddVBand="0" w:evenVBand="0" w:oddHBand="1" w:evenHBand="0" w:firstRowFirstColumn="0" w:firstRowLastColumn="0" w:lastRowFirstColumn="0" w:lastRowLastColumn="0"/>
          <w:cantSplit/>
        </w:trPr>
        <w:tc>
          <w:tcPr>
            <w:tcW w:w="1838" w:type="dxa"/>
            <w:vAlign w:val="top"/>
          </w:tcPr>
          <w:p w14:paraId="1A94E49E" w14:textId="77777777" w:rsidR="00396DD1" w:rsidRDefault="00763C21" w:rsidP="00297CB1">
            <w:r>
              <w:rPr>
                <w:b/>
                <w:lang w:eastAsia="en-AU"/>
              </w:rPr>
              <w:t>Education systems, school and student performance</w:t>
            </w:r>
          </w:p>
          <w:p w14:paraId="5D134236" w14:textId="77777777" w:rsidR="00396DD1" w:rsidRDefault="00763C21" w:rsidP="00297CB1">
            <w:pPr>
              <w:spacing w:before="0"/>
            </w:pPr>
            <w:r>
              <w:rPr>
                <w:i/>
                <w:color w:val="595959"/>
                <w:lang w:eastAsia="en-AU"/>
              </w:rPr>
              <w:t>s 6(2)(a)</w:t>
            </w:r>
          </w:p>
        </w:tc>
        <w:tc>
          <w:tcPr>
            <w:tcW w:w="8470" w:type="dxa"/>
            <w:vAlign w:val="top"/>
          </w:tcPr>
          <w:p w14:paraId="304B795B" w14:textId="77777777" w:rsidR="004974B8" w:rsidRPr="004974B8" w:rsidRDefault="004974B8" w:rsidP="0043183A">
            <w:pPr>
              <w:jc w:val="both"/>
              <w:rPr>
                <w:lang w:eastAsia="en-AU"/>
              </w:rPr>
            </w:pPr>
            <w:r w:rsidRPr="004974B8">
              <w:rPr>
                <w:lang w:eastAsia="en-AU"/>
              </w:rPr>
              <w:t>Knowledge and experience relating to the design, stewardship and performance of early childhood and school education systems. This includes an understanding of how curriculum, assessment, certification, teaching quality, workforce capability, regulation, wellbeing and inclusion interact to influence student outcomes.</w:t>
            </w:r>
          </w:p>
          <w:p w14:paraId="5A7B6B74" w14:textId="77777777" w:rsidR="004974B8" w:rsidRPr="004974B8" w:rsidRDefault="004974B8" w:rsidP="0043183A">
            <w:pPr>
              <w:jc w:val="both"/>
              <w:rPr>
                <w:lang w:eastAsia="en-AU"/>
              </w:rPr>
            </w:pPr>
            <w:r w:rsidRPr="004974B8">
              <w:rPr>
                <w:lang w:eastAsia="en-AU"/>
              </w:rPr>
              <w:t>Applicants should understand the diversity of educational settings and communities across the Northern Territory and be capable of considering the consequences, trade-offs and opportunities of decisions across the government, Catholic and independent education sectors.</w:t>
            </w:r>
          </w:p>
          <w:p w14:paraId="1808114A" w14:textId="7FA125F5" w:rsidR="00396DD1" w:rsidRDefault="004974B8" w:rsidP="0043183A">
            <w:pPr>
              <w:jc w:val="both"/>
              <w:rPr>
                <w:lang w:eastAsia="en-AU"/>
              </w:rPr>
            </w:pPr>
            <w:r w:rsidRPr="004974B8">
              <w:rPr>
                <w:lang w:eastAsia="en-AU"/>
              </w:rPr>
              <w:t>Relevant experience may include system leadership or governance; strategic education policy and reform; cross-sector planning; education performance and accountability frameworks; curriculum, assessment or certification; school improvement; program evaluation; interpretation of student, school and system performance data; Aboriginal education; remote and regional education; or initiatives that improve learning, wellbeing and equity at scale.</w:t>
            </w:r>
          </w:p>
        </w:tc>
      </w:tr>
      <w:tr w:rsidR="00396DD1" w14:paraId="1E33CD51" w14:textId="77777777" w:rsidTr="009E1CB8">
        <w:trPr>
          <w:cnfStyle w:val="000000010000" w:firstRow="0" w:lastRow="0" w:firstColumn="0" w:lastColumn="0" w:oddVBand="0" w:evenVBand="0" w:oddHBand="0" w:evenHBand="1" w:firstRowFirstColumn="0" w:firstRowLastColumn="0" w:lastRowFirstColumn="0" w:lastRowLastColumn="0"/>
          <w:cantSplit/>
        </w:trPr>
        <w:tc>
          <w:tcPr>
            <w:tcW w:w="1838" w:type="dxa"/>
            <w:vAlign w:val="top"/>
          </w:tcPr>
          <w:p w14:paraId="7F1E5940" w14:textId="77777777" w:rsidR="00396DD1" w:rsidRDefault="00763C21" w:rsidP="00297CB1">
            <w:r>
              <w:rPr>
                <w:b/>
                <w:lang w:eastAsia="en-AU"/>
              </w:rPr>
              <w:t>Teaching and learning practice</w:t>
            </w:r>
          </w:p>
          <w:p w14:paraId="4A52EDBA" w14:textId="77777777" w:rsidR="00396DD1" w:rsidRDefault="00763C21" w:rsidP="00297CB1">
            <w:pPr>
              <w:spacing w:before="0"/>
            </w:pPr>
            <w:r>
              <w:rPr>
                <w:i/>
                <w:color w:val="595959"/>
                <w:lang w:eastAsia="en-AU"/>
              </w:rPr>
              <w:t>s 6(2)(b)</w:t>
            </w:r>
          </w:p>
        </w:tc>
        <w:tc>
          <w:tcPr>
            <w:tcW w:w="8470" w:type="dxa"/>
            <w:vAlign w:val="top"/>
          </w:tcPr>
          <w:p w14:paraId="2BED9D0E" w14:textId="77777777" w:rsidR="004974B8" w:rsidRPr="004974B8" w:rsidRDefault="004974B8" w:rsidP="0043183A">
            <w:pPr>
              <w:jc w:val="both"/>
              <w:rPr>
                <w:lang w:eastAsia="en-AU"/>
              </w:rPr>
            </w:pPr>
            <w:r w:rsidRPr="004974B8">
              <w:rPr>
                <w:lang w:eastAsia="en-AU"/>
              </w:rPr>
              <w:t>Knowledge and experience relating to teaching quality, professional practice and student learning, together with the capacity to connect evidence from classrooms and early childhood settings with system-level policy, professional standards, workforce capability and regulatory settings.</w:t>
            </w:r>
          </w:p>
          <w:p w14:paraId="55AEEBBD" w14:textId="77777777" w:rsidR="004974B8" w:rsidRPr="004974B8" w:rsidRDefault="004974B8" w:rsidP="0043183A">
            <w:pPr>
              <w:jc w:val="both"/>
              <w:rPr>
                <w:lang w:eastAsia="en-AU"/>
              </w:rPr>
            </w:pPr>
            <w:r w:rsidRPr="004974B8">
              <w:rPr>
                <w:lang w:eastAsia="en-AU"/>
              </w:rPr>
              <w:t>Applicants should understand how system-level decisions affect educators, educational practice and students across diverse settings, and how effective practice can be supported, implemented and sustained across an education system.</w:t>
            </w:r>
          </w:p>
          <w:p w14:paraId="6ABAE017" w14:textId="353DFFA1" w:rsidR="00396DD1" w:rsidRDefault="004974B8" w:rsidP="0043183A">
            <w:pPr>
              <w:jc w:val="both"/>
              <w:rPr>
                <w:lang w:eastAsia="en-AU"/>
              </w:rPr>
            </w:pPr>
            <w:r w:rsidRPr="004974B8">
              <w:rPr>
                <w:lang w:eastAsia="en-AU"/>
              </w:rPr>
              <w:t>Relevant experience may include classroom or early childhood teaching; school or instructional leadership; initial teacher education; teacher professional standards; professional learning systems; inclusive education; student wellbeing and child safety; implementation of evidence-based teaching practices; or the design and evaluation of initiatives that strengthen teaching quality and student outcomes at scale.</w:t>
            </w:r>
          </w:p>
        </w:tc>
      </w:tr>
      <w:tr w:rsidR="00396DD1" w14:paraId="02329BF2" w14:textId="77777777" w:rsidTr="009E1CB8">
        <w:trPr>
          <w:cnfStyle w:val="000000100000" w:firstRow="0" w:lastRow="0" w:firstColumn="0" w:lastColumn="0" w:oddVBand="0" w:evenVBand="0" w:oddHBand="1" w:evenHBand="0" w:firstRowFirstColumn="0" w:firstRowLastColumn="0" w:lastRowFirstColumn="0" w:lastRowLastColumn="0"/>
          <w:cantSplit/>
        </w:trPr>
        <w:tc>
          <w:tcPr>
            <w:tcW w:w="1838" w:type="dxa"/>
            <w:vAlign w:val="top"/>
          </w:tcPr>
          <w:p w14:paraId="445852AD" w14:textId="77777777" w:rsidR="00396DD1" w:rsidRDefault="00763C21" w:rsidP="00297CB1">
            <w:r>
              <w:rPr>
                <w:b/>
                <w:lang w:eastAsia="en-AU"/>
              </w:rPr>
              <w:t>Workforce development</w:t>
            </w:r>
          </w:p>
          <w:p w14:paraId="0B687DCF" w14:textId="77777777" w:rsidR="00396DD1" w:rsidRDefault="00763C21" w:rsidP="00297CB1">
            <w:pPr>
              <w:spacing w:before="0"/>
            </w:pPr>
            <w:r>
              <w:rPr>
                <w:i/>
                <w:color w:val="595959"/>
                <w:lang w:eastAsia="en-AU"/>
              </w:rPr>
              <w:t>s 6(2)(c)</w:t>
            </w:r>
          </w:p>
        </w:tc>
        <w:tc>
          <w:tcPr>
            <w:tcW w:w="8470" w:type="dxa"/>
            <w:vAlign w:val="top"/>
          </w:tcPr>
          <w:p w14:paraId="646FC5AC" w14:textId="6FA43DC1" w:rsidR="009F1AA5" w:rsidRPr="009F1AA5" w:rsidRDefault="009F1AA5" w:rsidP="0043183A">
            <w:pPr>
              <w:jc w:val="both"/>
              <w:rPr>
                <w:lang w:eastAsia="en-AU"/>
              </w:rPr>
            </w:pPr>
            <w:r w:rsidRPr="009F1AA5">
              <w:rPr>
                <w:lang w:eastAsia="en-AU"/>
              </w:rPr>
              <w:t xml:space="preserve">Knowledge and experience in education workforce development at a system, sector or </w:t>
            </w:r>
            <w:r w:rsidR="00563418">
              <w:rPr>
                <w:lang w:eastAsia="en-AU"/>
              </w:rPr>
              <w:t>jurisdiction-</w:t>
            </w:r>
            <w:r w:rsidRPr="009F1AA5">
              <w:rPr>
                <w:lang w:eastAsia="en-AU"/>
              </w:rPr>
              <w:t>level, including an understanding of current and emerging workforce supply, demand and capability challenges and their impact on professional standards and educational outcomes.</w:t>
            </w:r>
          </w:p>
          <w:p w14:paraId="53BFDA9D" w14:textId="09A8BBE2" w:rsidR="00396DD1" w:rsidRDefault="009F1AA5" w:rsidP="0043183A">
            <w:pPr>
              <w:jc w:val="both"/>
              <w:rPr>
                <w:lang w:eastAsia="en-AU"/>
              </w:rPr>
            </w:pPr>
            <w:r w:rsidRPr="009F1AA5">
              <w:rPr>
                <w:lang w:eastAsia="en-AU"/>
              </w:rPr>
              <w:t>Relevant experience may include education labour-market analysis and workforce forecasting; national and Territory teacher-workforce trends; teacher supply and training pipelines; workforce participation and mobility; recruitment and retention; workload, wellbeing and occupational sustainability; shortages in teaching, school counselling and other specialist education roles; geographic and subject-area workforce gaps; and workforce challenges affecting regional and remote communities.</w:t>
            </w:r>
          </w:p>
        </w:tc>
      </w:tr>
      <w:tr w:rsidR="00396DD1" w14:paraId="35110A7F" w14:textId="77777777" w:rsidTr="009E1CB8">
        <w:trPr>
          <w:cnfStyle w:val="000000010000" w:firstRow="0" w:lastRow="0" w:firstColumn="0" w:lastColumn="0" w:oddVBand="0" w:evenVBand="0" w:oddHBand="0" w:evenHBand="1" w:firstRowFirstColumn="0" w:firstRowLastColumn="0" w:lastRowFirstColumn="0" w:lastRowLastColumn="0"/>
          <w:cantSplit/>
        </w:trPr>
        <w:tc>
          <w:tcPr>
            <w:tcW w:w="1838" w:type="dxa"/>
            <w:vAlign w:val="top"/>
          </w:tcPr>
          <w:p w14:paraId="6A953D65" w14:textId="77777777" w:rsidR="00396DD1" w:rsidRDefault="00763C21" w:rsidP="00297CB1">
            <w:r>
              <w:rPr>
                <w:b/>
                <w:lang w:eastAsia="en-AU"/>
              </w:rPr>
              <w:lastRenderedPageBreak/>
              <w:t>Law or regulatory practice</w:t>
            </w:r>
          </w:p>
          <w:p w14:paraId="7A614B85" w14:textId="77777777" w:rsidR="00396DD1" w:rsidRDefault="00763C21" w:rsidP="00297CB1">
            <w:pPr>
              <w:spacing w:before="0"/>
            </w:pPr>
            <w:r>
              <w:rPr>
                <w:i/>
                <w:color w:val="595959"/>
                <w:lang w:eastAsia="en-AU"/>
              </w:rPr>
              <w:t>s 6(2)(d)</w:t>
            </w:r>
          </w:p>
        </w:tc>
        <w:tc>
          <w:tcPr>
            <w:tcW w:w="8470" w:type="dxa"/>
            <w:vAlign w:val="top"/>
          </w:tcPr>
          <w:p w14:paraId="4E9EE987" w14:textId="77777777" w:rsidR="004F3098" w:rsidRDefault="004F3098" w:rsidP="0043183A">
            <w:pPr>
              <w:jc w:val="both"/>
              <w:rPr>
                <w:lang w:eastAsia="en-AU"/>
              </w:rPr>
            </w:pPr>
            <w:r w:rsidRPr="004F3098">
              <w:rPr>
                <w:lang w:eastAsia="en-AU"/>
              </w:rPr>
              <w:t>Knowledge and experience relating to law, regulatory strategy and statutory decision-making, including the design and operation of regulatory systems, interactions between related regulatory regimes and the management of overlapping responsibilities, regulatory gaps or inconsistent requirements. This includes an understanding of administrative law, procedural fairness, natural justice, privacy and information-sharing obligations, and legislative compliance.</w:t>
            </w:r>
          </w:p>
          <w:p w14:paraId="362E9B85" w14:textId="27C7B845" w:rsidR="00396DD1" w:rsidRDefault="004F3098" w:rsidP="0043183A">
            <w:pPr>
              <w:jc w:val="both"/>
            </w:pPr>
            <w:r w:rsidRPr="004F3098">
              <w:rPr>
                <w:lang w:eastAsia="en-AU"/>
              </w:rPr>
              <w:t>Relevant experience may include regulatory policy, system design or reform; cross-jurisdictional or multi-regulator arrangements; regulator coordination and information sharing; resolving duplication, gaps or conflicting requirements; risk-based and proportionate regulation; registration schemes; compliance and enforcement; investigations; complaints and disciplinary processes; or decision-making under legislation.</w:t>
            </w:r>
          </w:p>
        </w:tc>
      </w:tr>
      <w:tr w:rsidR="00396DD1" w14:paraId="1AFE514E" w14:textId="77777777" w:rsidTr="009E1CB8">
        <w:trPr>
          <w:cnfStyle w:val="000000100000" w:firstRow="0" w:lastRow="0" w:firstColumn="0" w:lastColumn="0" w:oddVBand="0" w:evenVBand="0" w:oddHBand="1" w:evenHBand="0" w:firstRowFirstColumn="0" w:firstRowLastColumn="0" w:lastRowFirstColumn="0" w:lastRowLastColumn="0"/>
          <w:cantSplit/>
        </w:trPr>
        <w:tc>
          <w:tcPr>
            <w:tcW w:w="1838" w:type="dxa"/>
            <w:vAlign w:val="top"/>
          </w:tcPr>
          <w:p w14:paraId="69CC6C85" w14:textId="77777777" w:rsidR="00396DD1" w:rsidRDefault="00763C21" w:rsidP="00297CB1">
            <w:r>
              <w:rPr>
                <w:b/>
                <w:lang w:eastAsia="en-AU"/>
              </w:rPr>
              <w:t>Corporate governance</w:t>
            </w:r>
          </w:p>
          <w:p w14:paraId="626C27F8" w14:textId="77777777" w:rsidR="00396DD1" w:rsidRDefault="00763C21" w:rsidP="00297CB1">
            <w:pPr>
              <w:spacing w:before="0"/>
            </w:pPr>
            <w:r>
              <w:rPr>
                <w:i/>
                <w:color w:val="595959"/>
                <w:lang w:eastAsia="en-AU"/>
              </w:rPr>
              <w:t>s 6(2)(e)</w:t>
            </w:r>
          </w:p>
        </w:tc>
        <w:tc>
          <w:tcPr>
            <w:tcW w:w="8470" w:type="dxa"/>
            <w:vAlign w:val="top"/>
          </w:tcPr>
          <w:p w14:paraId="6A464662" w14:textId="77777777" w:rsidR="00396DD1" w:rsidRDefault="00763C21" w:rsidP="0043183A">
            <w:pPr>
              <w:jc w:val="both"/>
            </w:pPr>
            <w:r>
              <w:rPr>
                <w:lang w:eastAsia="en-AU"/>
              </w:rPr>
              <w:t>Knowledge and experience relating to governance, organisational oversight and accountability, and an understanding of governance principles, strategic stewardship and collective decision-making.</w:t>
            </w:r>
          </w:p>
          <w:p w14:paraId="25071005" w14:textId="318FC47F" w:rsidR="00396DD1" w:rsidRDefault="00763C21" w:rsidP="0043183A">
            <w:pPr>
              <w:jc w:val="both"/>
            </w:pPr>
            <w:r>
              <w:rPr>
                <w:lang w:eastAsia="en-AU"/>
              </w:rPr>
              <w:t xml:space="preserve">Relevant experience may include service on boards, committees, statutory authorities or other governance bodies. It may also include strategic planning, risk management, audit and assurance, </w:t>
            </w:r>
            <w:r w:rsidR="003C0ADF">
              <w:rPr>
                <w:lang w:eastAsia="en-AU"/>
              </w:rPr>
              <w:t>compliance</w:t>
            </w:r>
            <w:r>
              <w:rPr>
                <w:lang w:eastAsia="en-AU"/>
              </w:rPr>
              <w:t xml:space="preserve"> oversight, performance monitoring or </w:t>
            </w:r>
            <w:r w:rsidR="003C0ADF">
              <w:rPr>
                <w:lang w:eastAsia="en-AU"/>
              </w:rPr>
              <w:t>reporting</w:t>
            </w:r>
            <w:r>
              <w:rPr>
                <w:lang w:eastAsia="en-AU"/>
              </w:rPr>
              <w:t>.</w:t>
            </w:r>
          </w:p>
        </w:tc>
      </w:tr>
      <w:tr w:rsidR="00396DD1" w14:paraId="3EDB14D0" w14:textId="77777777" w:rsidTr="009E1CB8">
        <w:trPr>
          <w:cnfStyle w:val="000000010000" w:firstRow="0" w:lastRow="0" w:firstColumn="0" w:lastColumn="0" w:oddVBand="0" w:evenVBand="0" w:oddHBand="0" w:evenHBand="1" w:firstRowFirstColumn="0" w:firstRowLastColumn="0" w:lastRowFirstColumn="0" w:lastRowLastColumn="0"/>
          <w:cantSplit/>
        </w:trPr>
        <w:tc>
          <w:tcPr>
            <w:tcW w:w="1838" w:type="dxa"/>
            <w:vAlign w:val="top"/>
          </w:tcPr>
          <w:p w14:paraId="2981EDBC" w14:textId="77777777" w:rsidR="00396DD1" w:rsidRDefault="00763C21" w:rsidP="00297CB1">
            <w:r>
              <w:rPr>
                <w:b/>
                <w:lang w:eastAsia="en-AU"/>
              </w:rPr>
              <w:t>Other skills or experience the Minister considers appropriate</w:t>
            </w:r>
          </w:p>
          <w:p w14:paraId="788A1B50" w14:textId="77777777" w:rsidR="00396DD1" w:rsidRDefault="00763C21" w:rsidP="00297CB1">
            <w:pPr>
              <w:spacing w:before="0"/>
            </w:pPr>
            <w:r>
              <w:rPr>
                <w:i/>
                <w:color w:val="595959"/>
                <w:lang w:eastAsia="en-AU"/>
              </w:rPr>
              <w:t>s 6(2)(f)</w:t>
            </w:r>
          </w:p>
        </w:tc>
        <w:tc>
          <w:tcPr>
            <w:tcW w:w="8470" w:type="dxa"/>
            <w:vAlign w:val="top"/>
          </w:tcPr>
          <w:p w14:paraId="361F1EF2" w14:textId="77777777" w:rsidR="003C0ADF" w:rsidRDefault="003C0ADF" w:rsidP="0043183A">
            <w:pPr>
              <w:jc w:val="both"/>
              <w:rPr>
                <w:lang w:eastAsia="en-AU"/>
              </w:rPr>
            </w:pPr>
            <w:r w:rsidRPr="003C0ADF">
              <w:rPr>
                <w:lang w:eastAsia="en-AU"/>
              </w:rPr>
              <w:t>Professional qualifications, specialist expertise or other experience that strengthens the Board’s collective capability, including knowledge of education-system performance, intergovernmental education reform and public-sector accountability.</w:t>
            </w:r>
          </w:p>
          <w:p w14:paraId="6559BE01" w14:textId="68C4D432" w:rsidR="00396DD1" w:rsidRDefault="003C0ADF" w:rsidP="0043183A">
            <w:pPr>
              <w:jc w:val="both"/>
            </w:pPr>
            <w:r w:rsidRPr="003C0ADF">
              <w:rPr>
                <w:lang w:eastAsia="en-AU"/>
              </w:rPr>
              <w:t>Relevant qualifications or experience may include education-system performance measurement and reporting; the Better and Fairer Schools Agreement and associated national and Territory reform commitments; education data, evaluation and evidence-informed policy; public administration; intergovernmental relations; regulatory risk and assurance; technology and data governance; Aboriginal engagement and cultural capability; remote and regional service delivery; community leadership; or other fields relevant to the Board’s functions and responsibilities.</w:t>
            </w:r>
          </w:p>
        </w:tc>
      </w:tr>
    </w:tbl>
    <w:p w14:paraId="2A176199" w14:textId="59F08E43" w:rsidR="00E85694" w:rsidRDefault="009E1CB8" w:rsidP="0043183A">
      <w:pPr>
        <w:pStyle w:val="Heading1"/>
        <w:jc w:val="both"/>
      </w:pPr>
      <w:bookmarkStart w:id="8" w:name="_Toc238202609"/>
      <w:r>
        <w:t>Clearances required</w:t>
      </w:r>
      <w:bookmarkEnd w:id="8"/>
    </w:p>
    <w:p w14:paraId="4DCB802D" w14:textId="38CDD807" w:rsidR="009E1CB8" w:rsidRDefault="009E1CB8" w:rsidP="0043183A">
      <w:pPr>
        <w:jc w:val="both"/>
      </w:pPr>
      <w:r>
        <w:t xml:space="preserve">Candidates are required to hold a National Police Clearance and Working </w:t>
      </w:r>
      <w:proofErr w:type="gramStart"/>
      <w:r>
        <w:t>With</w:t>
      </w:r>
      <w:proofErr w:type="gramEnd"/>
      <w:r>
        <w:t xml:space="preserve"> Children Clearance issued in the Northern Territory as a condition of appointment.</w:t>
      </w:r>
    </w:p>
    <w:p w14:paraId="57D285CC" w14:textId="368A2248" w:rsidR="009E1CB8" w:rsidRDefault="009E1CB8" w:rsidP="0043183A">
      <w:pPr>
        <w:jc w:val="both"/>
      </w:pPr>
      <w:r>
        <w:t xml:space="preserve">If you do not have either of the following, you must apply for these documents and </w:t>
      </w:r>
      <w:r w:rsidR="00310AFC" w:rsidRPr="00310AFC">
        <w:rPr>
          <w:b/>
          <w:bCs/>
        </w:rPr>
        <w:t xml:space="preserve">authorise </w:t>
      </w:r>
      <w:r w:rsidR="00310AFC">
        <w:rPr>
          <w:b/>
          <w:bCs/>
        </w:rPr>
        <w:t xml:space="preserve">for </w:t>
      </w:r>
      <w:r w:rsidR="00310AFC" w:rsidRPr="00310AFC">
        <w:rPr>
          <w:b/>
          <w:bCs/>
        </w:rPr>
        <w:t>the results to be shared</w:t>
      </w:r>
      <w:r w:rsidR="00310AFC">
        <w:t xml:space="preserve">, and </w:t>
      </w:r>
      <w:r>
        <w:t>provide evidence in your application form</w:t>
      </w:r>
    </w:p>
    <w:p w14:paraId="36B3A62F" w14:textId="55C43E5F" w:rsidR="009E1CB8" w:rsidRDefault="009E1CB8" w:rsidP="0043183A">
      <w:pPr>
        <w:pStyle w:val="ListParagraph"/>
        <w:numPr>
          <w:ilvl w:val="0"/>
          <w:numId w:val="14"/>
        </w:numPr>
        <w:ind w:left="567" w:hanging="567"/>
        <w:jc w:val="both"/>
      </w:pPr>
      <w:r>
        <w:t xml:space="preserve">a National Police Clearance issued after 17 July 2026 </w:t>
      </w:r>
    </w:p>
    <w:p w14:paraId="72B5DA93" w14:textId="0E755305" w:rsidR="009E1CB8" w:rsidRDefault="009E1CB8" w:rsidP="0043183A">
      <w:pPr>
        <w:pStyle w:val="ListParagraph"/>
        <w:numPr>
          <w:ilvl w:val="0"/>
          <w:numId w:val="14"/>
        </w:numPr>
        <w:ind w:left="567" w:hanging="567"/>
        <w:jc w:val="both"/>
      </w:pPr>
      <w:r w:rsidRPr="00F7267A">
        <w:t>Working with Children Clearance (Ochre Card)</w:t>
      </w:r>
      <w:r>
        <w:t xml:space="preserve"> issued in the Northern Territory</w:t>
      </w:r>
      <w:r w:rsidR="008C2FDE">
        <w:t>.</w:t>
      </w:r>
    </w:p>
    <w:p w14:paraId="5672C80A" w14:textId="794C9AF2" w:rsidR="00E85694" w:rsidRPr="009B18BD" w:rsidRDefault="00310AFC" w:rsidP="0043183A">
      <w:pPr>
        <w:pStyle w:val="Heading2"/>
      </w:pPr>
      <w:bookmarkStart w:id="9" w:name="_Toc238202610"/>
      <w:r>
        <w:t>How to apply for clearances</w:t>
      </w:r>
      <w:bookmarkEnd w:id="9"/>
    </w:p>
    <w:p w14:paraId="5F4A5FA0" w14:textId="77777777" w:rsidR="00310AFC" w:rsidRPr="00310AFC" w:rsidRDefault="00310AFC" w:rsidP="0043183A">
      <w:pPr>
        <w:jc w:val="both"/>
        <w:rPr>
          <w:b/>
          <w:bCs/>
        </w:rPr>
      </w:pPr>
      <w:r w:rsidRPr="00310AFC">
        <w:rPr>
          <w:b/>
          <w:bCs/>
        </w:rPr>
        <w:t>1. Apply online or in person</w:t>
      </w:r>
    </w:p>
    <w:p w14:paraId="67356669" w14:textId="180D4D7B" w:rsidR="00E85694" w:rsidRDefault="00E85694" w:rsidP="0043183A">
      <w:pPr>
        <w:pStyle w:val="ListParagraph"/>
        <w:numPr>
          <w:ilvl w:val="0"/>
          <w:numId w:val="15"/>
        </w:numPr>
        <w:ind w:left="567" w:hanging="567"/>
        <w:jc w:val="both"/>
      </w:pPr>
      <w:r w:rsidRPr="00F7267A">
        <w:t xml:space="preserve">Applications </w:t>
      </w:r>
      <w:r w:rsidR="00310AFC">
        <w:t xml:space="preserve">for a </w:t>
      </w:r>
      <w:r w:rsidR="00AC6DDD" w:rsidRPr="00AC6DDD">
        <w:rPr>
          <w:rStyle w:val="Heading2Char"/>
          <w:rFonts w:eastAsia="Calibri"/>
          <w:sz w:val="22"/>
          <w:szCs w:val="22"/>
        </w:rPr>
        <w:t xml:space="preserve">National Police </w:t>
      </w:r>
      <w:r w:rsidR="00DA10D6">
        <w:rPr>
          <w:rStyle w:val="Heading2Char"/>
          <w:rFonts w:eastAsia="Calibri"/>
          <w:sz w:val="22"/>
          <w:szCs w:val="22"/>
        </w:rPr>
        <w:t>Check</w:t>
      </w:r>
      <w:r w:rsidR="00AC6DDD">
        <w:t xml:space="preserve"> and </w:t>
      </w:r>
      <w:r w:rsidR="00AC6DDD" w:rsidRPr="00AC6DDD">
        <w:rPr>
          <w:rStyle w:val="Heading2Char"/>
          <w:rFonts w:eastAsia="Calibri"/>
          <w:sz w:val="22"/>
          <w:szCs w:val="22"/>
        </w:rPr>
        <w:t>Ochre Card</w:t>
      </w:r>
      <w:r w:rsidR="00AC6DDD" w:rsidRPr="00F7267A">
        <w:t xml:space="preserve"> </w:t>
      </w:r>
      <w:r w:rsidRPr="00F7267A">
        <w:t xml:space="preserve">can be made online through the SAFE NT </w:t>
      </w:r>
      <w:r>
        <w:t>website</w:t>
      </w:r>
      <w:r w:rsidRPr="00F7267A">
        <w:t xml:space="preserve"> or lodged in person with a SAFE NT Customer Service Officer.</w:t>
      </w:r>
    </w:p>
    <w:p w14:paraId="0C321376" w14:textId="246EBE3C" w:rsidR="00310AFC" w:rsidRPr="00310AFC" w:rsidRDefault="00310AFC" w:rsidP="0043183A">
      <w:pPr>
        <w:jc w:val="both"/>
        <w:rPr>
          <w:b/>
          <w:bCs/>
        </w:rPr>
      </w:pPr>
      <w:r w:rsidRPr="00310AFC">
        <w:rPr>
          <w:b/>
          <w:bCs/>
        </w:rPr>
        <w:lastRenderedPageBreak/>
        <w:t>2. Authorise information sharing</w:t>
      </w:r>
    </w:p>
    <w:p w14:paraId="2AC5695A" w14:textId="0BA4B9D4" w:rsidR="00B611DD" w:rsidRDefault="00B611DD" w:rsidP="0043183A">
      <w:pPr>
        <w:jc w:val="both"/>
      </w:pPr>
      <w:r>
        <w:t>Enable the Department to receive clearances directly from the issuing entity.</w:t>
      </w:r>
    </w:p>
    <w:p w14:paraId="4DF3EC06" w14:textId="26C4B5CA" w:rsidR="00B611DD" w:rsidRDefault="00310AFC" w:rsidP="0043183A">
      <w:pPr>
        <w:pStyle w:val="ListParagraph"/>
        <w:numPr>
          <w:ilvl w:val="0"/>
          <w:numId w:val="15"/>
        </w:numPr>
        <w:ind w:left="567" w:hanging="567"/>
        <w:jc w:val="both"/>
      </w:pPr>
      <w:r w:rsidRPr="00F7267A">
        <w:t xml:space="preserve">When applying for </w:t>
      </w:r>
      <w:r>
        <w:t xml:space="preserve">either a </w:t>
      </w:r>
      <w:r w:rsidRPr="00AC6DDD">
        <w:rPr>
          <w:rStyle w:val="Heading2Char"/>
          <w:rFonts w:eastAsia="Calibri"/>
          <w:sz w:val="22"/>
          <w:szCs w:val="22"/>
        </w:rPr>
        <w:t xml:space="preserve">National Police </w:t>
      </w:r>
      <w:r w:rsidR="00DA10D6">
        <w:rPr>
          <w:rStyle w:val="Heading2Char"/>
          <w:rFonts w:eastAsia="Calibri"/>
          <w:sz w:val="22"/>
          <w:szCs w:val="22"/>
        </w:rPr>
        <w:t>Check</w:t>
      </w:r>
      <w:r>
        <w:t xml:space="preserve"> or </w:t>
      </w:r>
      <w:r w:rsidRPr="00AC6DDD">
        <w:rPr>
          <w:rStyle w:val="Heading2Char"/>
          <w:rFonts w:eastAsia="Calibri"/>
          <w:sz w:val="22"/>
          <w:szCs w:val="22"/>
        </w:rPr>
        <w:t xml:space="preserve">Ochre </w:t>
      </w:r>
      <w:r w:rsidR="00AC6DDD" w:rsidRPr="00AC6DDD">
        <w:rPr>
          <w:rStyle w:val="Heading2Char"/>
          <w:rFonts w:eastAsia="Calibri"/>
          <w:sz w:val="22"/>
          <w:szCs w:val="22"/>
        </w:rPr>
        <w:t>C</w:t>
      </w:r>
      <w:r w:rsidRPr="00AC6DDD">
        <w:rPr>
          <w:rStyle w:val="Heading2Char"/>
          <w:rFonts w:eastAsia="Calibri"/>
          <w:sz w:val="22"/>
          <w:szCs w:val="22"/>
        </w:rPr>
        <w:t>ard</w:t>
      </w:r>
      <w:r w:rsidRPr="00F7267A">
        <w:t xml:space="preserve">, </w:t>
      </w:r>
      <w:r w:rsidR="00DA10D6">
        <w:t>enter the following</w:t>
      </w:r>
      <w:r w:rsidR="00B611DD">
        <w:t>:</w:t>
      </w:r>
    </w:p>
    <w:p w14:paraId="272D18EE" w14:textId="154302FA" w:rsidR="00310AFC" w:rsidRDefault="00B611DD" w:rsidP="0043183A">
      <w:pPr>
        <w:pStyle w:val="ListParagraph"/>
        <w:ind w:left="567"/>
        <w:jc w:val="both"/>
      </w:pPr>
      <w:r>
        <w:rPr>
          <w:b/>
          <w:bCs/>
        </w:rPr>
        <w:sym w:font="Wingdings" w:char="F0FE"/>
      </w:r>
      <w:r>
        <w:rPr>
          <w:b/>
          <w:bCs/>
        </w:rPr>
        <w:t xml:space="preserve"> </w:t>
      </w:r>
      <w:r w:rsidRPr="00B611DD">
        <w:rPr>
          <w:b/>
          <w:bCs/>
        </w:rPr>
        <w:t xml:space="preserve">Send the </w:t>
      </w:r>
      <w:r w:rsidR="00DA10D6">
        <w:rPr>
          <w:b/>
          <w:bCs/>
        </w:rPr>
        <w:t>r</w:t>
      </w:r>
      <w:r w:rsidRPr="00B611DD">
        <w:rPr>
          <w:b/>
          <w:bCs/>
        </w:rPr>
        <w:t>esults of this Check to an organisations postal address</w:t>
      </w:r>
      <w:r w:rsidR="00310AFC">
        <w:t xml:space="preserve">. </w:t>
      </w:r>
    </w:p>
    <w:p w14:paraId="5B69334C" w14:textId="77777777" w:rsidR="00B611DD" w:rsidRDefault="00B611DD" w:rsidP="0043183A">
      <w:pPr>
        <w:ind w:left="567"/>
        <w:jc w:val="both"/>
      </w:pPr>
      <w:r w:rsidRPr="00B611DD">
        <w:rPr>
          <w:b/>
          <w:bCs/>
        </w:rPr>
        <w:t>Name of organisation:</w:t>
      </w:r>
      <w:r w:rsidR="00310AFC" w:rsidRPr="00F7267A">
        <w:t xml:space="preserve"> </w:t>
      </w:r>
      <w:r w:rsidR="00310AFC" w:rsidRPr="00B611DD">
        <w:t>Department of Education and Training</w:t>
      </w:r>
      <w:r w:rsidR="00310AFC" w:rsidRPr="00F7267A">
        <w:t xml:space="preserve"> </w:t>
      </w:r>
    </w:p>
    <w:p w14:paraId="3FC3BDEA" w14:textId="77777777" w:rsidR="00B611DD" w:rsidRDefault="00B611DD" w:rsidP="0043183A">
      <w:pPr>
        <w:ind w:left="567"/>
        <w:jc w:val="both"/>
      </w:pPr>
      <w:r w:rsidRPr="00B611DD">
        <w:rPr>
          <w:b/>
          <w:bCs/>
        </w:rPr>
        <w:t>A</w:t>
      </w:r>
      <w:r w:rsidR="00310AFC" w:rsidRPr="00B611DD">
        <w:rPr>
          <w:b/>
          <w:bCs/>
        </w:rPr>
        <w:t>ttention to:</w:t>
      </w:r>
      <w:r w:rsidR="00310AFC">
        <w:t xml:space="preserve"> Board </w:t>
      </w:r>
      <w:r>
        <w:t>R</w:t>
      </w:r>
      <w:r w:rsidR="00310AFC">
        <w:t xml:space="preserve">ecruitment </w:t>
      </w:r>
      <w:r>
        <w:t>O</w:t>
      </w:r>
      <w:r w:rsidR="00310AFC">
        <w:t>fficer</w:t>
      </w:r>
    </w:p>
    <w:p w14:paraId="2336D5BE" w14:textId="773FDDF8" w:rsidR="00310AFC" w:rsidRDefault="00B611DD" w:rsidP="0043183A">
      <w:pPr>
        <w:ind w:left="567"/>
        <w:jc w:val="both"/>
      </w:pPr>
      <w:r w:rsidRPr="00B611DD">
        <w:rPr>
          <w:b/>
          <w:bCs/>
        </w:rPr>
        <w:t xml:space="preserve">Postal Address: </w:t>
      </w:r>
      <w:r w:rsidR="00310AFC">
        <w:t>GPO Box 4821 DARWIN NT 0801</w:t>
      </w:r>
    </w:p>
    <w:p w14:paraId="09B2A841" w14:textId="49139A5D" w:rsidR="00310AFC" w:rsidRDefault="00B611DD" w:rsidP="0043183A">
      <w:pPr>
        <w:pStyle w:val="ListParagraph"/>
        <w:numPr>
          <w:ilvl w:val="0"/>
          <w:numId w:val="16"/>
        </w:numPr>
        <w:ind w:left="567" w:hanging="567"/>
        <w:jc w:val="both"/>
      </w:pPr>
      <w:r>
        <w:t>For a</w:t>
      </w:r>
      <w:r w:rsidR="00310AFC">
        <w:t xml:space="preserve"> </w:t>
      </w:r>
      <w:r w:rsidR="00AC6DDD" w:rsidRPr="00AC6DDD">
        <w:rPr>
          <w:rStyle w:val="Heading2Char"/>
          <w:rFonts w:eastAsia="Calibri"/>
          <w:sz w:val="22"/>
          <w:szCs w:val="22"/>
        </w:rPr>
        <w:t>N</w:t>
      </w:r>
      <w:r w:rsidR="00310AFC" w:rsidRPr="00AC6DDD">
        <w:rPr>
          <w:rStyle w:val="Heading2Char"/>
          <w:rFonts w:eastAsia="Calibri"/>
          <w:sz w:val="22"/>
          <w:szCs w:val="22"/>
        </w:rPr>
        <w:t xml:space="preserve">ational </w:t>
      </w:r>
      <w:r w:rsidR="00AC6DDD" w:rsidRPr="00AC6DDD">
        <w:rPr>
          <w:rStyle w:val="Heading2Char"/>
          <w:rFonts w:eastAsia="Calibri"/>
          <w:sz w:val="22"/>
          <w:szCs w:val="22"/>
        </w:rPr>
        <w:t>P</w:t>
      </w:r>
      <w:r w:rsidR="00310AFC" w:rsidRPr="00AC6DDD">
        <w:rPr>
          <w:rStyle w:val="Heading2Char"/>
          <w:rFonts w:eastAsia="Calibri"/>
          <w:sz w:val="22"/>
          <w:szCs w:val="22"/>
        </w:rPr>
        <w:t xml:space="preserve">olice </w:t>
      </w:r>
      <w:r w:rsidR="00DA10D6">
        <w:rPr>
          <w:rStyle w:val="Heading2Char"/>
          <w:rFonts w:eastAsia="Calibri"/>
          <w:sz w:val="22"/>
          <w:szCs w:val="22"/>
        </w:rPr>
        <w:t>Check</w:t>
      </w:r>
      <w:r w:rsidR="00310AFC">
        <w:t xml:space="preserve"> </w:t>
      </w:r>
      <w:r w:rsidR="00DA10D6">
        <w:t>there is one additional step:</w:t>
      </w:r>
    </w:p>
    <w:p w14:paraId="337CD08A" w14:textId="14912A82" w:rsidR="00310AFC" w:rsidRPr="00DA10D6" w:rsidRDefault="00DA10D6" w:rsidP="0043183A">
      <w:pPr>
        <w:ind w:left="567"/>
        <w:jc w:val="both"/>
        <w:rPr>
          <w:b/>
          <w:bCs/>
        </w:rPr>
      </w:pPr>
      <w:r w:rsidRPr="00DA10D6">
        <w:rPr>
          <w:b/>
          <w:bCs/>
        </w:rPr>
        <w:t>Occupation type and purpose of check:</w:t>
      </w:r>
      <w:r w:rsidR="00310AFC" w:rsidRPr="00DA10D6">
        <w:rPr>
          <w:b/>
          <w:bCs/>
        </w:rPr>
        <w:t xml:space="preserve"> </w:t>
      </w:r>
      <w:r w:rsidR="00310AFC" w:rsidRPr="00DA10D6">
        <w:t>Education and Standards Registration Board member</w:t>
      </w:r>
      <w:r>
        <w:t>.</w:t>
      </w:r>
    </w:p>
    <w:p w14:paraId="696F7696" w14:textId="447B86B0" w:rsidR="00310AFC" w:rsidRPr="00310AFC" w:rsidRDefault="00310AFC" w:rsidP="0043183A">
      <w:pPr>
        <w:jc w:val="both"/>
        <w:rPr>
          <w:b/>
          <w:bCs/>
        </w:rPr>
      </w:pPr>
      <w:r w:rsidRPr="00310AFC">
        <w:rPr>
          <w:b/>
          <w:bCs/>
        </w:rPr>
        <w:t>3. Provide evidence in your application</w:t>
      </w:r>
    </w:p>
    <w:p w14:paraId="06A6B73E" w14:textId="242AF98A" w:rsidR="00E85694" w:rsidRPr="00DA10D6" w:rsidRDefault="00E85694" w:rsidP="0043183A">
      <w:pPr>
        <w:pStyle w:val="ListParagraph"/>
        <w:numPr>
          <w:ilvl w:val="0"/>
          <w:numId w:val="16"/>
        </w:numPr>
        <w:ind w:left="567" w:hanging="567"/>
        <w:jc w:val="both"/>
      </w:pPr>
      <w:r w:rsidRPr="00DA10D6">
        <w:t>If applying online:</w:t>
      </w:r>
      <w:r w:rsidRPr="00DA10D6">
        <w:rPr>
          <w:sz w:val="18"/>
          <w:szCs w:val="18"/>
        </w:rPr>
        <w:t xml:space="preserve"> </w:t>
      </w:r>
      <w:r w:rsidRPr="00DA10D6">
        <w:t>include the application reference number from SAFE NT Online Services with your application.</w:t>
      </w:r>
    </w:p>
    <w:p w14:paraId="44D08AFB" w14:textId="556A403C" w:rsidR="00E85694" w:rsidRDefault="00E85694" w:rsidP="0043183A">
      <w:pPr>
        <w:pStyle w:val="ListParagraph"/>
        <w:numPr>
          <w:ilvl w:val="0"/>
          <w:numId w:val="16"/>
        </w:numPr>
        <w:ind w:left="567" w:hanging="567"/>
        <w:jc w:val="both"/>
      </w:pPr>
      <w:r w:rsidRPr="00DA10D6">
        <w:t>If applying in person at a SAFE NT counter:</w:t>
      </w:r>
      <w:r w:rsidRPr="00F7267A">
        <w:t xml:space="preserve"> submit a copy of your receipt with your application.</w:t>
      </w:r>
    </w:p>
    <w:p w14:paraId="69A59148" w14:textId="77777777" w:rsidR="007848FF" w:rsidRDefault="007848FF" w:rsidP="0043183A">
      <w:pPr>
        <w:jc w:val="both"/>
      </w:pPr>
      <w:r>
        <w:rPr>
          <w:b/>
          <w:bCs/>
        </w:rPr>
        <w:t xml:space="preserve">4. </w:t>
      </w:r>
      <w:r w:rsidR="00310AFC" w:rsidRPr="00310AFC">
        <w:rPr>
          <w:b/>
          <w:bCs/>
        </w:rPr>
        <w:t>More information:</w:t>
      </w:r>
      <w:r w:rsidR="00310AFC">
        <w:t xml:space="preserve"> </w:t>
      </w:r>
    </w:p>
    <w:p w14:paraId="331337F4" w14:textId="61573553" w:rsidR="00E85694" w:rsidRDefault="00310AFC" w:rsidP="0043183A">
      <w:pPr>
        <w:pStyle w:val="ListParagraph"/>
        <w:numPr>
          <w:ilvl w:val="0"/>
          <w:numId w:val="16"/>
        </w:numPr>
        <w:ind w:left="567" w:hanging="567"/>
        <w:jc w:val="both"/>
      </w:pPr>
      <w:r>
        <w:t xml:space="preserve">Visit </w:t>
      </w:r>
      <w:hyperlink r:id="rId23" w:history="1">
        <w:r w:rsidRPr="00EA3CAE">
          <w:rPr>
            <w:rStyle w:val="Hyperlink"/>
          </w:rPr>
          <w:t xml:space="preserve">SAFE NT </w:t>
        </w:r>
      </w:hyperlink>
      <w:r>
        <w:t>for application information and requirements.</w:t>
      </w:r>
    </w:p>
    <w:p w14:paraId="64834498" w14:textId="77777777" w:rsidR="00E85694" w:rsidRPr="00E85694" w:rsidRDefault="00E85694" w:rsidP="0043183A">
      <w:pPr>
        <w:pStyle w:val="Heading1"/>
        <w:jc w:val="both"/>
      </w:pPr>
      <w:bookmarkStart w:id="10" w:name="_Toc238202611"/>
      <w:r w:rsidRPr="00E85694">
        <w:t>Collection Notice</w:t>
      </w:r>
      <w:bookmarkEnd w:id="10"/>
    </w:p>
    <w:p w14:paraId="1AEB67DE" w14:textId="4A1EB052" w:rsidR="00E85694" w:rsidRPr="00E85694" w:rsidRDefault="00E85694" w:rsidP="0043183A">
      <w:pPr>
        <w:jc w:val="both"/>
      </w:pPr>
      <w:r w:rsidRPr="00E85694">
        <w:t xml:space="preserve">The </w:t>
      </w:r>
      <w:r w:rsidR="007848FF">
        <w:t xml:space="preserve">Department of Education and Training </w:t>
      </w:r>
      <w:r w:rsidRPr="00E85694">
        <w:t>are collecting your personal information for the purposes of assessing and determining your suitability for appointment to Northern Territory Education Standards and Registration Board. Your personal information, including your Curriculum Vitae (CV) and other supporting documentation, may also be disclosed to:</w:t>
      </w:r>
    </w:p>
    <w:p w14:paraId="53FC71A9" w14:textId="77777777" w:rsidR="00E85694" w:rsidRPr="00E85694" w:rsidRDefault="00E85694" w:rsidP="0043183A">
      <w:pPr>
        <w:numPr>
          <w:ilvl w:val="0"/>
          <w:numId w:val="12"/>
        </w:numPr>
        <w:ind w:left="567" w:hanging="567"/>
        <w:jc w:val="both"/>
        <w:rPr>
          <w:iCs/>
        </w:rPr>
      </w:pPr>
      <w:r w:rsidRPr="00E85694">
        <w:rPr>
          <w:iCs/>
        </w:rPr>
        <w:t>Ministers and their offices;</w:t>
      </w:r>
    </w:p>
    <w:p w14:paraId="16A13B36" w14:textId="77777777" w:rsidR="00E85694" w:rsidRPr="00E85694" w:rsidRDefault="00E85694" w:rsidP="0043183A">
      <w:pPr>
        <w:numPr>
          <w:ilvl w:val="0"/>
          <w:numId w:val="12"/>
        </w:numPr>
        <w:ind w:left="567" w:hanging="567"/>
        <w:jc w:val="both"/>
        <w:rPr>
          <w:iCs/>
        </w:rPr>
      </w:pPr>
      <w:r w:rsidRPr="00E85694">
        <w:rPr>
          <w:iCs/>
        </w:rPr>
        <w:t>Cabinet and Cabinet Office for the purpose of considering and determining board appointments;</w:t>
      </w:r>
    </w:p>
    <w:p w14:paraId="42693FCA" w14:textId="77777777" w:rsidR="00E85694" w:rsidRPr="00E85694" w:rsidRDefault="00E85694" w:rsidP="0043183A">
      <w:pPr>
        <w:numPr>
          <w:ilvl w:val="0"/>
          <w:numId w:val="12"/>
        </w:numPr>
        <w:ind w:left="567" w:hanging="567"/>
        <w:jc w:val="both"/>
        <w:rPr>
          <w:iCs/>
        </w:rPr>
      </w:pPr>
      <w:r w:rsidRPr="00E85694">
        <w:rPr>
          <w:iCs/>
        </w:rPr>
        <w:t>relevant Northern Territory Government agencies involved in the assessment, appointment, governance, or administration of board appointments; and</w:t>
      </w:r>
    </w:p>
    <w:p w14:paraId="5AC0F28F" w14:textId="77777777" w:rsidR="00E85694" w:rsidRPr="00E85694" w:rsidRDefault="00E85694" w:rsidP="0043183A">
      <w:pPr>
        <w:numPr>
          <w:ilvl w:val="0"/>
          <w:numId w:val="12"/>
        </w:numPr>
        <w:ind w:left="567" w:hanging="567"/>
        <w:jc w:val="both"/>
        <w:rPr>
          <w:iCs/>
        </w:rPr>
      </w:pPr>
      <w:proofErr w:type="gramStart"/>
      <w:r w:rsidRPr="00E85694">
        <w:rPr>
          <w:iCs/>
        </w:rPr>
        <w:t>third-parties</w:t>
      </w:r>
      <w:proofErr w:type="gramEnd"/>
      <w:r w:rsidRPr="00E85694">
        <w:rPr>
          <w:iCs/>
        </w:rPr>
        <w:t xml:space="preserve"> for the purpose of verifying qualifications, registrations, memberships, employment history or other information relevant to your appointment.</w:t>
      </w:r>
    </w:p>
    <w:p w14:paraId="37265169" w14:textId="77777777" w:rsidR="00E85694" w:rsidRPr="00E85694" w:rsidRDefault="00E85694" w:rsidP="0043183A">
      <w:pPr>
        <w:jc w:val="both"/>
      </w:pPr>
      <w:r w:rsidRPr="00E85694">
        <w:t xml:space="preserve">All information will be treated confidentially, stored in a secure location, and destroyed in line with legislated retention and disposal schedules to ensure that every applicant’s right to privacy is maintained in accordance with the </w:t>
      </w:r>
      <w:r w:rsidRPr="00E85694">
        <w:rPr>
          <w:i/>
          <w:iCs/>
        </w:rPr>
        <w:t>Information Act 2002</w:t>
      </w:r>
      <w:r w:rsidRPr="00E85694">
        <w:t xml:space="preserve"> (the Act). If you do not provide the requested information, or do not consent to its disclosure for the purposes described in this notice, your nomination will be unable to be considered, assessed, or progressed for appointment. You can request access and correction of your personal information by contacting esarb@education.nt.gov.au. For more information, please see the department’s </w:t>
      </w:r>
      <w:hyperlink r:id="rId24" w:anchor="privacy-policy" w:history="1">
        <w:r w:rsidRPr="00E85694">
          <w:rPr>
            <w:rStyle w:val="Hyperlink"/>
          </w:rPr>
          <w:t>Information Privacy Policy</w:t>
        </w:r>
      </w:hyperlink>
      <w:r w:rsidRPr="00E85694">
        <w:t xml:space="preserve">. </w:t>
      </w:r>
    </w:p>
    <w:p w14:paraId="6DB6B7AC" w14:textId="77777777" w:rsidR="007848FF" w:rsidRDefault="007848FF" w:rsidP="0043183A">
      <w:pPr>
        <w:jc w:val="both"/>
        <w:rPr>
          <w:b/>
          <w:bCs/>
        </w:rPr>
      </w:pPr>
      <w:r>
        <w:rPr>
          <w:b/>
          <w:bCs/>
        </w:rPr>
        <w:br w:type="page"/>
      </w:r>
    </w:p>
    <w:p w14:paraId="540DED7A" w14:textId="087438E1" w:rsidR="00E85694" w:rsidRPr="00E85694" w:rsidRDefault="00E85694" w:rsidP="0043183A">
      <w:pPr>
        <w:jc w:val="both"/>
        <w:rPr>
          <w:b/>
          <w:bCs/>
        </w:rPr>
      </w:pPr>
      <w:r w:rsidRPr="00E85694">
        <w:rPr>
          <w:b/>
          <w:bCs/>
        </w:rPr>
        <w:lastRenderedPageBreak/>
        <w:t>Information Act and Freedom of Information (FOI) considerations</w:t>
      </w:r>
    </w:p>
    <w:p w14:paraId="355C5456" w14:textId="77777777" w:rsidR="00E85694" w:rsidRPr="00E85694" w:rsidRDefault="00E85694" w:rsidP="0043183A">
      <w:pPr>
        <w:jc w:val="both"/>
      </w:pPr>
      <w:r w:rsidRPr="00E85694">
        <w:t>Information provided by you may form part of government records, including Cabinet submissions and associated records.</w:t>
      </w:r>
    </w:p>
    <w:p w14:paraId="321C3A1D" w14:textId="77777777" w:rsidR="00E85694" w:rsidRPr="00E85694" w:rsidRDefault="00E85694" w:rsidP="0043183A">
      <w:pPr>
        <w:jc w:val="both"/>
      </w:pPr>
      <w:r w:rsidRPr="00E85694">
        <w:t xml:space="preserve">In accordance with the Act, if an FOI application is received for records containing your personal information, a formal assessment process will be undertaken to determine whether disclosure of the information would be in the public interest, regardless of where the record is held. Any decision regarding access will be made in accordance with the requirements of the Act, including consideration of applicable Information Privacy Principles and any relevant exemptions. </w:t>
      </w:r>
    </w:p>
    <w:p w14:paraId="7FEE4053" w14:textId="77777777" w:rsidR="00E85694" w:rsidRPr="00E85694" w:rsidRDefault="00E85694" w:rsidP="0043183A">
      <w:pPr>
        <w:jc w:val="both"/>
      </w:pPr>
      <w:r w:rsidRPr="00E85694">
        <w:t>Where a CV is marked ‘Confidential’ and forms part of a Cabinet record, the Cabinet record will remain closed for 30 years after its creation in accordance with section 142(2) of the Act</w:t>
      </w:r>
      <w:r w:rsidRPr="00E85694">
        <w:rPr>
          <w:i/>
          <w:iCs/>
        </w:rPr>
        <w:t>.</w:t>
      </w:r>
      <w:r w:rsidRPr="00E85694">
        <w:t xml:space="preserve"> Following that period, access to the record is subject to the provisions of the Act and any required assessment processes.</w:t>
      </w:r>
    </w:p>
    <w:sectPr w:rsidR="00E85694" w:rsidRPr="00E85694" w:rsidSect="00C95D30">
      <w:footerReference w:type="default" r:id="rId25"/>
      <w:headerReference w:type="first" r:id="rId26"/>
      <w:pgSz w:w="11906" w:h="16838" w:code="9"/>
      <w:pgMar w:top="794" w:right="794" w:bottom="794" w:left="794" w:header="794"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B9408" w14:textId="77777777" w:rsidR="00125B75" w:rsidRDefault="00125B75">
      <w:r>
        <w:separator/>
      </w:r>
    </w:p>
  </w:endnote>
  <w:endnote w:type="continuationSeparator" w:id="0">
    <w:p w14:paraId="65A24AA0" w14:textId="77777777" w:rsidR="00125B75" w:rsidRDefault="00125B75">
      <w:r>
        <w:continuationSeparator/>
      </w:r>
    </w:p>
  </w:endnote>
  <w:endnote w:type="continuationNotice" w:id="1">
    <w:p w14:paraId="47565853" w14:textId="77777777" w:rsidR="00125B75" w:rsidRDefault="00125B7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o">
    <w:panose1 w:val="020F0502020204030203"/>
    <w:charset w:val="00"/>
    <w:family w:val="swiss"/>
    <w:pitch w:val="variable"/>
    <w:sig w:usb0="E10002FF" w:usb1="5000ECFF" w:usb2="00000021" w:usb3="00000000" w:csb0="0000019F" w:csb1="00000000"/>
  </w:font>
  <w:font w:name="Lato Semibold">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325129"/>
      <w:docPartObj>
        <w:docPartGallery w:val="Page Numbers (Bottom of Page)"/>
        <w:docPartUnique/>
      </w:docPartObj>
    </w:sdtPr>
    <w:sdtContent>
      <w:sdt>
        <w:sdtPr>
          <w:id w:val="34003993"/>
          <w:docPartObj>
            <w:docPartGallery w:val="Page Numbers (Top of Page)"/>
            <w:docPartUnique/>
          </w:docPartObj>
        </w:sdtPr>
        <w:sdtContent>
          <w:p w14:paraId="1AC6621E" w14:textId="77777777" w:rsidR="00054C2B" w:rsidRDefault="00054C2B" w:rsidP="004E7885">
            <w:r w:rsidRPr="004E7885">
              <w:rPr>
                <w:rStyle w:val="PageNumber"/>
              </w:rPr>
              <w:t xml:space="preserve">Page </w:t>
            </w:r>
            <w:r w:rsidRPr="004E7885">
              <w:rPr>
                <w:rStyle w:val="PageNumber"/>
              </w:rPr>
              <w:fldChar w:fldCharType="begin"/>
            </w:r>
            <w:r w:rsidRPr="004E7885">
              <w:rPr>
                <w:rStyle w:val="PageNumber"/>
              </w:rPr>
              <w:instrText xml:space="preserve"> PAGE </w:instrText>
            </w:r>
            <w:r w:rsidRPr="004E7885">
              <w:rPr>
                <w:rStyle w:val="PageNumber"/>
              </w:rPr>
              <w:fldChar w:fldCharType="separate"/>
            </w:r>
            <w:r>
              <w:rPr>
                <w:rStyle w:val="PageNumber"/>
                <w:noProof/>
              </w:rPr>
              <w:t>3</w:t>
            </w:r>
            <w:r w:rsidRPr="004E7885">
              <w:rPr>
                <w:rStyle w:val="PageNumber"/>
              </w:rPr>
              <w:fldChar w:fldCharType="end"/>
            </w:r>
            <w:r w:rsidRPr="004E7885">
              <w:rPr>
                <w:rStyle w:val="PageNumber"/>
              </w:rPr>
              <w:t xml:space="preserve"> of </w:t>
            </w:r>
            <w:r w:rsidRPr="004E7885">
              <w:rPr>
                <w:rStyle w:val="PageNumber"/>
              </w:rPr>
              <w:fldChar w:fldCharType="begin"/>
            </w:r>
            <w:r w:rsidRPr="004E7885">
              <w:rPr>
                <w:rStyle w:val="PageNumber"/>
              </w:rPr>
              <w:instrText xml:space="preserve"> NUMPAGES  </w:instrText>
            </w:r>
            <w:r w:rsidRPr="004E7885">
              <w:rPr>
                <w:rStyle w:val="PageNumber"/>
              </w:rPr>
              <w:fldChar w:fldCharType="separate"/>
            </w:r>
            <w:r>
              <w:rPr>
                <w:rStyle w:val="PageNumber"/>
                <w:noProof/>
              </w:rPr>
              <w:t>4</w:t>
            </w:r>
            <w:r w:rsidRPr="004E7885">
              <w:rPr>
                <w:rStyle w:val="PageNumber"/>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BDEC9" w14:textId="77777777" w:rsidR="00054C2B" w:rsidRPr="00F538BD" w:rsidRDefault="00054C2B" w:rsidP="004E7885">
    <w:pPr>
      <w:spacing w:after="0"/>
      <w:jc w:val="right"/>
      <w:rPr>
        <w:sz w:val="6"/>
        <w:szCs w:val="6"/>
      </w:rPr>
    </w:pPr>
    <w:r w:rsidRPr="001852AF">
      <w:rPr>
        <w:noProof/>
        <w:lang w:eastAsia="en-AU"/>
      </w:rPr>
      <w:drawing>
        <wp:inline distT="0" distB="0" distL="0" distR="0" wp14:anchorId="3FED7985" wp14:editId="145BB597">
          <wp:extent cx="1572479" cy="561600"/>
          <wp:effectExtent l="0" t="0" r="8890" b="0"/>
          <wp:docPr id="1819092183" name="Picture 1819092183"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tgcentral.nt.gov.au/sites/files/uploads/images/dcm/logos/ntg-logo/ntg-primary-cmyk.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72479" cy="5616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5C0AA" w14:textId="77777777" w:rsidR="009B7C35" w:rsidRPr="00A50829" w:rsidRDefault="009B7C35" w:rsidP="002C6C39">
    <w:pPr>
      <w:spacing w:after="0"/>
    </w:pPr>
  </w:p>
  <w:tbl>
    <w:tblPr>
      <w:tblW w:w="10318"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0318"/>
    </w:tblGrid>
    <w:tr w:rsidR="00A50829" w:rsidRPr="00132658" w14:paraId="22CB2153" w14:textId="77777777" w:rsidTr="00AD224A">
      <w:trPr>
        <w:cantSplit/>
        <w:trHeight w:hRule="exact" w:val="850"/>
        <w:tblHeader/>
      </w:trPr>
      <w:tc>
        <w:tcPr>
          <w:tcW w:w="10318" w:type="dxa"/>
          <w:vAlign w:val="bottom"/>
        </w:tcPr>
        <w:p w14:paraId="56BD1A31" w14:textId="05C2976A" w:rsidR="00A50829" w:rsidRDefault="00B5477B" w:rsidP="00A50829">
          <w:pPr>
            <w:spacing w:after="0"/>
            <w:rPr>
              <w:rStyle w:val="PageNumber"/>
              <w:b/>
            </w:rPr>
          </w:pPr>
          <w:r>
            <w:rPr>
              <w:rStyle w:val="PageNumber"/>
              <w:b/>
            </w:rPr>
            <w:t xml:space="preserve">EDUCATION </w:t>
          </w:r>
          <w:r w:rsidR="00F43ACB">
            <w:rPr>
              <w:rStyle w:val="PageNumber"/>
              <w:b/>
            </w:rPr>
            <w:t>STANDARDS AND REGISTRATION BOARD</w:t>
          </w:r>
        </w:p>
        <w:p w14:paraId="0C1F2B41" w14:textId="753FD832" w:rsidR="00E85694" w:rsidRPr="00AC4488" w:rsidRDefault="00263FAF" w:rsidP="00C43542">
          <w:pPr>
            <w:spacing w:after="0"/>
            <w:rPr>
              <w:rStyle w:val="PageNumber"/>
            </w:rPr>
          </w:pPr>
          <w:r>
            <w:rPr>
              <w:rStyle w:val="PageNumber"/>
            </w:rPr>
            <w:t>A</w:t>
          </w:r>
          <w:r w:rsidR="00F43ACB">
            <w:rPr>
              <w:rStyle w:val="PageNumber"/>
            </w:rPr>
            <w:t xml:space="preserve">ugust 2026 | </w:t>
          </w:r>
          <w:r w:rsidR="00A50829" w:rsidRPr="00AC4488">
            <w:rPr>
              <w:rStyle w:val="PageNumber"/>
            </w:rPr>
            <w:t xml:space="preserve">Page </w:t>
          </w:r>
          <w:r w:rsidR="00A50829" w:rsidRPr="00AC4488">
            <w:rPr>
              <w:rStyle w:val="PageNumber"/>
            </w:rPr>
            <w:fldChar w:fldCharType="begin"/>
          </w:r>
          <w:r w:rsidR="00A50829" w:rsidRPr="00AC4488">
            <w:rPr>
              <w:rStyle w:val="PageNumber"/>
            </w:rPr>
            <w:instrText xml:space="preserve"> PAGE  \* Arabic  \* MERGEFORMAT </w:instrText>
          </w:r>
          <w:r w:rsidR="00A50829" w:rsidRPr="00AC4488">
            <w:rPr>
              <w:rStyle w:val="PageNumber"/>
            </w:rPr>
            <w:fldChar w:fldCharType="separate"/>
          </w:r>
          <w:r w:rsidR="00A15DB4">
            <w:rPr>
              <w:rStyle w:val="PageNumber"/>
              <w:noProof/>
            </w:rPr>
            <w:t>4</w:t>
          </w:r>
          <w:r w:rsidR="00A50829" w:rsidRPr="00AC4488">
            <w:rPr>
              <w:rStyle w:val="PageNumber"/>
            </w:rPr>
            <w:fldChar w:fldCharType="end"/>
          </w:r>
          <w:r w:rsidR="00A50829" w:rsidRPr="00AC4488">
            <w:rPr>
              <w:rStyle w:val="PageNumber"/>
            </w:rPr>
            <w:t xml:space="preserve"> of </w:t>
          </w:r>
          <w:r w:rsidR="00A50829" w:rsidRPr="00AC4488">
            <w:rPr>
              <w:rStyle w:val="PageNumber"/>
            </w:rPr>
            <w:fldChar w:fldCharType="begin"/>
          </w:r>
          <w:r w:rsidR="00A50829" w:rsidRPr="00AC4488">
            <w:rPr>
              <w:rStyle w:val="PageNumber"/>
            </w:rPr>
            <w:instrText xml:space="preserve"> NUMPAGES  \* Arabic  \* MERGEFORMAT </w:instrText>
          </w:r>
          <w:r w:rsidR="00A50829" w:rsidRPr="00AC4488">
            <w:rPr>
              <w:rStyle w:val="PageNumber"/>
            </w:rPr>
            <w:fldChar w:fldCharType="separate"/>
          </w:r>
          <w:r w:rsidR="00A15DB4">
            <w:rPr>
              <w:rStyle w:val="PageNumber"/>
              <w:noProof/>
            </w:rPr>
            <w:t>4</w:t>
          </w:r>
          <w:r w:rsidR="00A50829" w:rsidRPr="00AC4488">
            <w:rPr>
              <w:rStyle w:val="PageNumber"/>
            </w:rPr>
            <w:fldChar w:fldCharType="end"/>
          </w:r>
          <w:r>
            <w:rPr>
              <w:rStyle w:val="PageNumber"/>
            </w:rPr>
            <w:t xml:space="preserve"> </w:t>
          </w:r>
        </w:p>
      </w:tc>
    </w:tr>
  </w:tbl>
  <w:p w14:paraId="65CA3648" w14:textId="77777777" w:rsidR="00417E19" w:rsidRDefault="00417E19" w:rsidP="00AD1B26">
    <w:pPr>
      <w:pStyle w:val="Hidden"/>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B5B98" w14:textId="77777777" w:rsidR="00125B75" w:rsidRDefault="00125B75">
      <w:r>
        <w:separator/>
      </w:r>
    </w:p>
  </w:footnote>
  <w:footnote w:type="continuationSeparator" w:id="0">
    <w:p w14:paraId="37DCBFD4" w14:textId="77777777" w:rsidR="00125B75" w:rsidRDefault="00125B75">
      <w:r>
        <w:continuationSeparator/>
      </w:r>
    </w:p>
  </w:footnote>
  <w:footnote w:type="continuationNotice" w:id="1">
    <w:p w14:paraId="6FAD85EB" w14:textId="77777777" w:rsidR="00125B75" w:rsidRDefault="00125B75">
      <w:pPr>
        <w:spacing w:after="0"/>
      </w:pPr>
    </w:p>
  </w:footnote>
  <w:footnote w:id="2">
    <w:p w14:paraId="51B5B427" w14:textId="375282DB" w:rsidR="00297CB1" w:rsidRPr="00297CB1" w:rsidRDefault="00297CB1">
      <w:pPr>
        <w:pStyle w:val="FootnoteText"/>
        <w:rPr>
          <w:rFonts w:asciiTheme="minorHAnsi" w:hAnsiTheme="minorHAnsi"/>
        </w:rPr>
      </w:pPr>
      <w:r>
        <w:rPr>
          <w:rStyle w:val="FootnoteReference"/>
        </w:rPr>
        <w:footnoteRef/>
      </w:r>
      <w:r>
        <w:t xml:space="preserve"> </w:t>
      </w:r>
      <w:hyperlink r:id="rId1" w:history="1">
        <w:r w:rsidRPr="0043183A">
          <w:rPr>
            <w:rStyle w:val="Hyperlink"/>
            <w:rFonts w:asciiTheme="minorHAnsi" w:hAnsiTheme="minorHAnsi"/>
          </w:rPr>
          <w:t>https://education.nt.gov.au/reviews-and-consultations/review-of-ntbos-and-trb</w:t>
        </w:r>
      </w:hyperlink>
      <w:r w:rsidRPr="0043183A">
        <w:rPr>
          <w:rFonts w:asciiTheme="minorHAnsi" w:hAnsiTheme="minorHAnsi"/>
        </w:rPr>
        <w:t xml:space="preserve"> </w:t>
      </w:r>
    </w:p>
  </w:footnote>
  <w:footnote w:id="3">
    <w:p w14:paraId="34642290" w14:textId="77777777" w:rsidR="009419A5" w:rsidRPr="0043183A" w:rsidRDefault="009419A5" w:rsidP="009419A5">
      <w:pPr>
        <w:pStyle w:val="FootnoteText"/>
        <w:rPr>
          <w:rFonts w:asciiTheme="minorHAnsi" w:hAnsiTheme="minorHAnsi"/>
        </w:rPr>
      </w:pPr>
      <w:r w:rsidRPr="0043183A">
        <w:rPr>
          <w:rStyle w:val="FootnoteReference"/>
          <w:rFonts w:asciiTheme="minorHAnsi" w:hAnsiTheme="minorHAnsi"/>
        </w:rPr>
        <w:footnoteRef/>
      </w:r>
      <w:r w:rsidRPr="0043183A">
        <w:rPr>
          <w:rFonts w:asciiTheme="minorHAnsi" w:hAnsiTheme="minorHAnsi"/>
        </w:rPr>
        <w:t xml:space="preserve"> </w:t>
      </w:r>
      <w:hyperlink r:id="rId2" w:history="1">
        <w:r w:rsidRPr="0043183A">
          <w:rPr>
            <w:rStyle w:val="Hyperlink"/>
            <w:rFonts w:asciiTheme="minorHAnsi" w:hAnsiTheme="minorHAnsi"/>
            <w:spacing w:val="-8"/>
          </w:rPr>
          <w:t>https://legislation.nt.gov.au/en/LegislationPortal/Bills/~/link.aspx?_id=804C279843B345BFAF8B210F6B67FB5A&amp;amp;_z=z</w:t>
        </w:r>
      </w:hyperlink>
      <w:r w:rsidRPr="0043183A">
        <w:rPr>
          <w:rFonts w:asciiTheme="minorHAnsi" w:hAnsiTheme="minorHAnsi"/>
        </w:rPr>
        <w:t xml:space="preserve"> </w:t>
      </w:r>
    </w:p>
  </w:footnote>
  <w:footnote w:id="4">
    <w:p w14:paraId="008EBFD7" w14:textId="77777777" w:rsidR="009419A5" w:rsidRPr="0043183A" w:rsidRDefault="009419A5" w:rsidP="009419A5">
      <w:pPr>
        <w:pStyle w:val="FootnoteText"/>
        <w:rPr>
          <w:rFonts w:asciiTheme="minorHAnsi" w:hAnsiTheme="minorHAnsi"/>
        </w:rPr>
      </w:pPr>
      <w:r w:rsidRPr="0043183A">
        <w:rPr>
          <w:rStyle w:val="FootnoteReference"/>
          <w:rFonts w:asciiTheme="minorHAnsi" w:hAnsiTheme="minorHAnsi"/>
        </w:rPr>
        <w:footnoteRef/>
      </w:r>
      <w:r w:rsidRPr="0043183A">
        <w:rPr>
          <w:rFonts w:asciiTheme="minorHAnsi" w:hAnsiTheme="minorHAnsi"/>
        </w:rPr>
        <w:t xml:space="preserve"> </w:t>
      </w:r>
      <w:hyperlink r:id="rId3" w:history="1">
        <w:r w:rsidRPr="0043183A">
          <w:rPr>
            <w:rStyle w:val="Hyperlink"/>
            <w:rFonts w:asciiTheme="minorHAnsi" w:hAnsiTheme="minorHAnsi"/>
          </w:rPr>
          <w:t>https://legislation.nt.gov.au/api/sitecore/Bill/SC_OtherDoc?itemId=804c2798-43b3-45bf-af8b-210f6b67fb5a&amp;type=ExplanatoryStatementBody</w:t>
        </w:r>
      </w:hyperlink>
      <w:r w:rsidRPr="0043183A">
        <w:rPr>
          <w:rFonts w:asciiTheme="minorHAnsi" w:hAnsiTheme="minorHAnsi"/>
        </w:rPr>
        <w:t xml:space="preserve"> </w:t>
      </w:r>
    </w:p>
  </w:footnote>
  <w:footnote w:id="5">
    <w:p w14:paraId="6EF2344D" w14:textId="256EDBD9" w:rsidR="005A04B1" w:rsidRPr="0043183A" w:rsidRDefault="005A04B1">
      <w:pPr>
        <w:pStyle w:val="FootnoteText"/>
        <w:rPr>
          <w:rFonts w:asciiTheme="minorHAnsi" w:hAnsiTheme="minorHAnsi"/>
        </w:rPr>
      </w:pPr>
      <w:r w:rsidRPr="0043183A">
        <w:rPr>
          <w:rStyle w:val="FootnoteReference"/>
          <w:rFonts w:asciiTheme="minorHAnsi" w:hAnsiTheme="minorHAnsi"/>
        </w:rPr>
        <w:footnoteRef/>
      </w:r>
      <w:r w:rsidRPr="0043183A">
        <w:rPr>
          <w:rFonts w:asciiTheme="minorHAnsi" w:hAnsiTheme="minorHAnsi"/>
        </w:rPr>
        <w:t xml:space="preserve"> </w:t>
      </w:r>
      <w:hyperlink r:id="rId4" w:history="1">
        <w:r w:rsidRPr="0043183A">
          <w:rPr>
            <w:rStyle w:val="Hyperlink"/>
            <w:rFonts w:asciiTheme="minorHAnsi" w:hAnsiTheme="minorHAnsi"/>
          </w:rPr>
          <w:t>https://legislation.nt.gov.au/en/Legislation/TEACHER-REGISTRATION-NORTHERN-TERRITORY-ACT-2004</w:t>
        </w:r>
      </w:hyperlink>
      <w:r w:rsidRPr="0043183A">
        <w:rPr>
          <w:rFonts w:asciiTheme="minorHAnsi" w:hAnsiTheme="minorHAnsi"/>
        </w:rPr>
        <w:t xml:space="preserve"> </w:t>
      </w:r>
    </w:p>
  </w:footnote>
  <w:footnote w:id="6">
    <w:p w14:paraId="4D3507E3" w14:textId="2CA2B50D" w:rsidR="005A04B1" w:rsidRDefault="005A04B1">
      <w:pPr>
        <w:pStyle w:val="FootnoteText"/>
      </w:pPr>
      <w:r w:rsidRPr="0043183A">
        <w:rPr>
          <w:rStyle w:val="FootnoteReference"/>
          <w:rFonts w:asciiTheme="minorHAnsi" w:hAnsiTheme="minorHAnsi"/>
        </w:rPr>
        <w:footnoteRef/>
      </w:r>
      <w:r w:rsidRPr="0043183A">
        <w:rPr>
          <w:rFonts w:asciiTheme="minorHAnsi" w:hAnsiTheme="minorHAnsi"/>
        </w:rPr>
        <w:t xml:space="preserve"> </w:t>
      </w:r>
      <w:hyperlink r:id="rId5" w:history="1">
        <w:r w:rsidRPr="0043183A">
          <w:rPr>
            <w:rStyle w:val="Hyperlink"/>
            <w:rFonts w:asciiTheme="minorHAnsi" w:hAnsiTheme="minorHAnsi"/>
          </w:rPr>
          <w:t>https://legislation.nt.gov.au/en/Legislation/EDUCATION-ACT-2015</w:t>
        </w:r>
      </w:hyperlink>
      <w:r w:rsidRPr="0043183A">
        <w:rPr>
          <w:rFonts w:asciiTheme="minorHAnsi" w:hAnsiTheme="minorHAnsi"/>
        </w:rPr>
        <w:t xml:space="preserve"> </w:t>
      </w:r>
    </w:p>
  </w:footnote>
  <w:footnote w:id="7">
    <w:p w14:paraId="0D198E78" w14:textId="26E5909D" w:rsidR="004113AB" w:rsidRDefault="004113AB">
      <w:pPr>
        <w:pStyle w:val="FootnoteText"/>
      </w:pPr>
      <w:r>
        <w:rPr>
          <w:rStyle w:val="FootnoteReference"/>
        </w:rPr>
        <w:footnoteRef/>
      </w:r>
      <w:r>
        <w:t xml:space="preserve"> </w:t>
      </w:r>
      <w:hyperlink r:id="rId6" w:history="1">
        <w:r w:rsidRPr="004113AB">
          <w:rPr>
            <w:rStyle w:val="Hyperlink"/>
          </w:rPr>
          <w:t>NT Government boards and committees | Department of the Chief Minister and Cabinet</w:t>
        </w:r>
      </w:hyperlink>
    </w:p>
  </w:footnote>
  <w:footnote w:id="8">
    <w:p w14:paraId="5EC1AB48" w14:textId="13578DB3" w:rsidR="00B44DB7" w:rsidRDefault="00B44DB7">
      <w:pPr>
        <w:pStyle w:val="FootnoteText"/>
      </w:pPr>
      <w:r>
        <w:rPr>
          <w:rStyle w:val="FootnoteReference"/>
        </w:rPr>
        <w:footnoteRef/>
      </w:r>
      <w:r>
        <w:t xml:space="preserve"> </w:t>
      </w:r>
      <w:hyperlink r:id="rId7" w:history="1">
        <w:r w:rsidRPr="00B44DB7">
          <w:rPr>
            <w:rStyle w:val="Hyperlink"/>
          </w:rPr>
          <w:t>Apply to join the Education Standards and Registration Board (ESARB) | NT.GOV.AU</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4CBF1" w14:textId="4DC33F47" w:rsidR="00054C2B" w:rsidRPr="00E85694" w:rsidRDefault="00E85694" w:rsidP="00E85694">
    <w:pPr>
      <w:pStyle w:val="Header"/>
    </w:pPr>
    <w:r>
      <w:t>Education Standards and Registration Board - Information for applicants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438C1" w14:textId="77777777" w:rsidR="00054C2B" w:rsidRPr="00BD0F38" w:rsidRDefault="00054C2B" w:rsidP="00A32EFF">
    <w:pPr>
      <w:tabs>
        <w:tab w:val="right" w:pos="10318"/>
      </w:tabs>
    </w:pPr>
    <w:r w:rsidRPr="00BD0F38">
      <w:rPr>
        <w:noProof/>
        <w:lang w:eastAsia="en-AU"/>
      </w:rPr>
      <w:drawing>
        <wp:anchor distT="0" distB="0" distL="0" distR="0" simplePos="0" relativeHeight="251659264" behindDoc="0" locked="0" layoutInCell="1" allowOverlap="1" wp14:anchorId="40C8F3B5" wp14:editId="783A3ECB">
          <wp:simplePos x="0" y="0"/>
          <wp:positionH relativeFrom="page">
            <wp:posOffset>8238</wp:posOffset>
          </wp:positionH>
          <wp:positionV relativeFrom="page">
            <wp:posOffset>3393989</wp:posOffset>
          </wp:positionV>
          <wp:extent cx="7529195" cy="5446395"/>
          <wp:effectExtent l="0" t="0" r="0" b="1905"/>
          <wp:wrapTopAndBottom/>
          <wp:docPr id="312346620"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284059" name="image4.png"/>
                  <pic:cNvPicPr/>
                </pic:nvPicPr>
                <pic:blipFill>
                  <a:blip r:embed="rId1">
                    <a:extLst>
                      <a:ext uri="{28A0092B-C50C-407E-A947-70E740481C1C}">
                        <a14:useLocalDpi xmlns:a14="http://schemas.microsoft.com/office/drawing/2010/main" val="0"/>
                      </a:ext>
                    </a:extLst>
                  </a:blip>
                  <a:stretch>
                    <a:fillRect/>
                  </a:stretch>
                </pic:blipFill>
                <pic:spPr>
                  <a:xfrm>
                    <a:off x="0" y="0"/>
                    <a:ext cx="7529195" cy="544639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Title"/>
      <w:tag w:val=""/>
      <w:id w:val="2130893165"/>
      <w:dataBinding w:prefixMappings="xmlns:ns0='http://purl.org/dc/elements/1.1/' xmlns:ns1='http://schemas.openxmlformats.org/package/2006/metadata/core-properties' " w:xpath="/ns1:coreProperties[1]/ns0:title[1]" w:storeItemID="{6C3C8BC8-F283-45AE-878A-BAB7291924A1}"/>
      <w:text/>
    </w:sdtPr>
    <w:sdtContent>
      <w:p w14:paraId="763B92AF" w14:textId="582A2D21" w:rsidR="00983000" w:rsidRPr="00964B22" w:rsidRDefault="00E85694" w:rsidP="008E0345">
        <w:pPr>
          <w:pStyle w:val="Header"/>
          <w:rPr>
            <w:b/>
          </w:rPr>
        </w:pPr>
        <w:r>
          <w:t>Information for applicants</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245D0"/>
    <w:multiLevelType w:val="multilevel"/>
    <w:tmpl w:val="0C78A7AC"/>
    <w:name w:val="NTG Table Bullet List322"/>
    <w:numStyleLink w:val="Tablebulletlist"/>
  </w:abstractNum>
  <w:abstractNum w:abstractNumId="1" w15:restartNumberingAfterBreak="0">
    <w:nsid w:val="0D0E1062"/>
    <w:multiLevelType w:val="hybridMultilevel"/>
    <w:tmpl w:val="6798BA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9C531E"/>
    <w:multiLevelType w:val="hybridMultilevel"/>
    <w:tmpl w:val="C4B4E15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0EF92799"/>
    <w:multiLevelType w:val="multilevel"/>
    <w:tmpl w:val="C3E0EC7E"/>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Letter"/>
      <w:lvlText w:val="%3)"/>
      <w:lvlJc w:val="left"/>
      <w:pPr>
        <w:ind w:left="1074" w:hanging="360"/>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4" w15:restartNumberingAfterBreak="0">
    <w:nsid w:val="0F195B3C"/>
    <w:multiLevelType w:val="multilevel"/>
    <w:tmpl w:val="3928FD02"/>
    <w:name w:val="NTG Table Bullet List3322222"/>
    <w:numStyleLink w:val="Bulletlist"/>
  </w:abstractNum>
  <w:abstractNum w:abstractNumId="5" w15:restartNumberingAfterBreak="0">
    <w:nsid w:val="100244A1"/>
    <w:multiLevelType w:val="multilevel"/>
    <w:tmpl w:val="0C78A7AC"/>
    <w:name w:val="NTG Table Bullet List332"/>
    <w:numStyleLink w:val="Tablebulletlist"/>
  </w:abstractNum>
  <w:abstractNum w:abstractNumId="6" w15:restartNumberingAfterBreak="0">
    <w:nsid w:val="1012237B"/>
    <w:multiLevelType w:val="multilevel"/>
    <w:tmpl w:val="0C78A7AC"/>
    <w:name w:val="NTG Table Bullet List32"/>
    <w:numStyleLink w:val="Tablebulletlist"/>
  </w:abstractNum>
  <w:abstractNum w:abstractNumId="7" w15:restartNumberingAfterBreak="0">
    <w:nsid w:val="115C1E2C"/>
    <w:multiLevelType w:val="hybridMultilevel"/>
    <w:tmpl w:val="60BA40A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5E93577"/>
    <w:multiLevelType w:val="multilevel"/>
    <w:tmpl w:val="4E6AC8F6"/>
    <w:name w:val="NTG Table Bullet List33222222"/>
    <w:numStyleLink w:val="Numberlist"/>
  </w:abstractNum>
  <w:abstractNum w:abstractNumId="9" w15:restartNumberingAfterBreak="0">
    <w:nsid w:val="18D26C06"/>
    <w:multiLevelType w:val="multilevel"/>
    <w:tmpl w:val="3E5E177A"/>
    <w:name w:val="NTG Table Bullet List33222222222222222"/>
    <w:numStyleLink w:val="Tablenumberlist"/>
  </w:abstractNum>
  <w:abstractNum w:abstractNumId="10" w15:restartNumberingAfterBreak="0">
    <w:nsid w:val="19533A06"/>
    <w:multiLevelType w:val="multilevel"/>
    <w:tmpl w:val="3928FD02"/>
    <w:name w:val="NTG Table Bullet List3222"/>
    <w:numStyleLink w:val="Bulletlist"/>
  </w:abstractNum>
  <w:abstractNum w:abstractNumId="11"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12" w15:restartNumberingAfterBreak="0">
    <w:nsid w:val="1B26429D"/>
    <w:multiLevelType w:val="multilevel"/>
    <w:tmpl w:val="3E5E177A"/>
    <w:name w:val="NTG Table Bullet List33222222222"/>
    <w:numStyleLink w:val="Tablenumberlist"/>
  </w:abstractNum>
  <w:abstractNum w:abstractNumId="13" w15:restartNumberingAfterBreak="0">
    <w:nsid w:val="1B86276C"/>
    <w:multiLevelType w:val="multilevel"/>
    <w:tmpl w:val="3928FD02"/>
    <w:name w:val="NTG Table Bullet List32223"/>
    <w:numStyleLink w:val="Bulletlist"/>
  </w:abstractNum>
  <w:abstractNum w:abstractNumId="14" w15:restartNumberingAfterBreak="0">
    <w:nsid w:val="1D0744AE"/>
    <w:multiLevelType w:val="multilevel"/>
    <w:tmpl w:val="3E5E177A"/>
    <w:name w:val="NTG Table Bullet List3222322"/>
    <w:numStyleLink w:val="Tablenumberlist"/>
  </w:abstractNum>
  <w:abstractNum w:abstractNumId="15"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16" w15:restartNumberingAfterBreak="0">
    <w:nsid w:val="272E3F76"/>
    <w:multiLevelType w:val="multilevel"/>
    <w:tmpl w:val="3E5E177A"/>
    <w:name w:val="NTG Table Bullet List3322"/>
    <w:numStyleLink w:val="Tablenumberlist"/>
  </w:abstractNum>
  <w:abstractNum w:abstractNumId="17" w15:restartNumberingAfterBreak="0">
    <w:nsid w:val="27CE4608"/>
    <w:multiLevelType w:val="multilevel"/>
    <w:tmpl w:val="3E5E177A"/>
    <w:name w:val="NTG Table Bullet List33222"/>
    <w:numStyleLink w:val="Tablenumberlist"/>
  </w:abstractNum>
  <w:abstractNum w:abstractNumId="18" w15:restartNumberingAfterBreak="0">
    <w:nsid w:val="27D83E4D"/>
    <w:multiLevelType w:val="multilevel"/>
    <w:tmpl w:val="3928FD02"/>
    <w:numStyleLink w:val="Bulletlist"/>
  </w:abstractNum>
  <w:abstractNum w:abstractNumId="19" w15:restartNumberingAfterBreak="0">
    <w:nsid w:val="2AC04F2A"/>
    <w:multiLevelType w:val="hybridMultilevel"/>
    <w:tmpl w:val="AE903F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21" w15:restartNumberingAfterBreak="0">
    <w:nsid w:val="2E693641"/>
    <w:multiLevelType w:val="multilevel"/>
    <w:tmpl w:val="3E5E177A"/>
    <w:name w:val="NTG Table Bullet List33"/>
    <w:numStyleLink w:val="Tablenumberlist"/>
  </w:abstractNum>
  <w:abstractNum w:abstractNumId="22" w15:restartNumberingAfterBreak="0">
    <w:nsid w:val="2EF077BC"/>
    <w:multiLevelType w:val="multilevel"/>
    <w:tmpl w:val="0C78A7AC"/>
    <w:name w:val="NTG Table Bullet List33222222222222222222"/>
    <w:numStyleLink w:val="Tablebulletlist"/>
  </w:abstractNum>
  <w:abstractNum w:abstractNumId="23" w15:restartNumberingAfterBreak="0">
    <w:nsid w:val="32DF44DA"/>
    <w:multiLevelType w:val="multilevel"/>
    <w:tmpl w:val="3E5E177A"/>
    <w:name w:val="NTG Table Bullet List3222323"/>
    <w:numStyleLink w:val="Tablenumberlist"/>
  </w:abstractNum>
  <w:abstractNum w:abstractNumId="24"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5" w15:restartNumberingAfterBreak="0">
    <w:nsid w:val="377C426F"/>
    <w:multiLevelType w:val="multilevel"/>
    <w:tmpl w:val="FD1CD746"/>
    <w:styleLink w:val="Numberedli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BE61945"/>
    <w:multiLevelType w:val="multilevel"/>
    <w:tmpl w:val="3928FD02"/>
    <w:name w:val="NTG Table Bullet List332222222222222222"/>
    <w:numStyleLink w:val="Bulletlist"/>
  </w:abstractNum>
  <w:abstractNum w:abstractNumId="27" w15:restartNumberingAfterBreak="0">
    <w:nsid w:val="3C8862A6"/>
    <w:multiLevelType w:val="hybridMultilevel"/>
    <w:tmpl w:val="2CB0DA2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5D95564"/>
    <w:multiLevelType w:val="hybridMultilevel"/>
    <w:tmpl w:val="3C1697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9FD3A20"/>
    <w:multiLevelType w:val="multilevel"/>
    <w:tmpl w:val="3E5E177A"/>
    <w:name w:val="NTG Table Bullet List3322222222222"/>
    <w:numStyleLink w:val="Tablenumberlist"/>
  </w:abstractNum>
  <w:abstractNum w:abstractNumId="30"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31"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2" w15:restartNumberingAfterBreak="0">
    <w:nsid w:val="510B57DF"/>
    <w:multiLevelType w:val="hybridMultilevel"/>
    <w:tmpl w:val="B64E48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3842BC6"/>
    <w:multiLevelType w:val="multilevel"/>
    <w:tmpl w:val="0C78A7AC"/>
    <w:numStyleLink w:val="Tablebulletlist"/>
  </w:abstractNum>
  <w:abstractNum w:abstractNumId="34" w15:restartNumberingAfterBreak="0">
    <w:nsid w:val="53D2757E"/>
    <w:multiLevelType w:val="hybridMultilevel"/>
    <w:tmpl w:val="8820C162"/>
    <w:lvl w:ilvl="0" w:tplc="FFFFFFFF">
      <w:start w:val="1"/>
      <w:numFmt w:val="bullet"/>
      <w:lvlText w:val=""/>
      <w:lvlJc w:val="left"/>
      <w:pPr>
        <w:ind w:left="720" w:hanging="360"/>
      </w:pPr>
      <w:rPr>
        <w:rFonts w:ascii="Symbol" w:hAnsi="Symbol" w:hint="default"/>
      </w:rPr>
    </w:lvl>
    <w:lvl w:ilvl="1" w:tplc="0C09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6" w15:restartNumberingAfterBreak="0">
    <w:nsid w:val="56DA2CAE"/>
    <w:multiLevelType w:val="multilevel"/>
    <w:tmpl w:val="3E5E177A"/>
    <w:name w:val="NTG Table Bullet List332222222222222"/>
    <w:numStyleLink w:val="Tablenumberlist"/>
  </w:abstractNum>
  <w:abstractNum w:abstractNumId="37" w15:restartNumberingAfterBreak="0">
    <w:nsid w:val="583359D9"/>
    <w:multiLevelType w:val="multilevel"/>
    <w:tmpl w:val="3E5E177A"/>
    <w:name w:val="NTG Table Bullet List332222222"/>
    <w:numStyleLink w:val="Tablenumberlist"/>
  </w:abstractNum>
  <w:abstractNum w:abstractNumId="38" w15:restartNumberingAfterBreak="0">
    <w:nsid w:val="5B9A5FFE"/>
    <w:multiLevelType w:val="multilevel"/>
    <w:tmpl w:val="0C78A7AC"/>
    <w:name w:val="NTG Table Bullet List33222222222222"/>
    <w:numStyleLink w:val="Tablebulletlist"/>
  </w:abstractNum>
  <w:abstractNum w:abstractNumId="39" w15:restartNumberingAfterBreak="0">
    <w:nsid w:val="5D444259"/>
    <w:multiLevelType w:val="multilevel"/>
    <w:tmpl w:val="0C78A7AC"/>
    <w:name w:val="NTG Table Bullet List332222"/>
    <w:numStyleLink w:val="Tablebulletlist"/>
  </w:abstractNum>
  <w:abstractNum w:abstractNumId="40" w15:restartNumberingAfterBreak="0">
    <w:nsid w:val="69262556"/>
    <w:multiLevelType w:val="multilevel"/>
    <w:tmpl w:val="3E5E177A"/>
    <w:name w:val="NTG Table Bullet List3322222222222222"/>
    <w:numStyleLink w:val="Tablenumberlist"/>
  </w:abstractNum>
  <w:abstractNum w:abstractNumId="41" w15:restartNumberingAfterBreak="0">
    <w:nsid w:val="6D371DE2"/>
    <w:multiLevelType w:val="multilevel"/>
    <w:tmpl w:val="4602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453664D"/>
    <w:multiLevelType w:val="multilevel"/>
    <w:tmpl w:val="0C78A7AC"/>
    <w:name w:val="NTG Table Bullet List3322222222222222222"/>
    <w:numStyleLink w:val="Tablebulletlist"/>
  </w:abstractNum>
  <w:abstractNum w:abstractNumId="43" w15:restartNumberingAfterBreak="0">
    <w:nsid w:val="74983B48"/>
    <w:multiLevelType w:val="hybridMultilevel"/>
    <w:tmpl w:val="CF5A4F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6141D1E"/>
    <w:multiLevelType w:val="multilevel"/>
    <w:tmpl w:val="0C78A7AC"/>
    <w:name w:val="NTG Table Bullet List332222222222"/>
    <w:numStyleLink w:val="Tablebulletlist"/>
  </w:abstractNum>
  <w:abstractNum w:abstractNumId="45" w15:restartNumberingAfterBreak="0">
    <w:nsid w:val="79CC6470"/>
    <w:multiLevelType w:val="multilevel"/>
    <w:tmpl w:val="0DE8C542"/>
    <w:lvl w:ilvl="0">
      <w:start w:val="1"/>
      <w:numFmt w:val="decimal"/>
      <w:pStyle w:val="Heading1"/>
      <w:suff w:val="space"/>
      <w:lvlText w:val="%1."/>
      <w:lvlJc w:val="left"/>
      <w:pPr>
        <w:ind w:left="432" w:hanging="432"/>
      </w:pPr>
      <w:rPr>
        <w:rFonts w:hint="default"/>
        <w:b w:val="0"/>
        <w:i w:val="0"/>
      </w:rPr>
    </w:lvl>
    <w:lvl w:ilvl="1">
      <w:start w:val="1"/>
      <w:numFmt w:val="decimal"/>
      <w:pStyle w:val="Heading2"/>
      <w:suff w:val="space"/>
      <w:lvlText w:val="%1.%2."/>
      <w:lvlJc w:val="left"/>
      <w:pPr>
        <w:ind w:left="576" w:hanging="576"/>
      </w:pPr>
      <w:rPr>
        <w:rFonts w:hint="default"/>
      </w:rPr>
    </w:lvl>
    <w:lvl w:ilvl="2">
      <w:start w:val="1"/>
      <w:numFmt w:val="decimal"/>
      <w:pStyle w:val="Heading3"/>
      <w:suff w:val="space"/>
      <w:lvlText w:val="%1.%2.%3."/>
      <w:lvlJc w:val="left"/>
      <w:pPr>
        <w:ind w:left="720" w:hanging="720"/>
      </w:pPr>
      <w:rPr>
        <w:rFonts w:hint="default"/>
      </w:rPr>
    </w:lvl>
    <w:lvl w:ilvl="3">
      <w:start w:val="1"/>
      <w:numFmt w:val="decimal"/>
      <w:pStyle w:val="Heading4"/>
      <w:suff w:val="space"/>
      <w:lvlText w:val="%1.%2.%3.%4."/>
      <w:lvlJc w:val="left"/>
      <w:pPr>
        <w:ind w:left="864" w:hanging="864"/>
      </w:pPr>
      <w:rPr>
        <w:rFonts w:hint="default"/>
      </w:rPr>
    </w:lvl>
    <w:lvl w:ilvl="4">
      <w:start w:val="1"/>
      <w:numFmt w:val="decimal"/>
      <w:pStyle w:val="Heading5"/>
      <w:suff w:val="space"/>
      <w:lvlText w:val="%1.%2.%3.%4.%5."/>
      <w:lvlJc w:val="left"/>
      <w:pPr>
        <w:ind w:left="1008" w:hanging="1008"/>
      </w:pPr>
      <w:rPr>
        <w:rFonts w:hint="default"/>
      </w:rPr>
    </w:lvl>
    <w:lvl w:ilvl="5">
      <w:start w:val="1"/>
      <w:numFmt w:val="decimal"/>
      <w:pStyle w:val="Heading6"/>
      <w:suff w:val="space"/>
      <w:lvlText w:val="%1.%2.%3.%4.%5.%6."/>
      <w:lvlJc w:val="left"/>
      <w:pPr>
        <w:ind w:left="1152" w:hanging="1152"/>
      </w:pPr>
      <w:rPr>
        <w:rFonts w:hint="default"/>
      </w:rPr>
    </w:lvl>
    <w:lvl w:ilvl="6">
      <w:start w:val="1"/>
      <w:numFmt w:val="decimal"/>
      <w:pStyle w:val="Heading7"/>
      <w:suff w:val="space"/>
      <w:lvlText w:val="%1.%2.%3.%4.%5.%6.%7."/>
      <w:lvlJc w:val="left"/>
      <w:pPr>
        <w:ind w:left="1296" w:hanging="1296"/>
      </w:pPr>
      <w:rPr>
        <w:rFonts w:hint="default"/>
      </w:rPr>
    </w:lvl>
    <w:lvl w:ilvl="7">
      <w:start w:val="1"/>
      <w:numFmt w:val="decimal"/>
      <w:pStyle w:val="Heading8"/>
      <w:suff w:val="space"/>
      <w:lvlText w:val="%1.%2.%3.%4.%5.%6.%7.%8."/>
      <w:lvlJc w:val="left"/>
      <w:pPr>
        <w:ind w:left="1440" w:hanging="1440"/>
      </w:pPr>
      <w:rPr>
        <w:rFonts w:hint="default"/>
      </w:rPr>
    </w:lvl>
    <w:lvl w:ilvl="8">
      <w:start w:val="1"/>
      <w:numFmt w:val="decimal"/>
      <w:pStyle w:val="Heading9"/>
      <w:suff w:val="space"/>
      <w:lvlText w:val="%1.%2.%3.%4.%5.%6.%7.%8.%9."/>
      <w:lvlJc w:val="left"/>
      <w:pPr>
        <w:ind w:left="1584" w:hanging="1584"/>
      </w:pPr>
      <w:rPr>
        <w:rFonts w:hint="default"/>
      </w:rPr>
    </w:lvl>
  </w:abstractNum>
  <w:abstractNum w:abstractNumId="46"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16cid:durableId="1994408167">
    <w:abstractNumId w:val="24"/>
  </w:num>
  <w:num w:numId="2" w16cid:durableId="1018698121">
    <w:abstractNumId w:val="15"/>
  </w:num>
  <w:num w:numId="3" w16cid:durableId="974025919">
    <w:abstractNumId w:val="45"/>
  </w:num>
  <w:num w:numId="4" w16cid:durableId="1306158225">
    <w:abstractNumId w:val="30"/>
  </w:num>
  <w:num w:numId="5" w16cid:durableId="899513662">
    <w:abstractNumId w:val="20"/>
  </w:num>
  <w:num w:numId="6" w16cid:durableId="464005404">
    <w:abstractNumId w:val="11"/>
  </w:num>
  <w:num w:numId="7" w16cid:durableId="1367758493">
    <w:abstractNumId w:val="33"/>
  </w:num>
  <w:num w:numId="8" w16cid:durableId="1394742345">
    <w:abstractNumId w:val="18"/>
  </w:num>
  <w:num w:numId="9" w16cid:durableId="981159042">
    <w:abstractNumId w:val="25"/>
  </w:num>
  <w:num w:numId="10" w16cid:durableId="1591616795">
    <w:abstractNumId w:val="41"/>
  </w:num>
  <w:num w:numId="11" w16cid:durableId="1150100234">
    <w:abstractNumId w:val="43"/>
  </w:num>
  <w:num w:numId="12" w16cid:durableId="1714036367">
    <w:abstractNumId w:val="2"/>
  </w:num>
  <w:num w:numId="13" w16cid:durableId="1348798993">
    <w:abstractNumId w:val="32"/>
  </w:num>
  <w:num w:numId="14" w16cid:durableId="1965034440">
    <w:abstractNumId w:val="19"/>
  </w:num>
  <w:num w:numId="15" w16cid:durableId="382409747">
    <w:abstractNumId w:val="28"/>
  </w:num>
  <w:num w:numId="16" w16cid:durableId="422381255">
    <w:abstractNumId w:val="27"/>
  </w:num>
  <w:num w:numId="17" w16cid:durableId="815226620">
    <w:abstractNumId w:val="34"/>
  </w:num>
  <w:num w:numId="18" w16cid:durableId="1095050481">
    <w:abstractNumId w:val="3"/>
  </w:num>
  <w:num w:numId="19" w16cid:durableId="1987081520">
    <w:abstractNumId w:val="1"/>
  </w:num>
  <w:num w:numId="20" w16cid:durableId="123273260">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284"/>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A5D"/>
    <w:rsid w:val="00001DDF"/>
    <w:rsid w:val="0000322D"/>
    <w:rsid w:val="00007670"/>
    <w:rsid w:val="00010665"/>
    <w:rsid w:val="000117BB"/>
    <w:rsid w:val="000238B4"/>
    <w:rsid w:val="0002393A"/>
    <w:rsid w:val="0002784A"/>
    <w:rsid w:val="00027DB8"/>
    <w:rsid w:val="000307A7"/>
    <w:rsid w:val="00031A96"/>
    <w:rsid w:val="00040BF3"/>
    <w:rsid w:val="0004562E"/>
    <w:rsid w:val="00046C59"/>
    <w:rsid w:val="00050358"/>
    <w:rsid w:val="00051362"/>
    <w:rsid w:val="00051F45"/>
    <w:rsid w:val="00052953"/>
    <w:rsid w:val="0005341A"/>
    <w:rsid w:val="00054C2B"/>
    <w:rsid w:val="00056DEF"/>
    <w:rsid w:val="000720BE"/>
    <w:rsid w:val="0007259C"/>
    <w:rsid w:val="00080202"/>
    <w:rsid w:val="00080DCD"/>
    <w:rsid w:val="00080E22"/>
    <w:rsid w:val="00082573"/>
    <w:rsid w:val="000840A3"/>
    <w:rsid w:val="00085062"/>
    <w:rsid w:val="00086A5F"/>
    <w:rsid w:val="000911EF"/>
    <w:rsid w:val="000962C5"/>
    <w:rsid w:val="000965E3"/>
    <w:rsid w:val="000A4317"/>
    <w:rsid w:val="000A559C"/>
    <w:rsid w:val="000B17AC"/>
    <w:rsid w:val="000B1E22"/>
    <w:rsid w:val="000B280D"/>
    <w:rsid w:val="000B2CA1"/>
    <w:rsid w:val="000B6E48"/>
    <w:rsid w:val="000B7A64"/>
    <w:rsid w:val="000C0047"/>
    <w:rsid w:val="000C7C1A"/>
    <w:rsid w:val="000D172A"/>
    <w:rsid w:val="000D1F29"/>
    <w:rsid w:val="000D633D"/>
    <w:rsid w:val="000E03A4"/>
    <w:rsid w:val="000E0962"/>
    <w:rsid w:val="000E342B"/>
    <w:rsid w:val="000E38FB"/>
    <w:rsid w:val="000E5DD2"/>
    <w:rsid w:val="000E6219"/>
    <w:rsid w:val="000F2958"/>
    <w:rsid w:val="000F4805"/>
    <w:rsid w:val="000F4B45"/>
    <w:rsid w:val="00104E7F"/>
    <w:rsid w:val="001059DD"/>
    <w:rsid w:val="00107E1D"/>
    <w:rsid w:val="001137EC"/>
    <w:rsid w:val="001152F5"/>
    <w:rsid w:val="00117743"/>
    <w:rsid w:val="00117F5B"/>
    <w:rsid w:val="00123CDD"/>
    <w:rsid w:val="00125B75"/>
    <w:rsid w:val="001279DC"/>
    <w:rsid w:val="00132658"/>
    <w:rsid w:val="00133033"/>
    <w:rsid w:val="00137542"/>
    <w:rsid w:val="00147DED"/>
    <w:rsid w:val="00150DC0"/>
    <w:rsid w:val="00156CD4"/>
    <w:rsid w:val="00161CC6"/>
    <w:rsid w:val="00164A3E"/>
    <w:rsid w:val="00166FF6"/>
    <w:rsid w:val="001729F3"/>
    <w:rsid w:val="00172C77"/>
    <w:rsid w:val="00176123"/>
    <w:rsid w:val="00180785"/>
    <w:rsid w:val="00181620"/>
    <w:rsid w:val="001957AD"/>
    <w:rsid w:val="001A2B7F"/>
    <w:rsid w:val="001A3AFD"/>
    <w:rsid w:val="001A496C"/>
    <w:rsid w:val="001A6304"/>
    <w:rsid w:val="001B06DA"/>
    <w:rsid w:val="001B2B6C"/>
    <w:rsid w:val="001B2FB8"/>
    <w:rsid w:val="001D01C4"/>
    <w:rsid w:val="001D52B0"/>
    <w:rsid w:val="001D5A18"/>
    <w:rsid w:val="001D7CA4"/>
    <w:rsid w:val="001E057F"/>
    <w:rsid w:val="001E14EB"/>
    <w:rsid w:val="001E1D4D"/>
    <w:rsid w:val="001E2C8E"/>
    <w:rsid w:val="001F070D"/>
    <w:rsid w:val="001F59E6"/>
    <w:rsid w:val="002014AD"/>
    <w:rsid w:val="00202014"/>
    <w:rsid w:val="00202E90"/>
    <w:rsid w:val="002040A4"/>
    <w:rsid w:val="00206936"/>
    <w:rsid w:val="00206C6F"/>
    <w:rsid w:val="00206FBD"/>
    <w:rsid w:val="00207746"/>
    <w:rsid w:val="00213361"/>
    <w:rsid w:val="00221220"/>
    <w:rsid w:val="002235BA"/>
    <w:rsid w:val="00225F77"/>
    <w:rsid w:val="00230031"/>
    <w:rsid w:val="00235C01"/>
    <w:rsid w:val="00236878"/>
    <w:rsid w:val="00247343"/>
    <w:rsid w:val="00247538"/>
    <w:rsid w:val="0026041A"/>
    <w:rsid w:val="00263FAF"/>
    <w:rsid w:val="00264C90"/>
    <w:rsid w:val="00265C56"/>
    <w:rsid w:val="002707DA"/>
    <w:rsid w:val="002716CD"/>
    <w:rsid w:val="00272232"/>
    <w:rsid w:val="00272DEC"/>
    <w:rsid w:val="00274953"/>
    <w:rsid w:val="00274D4B"/>
    <w:rsid w:val="002806F5"/>
    <w:rsid w:val="00281577"/>
    <w:rsid w:val="0028552F"/>
    <w:rsid w:val="002925A3"/>
    <w:rsid w:val="002926BC"/>
    <w:rsid w:val="00292B26"/>
    <w:rsid w:val="00293A72"/>
    <w:rsid w:val="002965B4"/>
    <w:rsid w:val="00297CB1"/>
    <w:rsid w:val="002A0160"/>
    <w:rsid w:val="002A1932"/>
    <w:rsid w:val="002A30C3"/>
    <w:rsid w:val="002A6EE3"/>
    <w:rsid w:val="002A6F6A"/>
    <w:rsid w:val="002A7712"/>
    <w:rsid w:val="002A7BD4"/>
    <w:rsid w:val="002B38F7"/>
    <w:rsid w:val="002B4C0D"/>
    <w:rsid w:val="002B5591"/>
    <w:rsid w:val="002B683F"/>
    <w:rsid w:val="002B6AA4"/>
    <w:rsid w:val="002C1FE9"/>
    <w:rsid w:val="002C6C39"/>
    <w:rsid w:val="002D3A57"/>
    <w:rsid w:val="002D7D05"/>
    <w:rsid w:val="002E20C8"/>
    <w:rsid w:val="002E4290"/>
    <w:rsid w:val="002E5B94"/>
    <w:rsid w:val="002E66A6"/>
    <w:rsid w:val="002F0DB1"/>
    <w:rsid w:val="002F2885"/>
    <w:rsid w:val="002F3CF1"/>
    <w:rsid w:val="002F45A1"/>
    <w:rsid w:val="003037F9"/>
    <w:rsid w:val="0030583E"/>
    <w:rsid w:val="00307FE1"/>
    <w:rsid w:val="00310AFC"/>
    <w:rsid w:val="003121BF"/>
    <w:rsid w:val="003164BA"/>
    <w:rsid w:val="003216EA"/>
    <w:rsid w:val="003223FE"/>
    <w:rsid w:val="003258E6"/>
    <w:rsid w:val="003315E7"/>
    <w:rsid w:val="003331E0"/>
    <w:rsid w:val="003410FB"/>
    <w:rsid w:val="00342283"/>
    <w:rsid w:val="00343A87"/>
    <w:rsid w:val="00344A36"/>
    <w:rsid w:val="003456F4"/>
    <w:rsid w:val="003476F3"/>
    <w:rsid w:val="00347FB6"/>
    <w:rsid w:val="003504FD"/>
    <w:rsid w:val="00350881"/>
    <w:rsid w:val="00350D6C"/>
    <w:rsid w:val="003545D9"/>
    <w:rsid w:val="00357D55"/>
    <w:rsid w:val="00363513"/>
    <w:rsid w:val="003657E5"/>
    <w:rsid w:val="0036589C"/>
    <w:rsid w:val="00366721"/>
    <w:rsid w:val="00371312"/>
    <w:rsid w:val="00371DC7"/>
    <w:rsid w:val="003724F6"/>
    <w:rsid w:val="003765C6"/>
    <w:rsid w:val="00376BF0"/>
    <w:rsid w:val="00377B21"/>
    <w:rsid w:val="00381B59"/>
    <w:rsid w:val="00383AA8"/>
    <w:rsid w:val="00390CE3"/>
    <w:rsid w:val="00394876"/>
    <w:rsid w:val="00394AAF"/>
    <w:rsid w:val="00394CE5"/>
    <w:rsid w:val="00395C90"/>
    <w:rsid w:val="00396DD1"/>
    <w:rsid w:val="003A6341"/>
    <w:rsid w:val="003B173F"/>
    <w:rsid w:val="003B6034"/>
    <w:rsid w:val="003B67FD"/>
    <w:rsid w:val="003B6A61"/>
    <w:rsid w:val="003C0ADF"/>
    <w:rsid w:val="003C24D3"/>
    <w:rsid w:val="003C60B2"/>
    <w:rsid w:val="003D3850"/>
    <w:rsid w:val="003D42C0"/>
    <w:rsid w:val="003D5B29"/>
    <w:rsid w:val="003D7818"/>
    <w:rsid w:val="003E2445"/>
    <w:rsid w:val="003E2D79"/>
    <w:rsid w:val="003E3BB2"/>
    <w:rsid w:val="003F0275"/>
    <w:rsid w:val="003F5B58"/>
    <w:rsid w:val="0040222A"/>
    <w:rsid w:val="00404547"/>
    <w:rsid w:val="004047BC"/>
    <w:rsid w:val="00406497"/>
    <w:rsid w:val="004077BE"/>
    <w:rsid w:val="004100F7"/>
    <w:rsid w:val="004113AB"/>
    <w:rsid w:val="00414CB3"/>
    <w:rsid w:val="0041563D"/>
    <w:rsid w:val="00417E19"/>
    <w:rsid w:val="00420CF5"/>
    <w:rsid w:val="00422874"/>
    <w:rsid w:val="00424E34"/>
    <w:rsid w:val="00426E25"/>
    <w:rsid w:val="00427D9C"/>
    <w:rsid w:val="00427E7E"/>
    <w:rsid w:val="0043067B"/>
    <w:rsid w:val="0043138C"/>
    <w:rsid w:val="0043183A"/>
    <w:rsid w:val="00434907"/>
    <w:rsid w:val="00437646"/>
    <w:rsid w:val="004433AE"/>
    <w:rsid w:val="00443B6E"/>
    <w:rsid w:val="004521CB"/>
    <w:rsid w:val="0045420A"/>
    <w:rsid w:val="004554D4"/>
    <w:rsid w:val="00461744"/>
    <w:rsid w:val="00466185"/>
    <w:rsid w:val="004668A7"/>
    <w:rsid w:val="00466D96"/>
    <w:rsid w:val="00467747"/>
    <w:rsid w:val="004730FD"/>
    <w:rsid w:val="00473C98"/>
    <w:rsid w:val="00474965"/>
    <w:rsid w:val="00482DF8"/>
    <w:rsid w:val="004864DE"/>
    <w:rsid w:val="00494BE5"/>
    <w:rsid w:val="00496431"/>
    <w:rsid w:val="004974B8"/>
    <w:rsid w:val="004A0EBA"/>
    <w:rsid w:val="004A2538"/>
    <w:rsid w:val="004A53D3"/>
    <w:rsid w:val="004B0C15"/>
    <w:rsid w:val="004B35EA"/>
    <w:rsid w:val="004B69E4"/>
    <w:rsid w:val="004B7373"/>
    <w:rsid w:val="004C0C94"/>
    <w:rsid w:val="004C2BF4"/>
    <w:rsid w:val="004C46DF"/>
    <w:rsid w:val="004C6C39"/>
    <w:rsid w:val="004D075F"/>
    <w:rsid w:val="004D1B76"/>
    <w:rsid w:val="004D344E"/>
    <w:rsid w:val="004E019E"/>
    <w:rsid w:val="004E06EC"/>
    <w:rsid w:val="004E0FD7"/>
    <w:rsid w:val="004E2CB7"/>
    <w:rsid w:val="004E31D1"/>
    <w:rsid w:val="004E7885"/>
    <w:rsid w:val="004F016A"/>
    <w:rsid w:val="004F107F"/>
    <w:rsid w:val="004F2206"/>
    <w:rsid w:val="004F3098"/>
    <w:rsid w:val="004F3908"/>
    <w:rsid w:val="004F4145"/>
    <w:rsid w:val="00500F94"/>
    <w:rsid w:val="00502FB3"/>
    <w:rsid w:val="00503DE9"/>
    <w:rsid w:val="0050530C"/>
    <w:rsid w:val="00505DEA"/>
    <w:rsid w:val="00507782"/>
    <w:rsid w:val="00512A04"/>
    <w:rsid w:val="00522337"/>
    <w:rsid w:val="005238FF"/>
    <w:rsid w:val="005249F5"/>
    <w:rsid w:val="005260F7"/>
    <w:rsid w:val="00543BD1"/>
    <w:rsid w:val="00546D7E"/>
    <w:rsid w:val="00556113"/>
    <w:rsid w:val="0056035A"/>
    <w:rsid w:val="00563159"/>
    <w:rsid w:val="00563418"/>
    <w:rsid w:val="00564C12"/>
    <w:rsid w:val="005654B8"/>
    <w:rsid w:val="0057377F"/>
    <w:rsid w:val="005762CC"/>
    <w:rsid w:val="00582D3D"/>
    <w:rsid w:val="00583889"/>
    <w:rsid w:val="00592940"/>
    <w:rsid w:val="00595386"/>
    <w:rsid w:val="005953B0"/>
    <w:rsid w:val="005A04B1"/>
    <w:rsid w:val="005A3179"/>
    <w:rsid w:val="005A3621"/>
    <w:rsid w:val="005A378A"/>
    <w:rsid w:val="005A4AC0"/>
    <w:rsid w:val="005A532F"/>
    <w:rsid w:val="005A5A44"/>
    <w:rsid w:val="005A5FDF"/>
    <w:rsid w:val="005A6017"/>
    <w:rsid w:val="005B0FB7"/>
    <w:rsid w:val="005B122A"/>
    <w:rsid w:val="005B5AC2"/>
    <w:rsid w:val="005C22FE"/>
    <w:rsid w:val="005C2833"/>
    <w:rsid w:val="005E144D"/>
    <w:rsid w:val="005E1500"/>
    <w:rsid w:val="005E3A43"/>
    <w:rsid w:val="005E51A4"/>
    <w:rsid w:val="005E70AB"/>
    <w:rsid w:val="005F522A"/>
    <w:rsid w:val="005F77C7"/>
    <w:rsid w:val="00613AC9"/>
    <w:rsid w:val="0061487C"/>
    <w:rsid w:val="00617194"/>
    <w:rsid w:val="00620675"/>
    <w:rsid w:val="006219CF"/>
    <w:rsid w:val="00622910"/>
    <w:rsid w:val="00622E24"/>
    <w:rsid w:val="00625F94"/>
    <w:rsid w:val="006355C2"/>
    <w:rsid w:val="006433C3"/>
    <w:rsid w:val="006449A2"/>
    <w:rsid w:val="00647A30"/>
    <w:rsid w:val="00650F5B"/>
    <w:rsid w:val="00652DC0"/>
    <w:rsid w:val="00660584"/>
    <w:rsid w:val="006670D7"/>
    <w:rsid w:val="00667265"/>
    <w:rsid w:val="00667797"/>
    <w:rsid w:val="00667A0E"/>
    <w:rsid w:val="006719EA"/>
    <w:rsid w:val="00671F13"/>
    <w:rsid w:val="0067400A"/>
    <w:rsid w:val="006747E0"/>
    <w:rsid w:val="00681059"/>
    <w:rsid w:val="006847AD"/>
    <w:rsid w:val="0069114B"/>
    <w:rsid w:val="00694867"/>
    <w:rsid w:val="006A0135"/>
    <w:rsid w:val="006A756A"/>
    <w:rsid w:val="006B1F7A"/>
    <w:rsid w:val="006B3250"/>
    <w:rsid w:val="006C396A"/>
    <w:rsid w:val="006D1ADA"/>
    <w:rsid w:val="006D66F7"/>
    <w:rsid w:val="006D6C5F"/>
    <w:rsid w:val="006E2EF5"/>
    <w:rsid w:val="006E3B5D"/>
    <w:rsid w:val="00702D61"/>
    <w:rsid w:val="007040CA"/>
    <w:rsid w:val="00705C9D"/>
    <w:rsid w:val="00705F13"/>
    <w:rsid w:val="00711038"/>
    <w:rsid w:val="007145DA"/>
    <w:rsid w:val="00714F1D"/>
    <w:rsid w:val="00715225"/>
    <w:rsid w:val="00717C37"/>
    <w:rsid w:val="00720CC6"/>
    <w:rsid w:val="00722DDB"/>
    <w:rsid w:val="00724728"/>
    <w:rsid w:val="00724F98"/>
    <w:rsid w:val="00730B9B"/>
    <w:rsid w:val="0073182E"/>
    <w:rsid w:val="007332FF"/>
    <w:rsid w:val="007408F5"/>
    <w:rsid w:val="00741EAE"/>
    <w:rsid w:val="00750F38"/>
    <w:rsid w:val="007535D8"/>
    <w:rsid w:val="007551E1"/>
    <w:rsid w:val="00755248"/>
    <w:rsid w:val="007557E0"/>
    <w:rsid w:val="0076190B"/>
    <w:rsid w:val="0076355D"/>
    <w:rsid w:val="00763A2D"/>
    <w:rsid w:val="00763C21"/>
    <w:rsid w:val="007761D8"/>
    <w:rsid w:val="00777795"/>
    <w:rsid w:val="00777AAA"/>
    <w:rsid w:val="00783A57"/>
    <w:rsid w:val="007848FF"/>
    <w:rsid w:val="00784C92"/>
    <w:rsid w:val="007859CD"/>
    <w:rsid w:val="00786FA3"/>
    <w:rsid w:val="007876C8"/>
    <w:rsid w:val="007907E4"/>
    <w:rsid w:val="00795D30"/>
    <w:rsid w:val="00796461"/>
    <w:rsid w:val="00797696"/>
    <w:rsid w:val="007A245F"/>
    <w:rsid w:val="007A6A4F"/>
    <w:rsid w:val="007B03F5"/>
    <w:rsid w:val="007B59D3"/>
    <w:rsid w:val="007B5C09"/>
    <w:rsid w:val="007B5DA2"/>
    <w:rsid w:val="007C0966"/>
    <w:rsid w:val="007C19E7"/>
    <w:rsid w:val="007C55BB"/>
    <w:rsid w:val="007C5CFD"/>
    <w:rsid w:val="007C6D9F"/>
    <w:rsid w:val="007D4893"/>
    <w:rsid w:val="007D7439"/>
    <w:rsid w:val="007D7697"/>
    <w:rsid w:val="007E5F8B"/>
    <w:rsid w:val="007E70CF"/>
    <w:rsid w:val="007E74A4"/>
    <w:rsid w:val="007F263F"/>
    <w:rsid w:val="007F46EA"/>
    <w:rsid w:val="007F5579"/>
    <w:rsid w:val="007F6FC1"/>
    <w:rsid w:val="008002E8"/>
    <w:rsid w:val="008013E0"/>
    <w:rsid w:val="0080766E"/>
    <w:rsid w:val="008105BE"/>
    <w:rsid w:val="00811169"/>
    <w:rsid w:val="00811FA1"/>
    <w:rsid w:val="00815297"/>
    <w:rsid w:val="00817BA1"/>
    <w:rsid w:val="00821D46"/>
    <w:rsid w:val="00823022"/>
    <w:rsid w:val="0082634E"/>
    <w:rsid w:val="008313C4"/>
    <w:rsid w:val="00831BB6"/>
    <w:rsid w:val="00832B35"/>
    <w:rsid w:val="00835434"/>
    <w:rsid w:val="008358C0"/>
    <w:rsid w:val="00842838"/>
    <w:rsid w:val="00852724"/>
    <w:rsid w:val="00854BE6"/>
    <w:rsid w:val="00854EC1"/>
    <w:rsid w:val="0085797F"/>
    <w:rsid w:val="00857BD7"/>
    <w:rsid w:val="0086097A"/>
    <w:rsid w:val="00861DC3"/>
    <w:rsid w:val="00867019"/>
    <w:rsid w:val="0087353E"/>
    <w:rsid w:val="008735A9"/>
    <w:rsid w:val="0087715D"/>
    <w:rsid w:val="00877D20"/>
    <w:rsid w:val="00881C48"/>
    <w:rsid w:val="00884803"/>
    <w:rsid w:val="00885590"/>
    <w:rsid w:val="00885B80"/>
    <w:rsid w:val="00885C30"/>
    <w:rsid w:val="00885E9B"/>
    <w:rsid w:val="00886C9D"/>
    <w:rsid w:val="00893C96"/>
    <w:rsid w:val="00893FBE"/>
    <w:rsid w:val="0089500A"/>
    <w:rsid w:val="00897C94"/>
    <w:rsid w:val="008A1EF6"/>
    <w:rsid w:val="008A51A3"/>
    <w:rsid w:val="008A7C12"/>
    <w:rsid w:val="008B03CE"/>
    <w:rsid w:val="008B20F9"/>
    <w:rsid w:val="008B529E"/>
    <w:rsid w:val="008C0807"/>
    <w:rsid w:val="008C17FB"/>
    <w:rsid w:val="008C2FDE"/>
    <w:rsid w:val="008D1B00"/>
    <w:rsid w:val="008D485F"/>
    <w:rsid w:val="008D57B8"/>
    <w:rsid w:val="008E0345"/>
    <w:rsid w:val="008E03FC"/>
    <w:rsid w:val="008E1FEF"/>
    <w:rsid w:val="008E45CE"/>
    <w:rsid w:val="008E510B"/>
    <w:rsid w:val="008F7295"/>
    <w:rsid w:val="008F7C41"/>
    <w:rsid w:val="00902B13"/>
    <w:rsid w:val="00907B3F"/>
    <w:rsid w:val="00911941"/>
    <w:rsid w:val="009120DC"/>
    <w:rsid w:val="009138A0"/>
    <w:rsid w:val="00915223"/>
    <w:rsid w:val="00921A01"/>
    <w:rsid w:val="00925F0F"/>
    <w:rsid w:val="00926CDE"/>
    <w:rsid w:val="00930C91"/>
    <w:rsid w:val="009327D0"/>
    <w:rsid w:val="00932F6B"/>
    <w:rsid w:val="009419A5"/>
    <w:rsid w:val="009436FF"/>
    <w:rsid w:val="00945F9C"/>
    <w:rsid w:val="00946012"/>
    <w:rsid w:val="009468BC"/>
    <w:rsid w:val="00947D7D"/>
    <w:rsid w:val="00954B69"/>
    <w:rsid w:val="009616DF"/>
    <w:rsid w:val="00963754"/>
    <w:rsid w:val="00964B22"/>
    <w:rsid w:val="0096542F"/>
    <w:rsid w:val="00966B57"/>
    <w:rsid w:val="00967FA7"/>
    <w:rsid w:val="00971645"/>
    <w:rsid w:val="00977026"/>
    <w:rsid w:val="00977919"/>
    <w:rsid w:val="00980452"/>
    <w:rsid w:val="00983000"/>
    <w:rsid w:val="00984D9B"/>
    <w:rsid w:val="009863A2"/>
    <w:rsid w:val="009870FA"/>
    <w:rsid w:val="009921C3"/>
    <w:rsid w:val="0099551D"/>
    <w:rsid w:val="009A5897"/>
    <w:rsid w:val="009A5F24"/>
    <w:rsid w:val="009B0B3E"/>
    <w:rsid w:val="009B1913"/>
    <w:rsid w:val="009B6657"/>
    <w:rsid w:val="009B7B3E"/>
    <w:rsid w:val="009B7C35"/>
    <w:rsid w:val="009C21F1"/>
    <w:rsid w:val="009D0EB5"/>
    <w:rsid w:val="009D14F9"/>
    <w:rsid w:val="009D2B74"/>
    <w:rsid w:val="009D63FF"/>
    <w:rsid w:val="009E175D"/>
    <w:rsid w:val="009E1CB8"/>
    <w:rsid w:val="009E2315"/>
    <w:rsid w:val="009E3564"/>
    <w:rsid w:val="009E3CC2"/>
    <w:rsid w:val="009F06BD"/>
    <w:rsid w:val="009F1AA5"/>
    <w:rsid w:val="009F2A4D"/>
    <w:rsid w:val="009F3302"/>
    <w:rsid w:val="009F69C2"/>
    <w:rsid w:val="00A00828"/>
    <w:rsid w:val="00A03290"/>
    <w:rsid w:val="00A07490"/>
    <w:rsid w:val="00A10655"/>
    <w:rsid w:val="00A1197C"/>
    <w:rsid w:val="00A12B64"/>
    <w:rsid w:val="00A15DB4"/>
    <w:rsid w:val="00A16223"/>
    <w:rsid w:val="00A17F9C"/>
    <w:rsid w:val="00A22C38"/>
    <w:rsid w:val="00A24BC6"/>
    <w:rsid w:val="00A25193"/>
    <w:rsid w:val="00A26E80"/>
    <w:rsid w:val="00A30ADE"/>
    <w:rsid w:val="00A30F60"/>
    <w:rsid w:val="00A31AE8"/>
    <w:rsid w:val="00A32EFF"/>
    <w:rsid w:val="00A3657B"/>
    <w:rsid w:val="00A3739D"/>
    <w:rsid w:val="00A37DDA"/>
    <w:rsid w:val="00A37ED8"/>
    <w:rsid w:val="00A44BC7"/>
    <w:rsid w:val="00A50829"/>
    <w:rsid w:val="00A56863"/>
    <w:rsid w:val="00A63F16"/>
    <w:rsid w:val="00A925EC"/>
    <w:rsid w:val="00A929AA"/>
    <w:rsid w:val="00A92B6B"/>
    <w:rsid w:val="00A955A9"/>
    <w:rsid w:val="00AA2A0D"/>
    <w:rsid w:val="00AA3992"/>
    <w:rsid w:val="00AA4C49"/>
    <w:rsid w:val="00AA541E"/>
    <w:rsid w:val="00AC295D"/>
    <w:rsid w:val="00AC31B4"/>
    <w:rsid w:val="00AC6DDD"/>
    <w:rsid w:val="00AC7DE6"/>
    <w:rsid w:val="00AD0DA4"/>
    <w:rsid w:val="00AD134E"/>
    <w:rsid w:val="00AD1B26"/>
    <w:rsid w:val="00AD23F7"/>
    <w:rsid w:val="00AD4169"/>
    <w:rsid w:val="00AD7557"/>
    <w:rsid w:val="00AE25C6"/>
    <w:rsid w:val="00AE306C"/>
    <w:rsid w:val="00AE399C"/>
    <w:rsid w:val="00AE7B77"/>
    <w:rsid w:val="00AF28C1"/>
    <w:rsid w:val="00B02EF1"/>
    <w:rsid w:val="00B070B3"/>
    <w:rsid w:val="00B07C97"/>
    <w:rsid w:val="00B07EA1"/>
    <w:rsid w:val="00B11C67"/>
    <w:rsid w:val="00B124DB"/>
    <w:rsid w:val="00B15754"/>
    <w:rsid w:val="00B15A27"/>
    <w:rsid w:val="00B2046E"/>
    <w:rsid w:val="00B20E8B"/>
    <w:rsid w:val="00B240B4"/>
    <w:rsid w:val="00B24317"/>
    <w:rsid w:val="00B257E1"/>
    <w:rsid w:val="00B2599A"/>
    <w:rsid w:val="00B27A47"/>
    <w:rsid w:val="00B27AC4"/>
    <w:rsid w:val="00B31EA0"/>
    <w:rsid w:val="00B343CC"/>
    <w:rsid w:val="00B36B54"/>
    <w:rsid w:val="00B42A7A"/>
    <w:rsid w:val="00B432DE"/>
    <w:rsid w:val="00B43C75"/>
    <w:rsid w:val="00B44DB7"/>
    <w:rsid w:val="00B5084A"/>
    <w:rsid w:val="00B5477B"/>
    <w:rsid w:val="00B5562E"/>
    <w:rsid w:val="00B606A1"/>
    <w:rsid w:val="00B611DD"/>
    <w:rsid w:val="00B614F7"/>
    <w:rsid w:val="00B61B26"/>
    <w:rsid w:val="00B675B2"/>
    <w:rsid w:val="00B81261"/>
    <w:rsid w:val="00B8223E"/>
    <w:rsid w:val="00B832AE"/>
    <w:rsid w:val="00B86678"/>
    <w:rsid w:val="00B92F9B"/>
    <w:rsid w:val="00B930EB"/>
    <w:rsid w:val="00B941B3"/>
    <w:rsid w:val="00B94674"/>
    <w:rsid w:val="00B96513"/>
    <w:rsid w:val="00BA1D47"/>
    <w:rsid w:val="00BA66F0"/>
    <w:rsid w:val="00BB2239"/>
    <w:rsid w:val="00BB2AE7"/>
    <w:rsid w:val="00BB6464"/>
    <w:rsid w:val="00BC1BB8"/>
    <w:rsid w:val="00BC4523"/>
    <w:rsid w:val="00BD0F38"/>
    <w:rsid w:val="00BD7FE1"/>
    <w:rsid w:val="00BE37CA"/>
    <w:rsid w:val="00BE4028"/>
    <w:rsid w:val="00BE4B2A"/>
    <w:rsid w:val="00BE6144"/>
    <w:rsid w:val="00BE635A"/>
    <w:rsid w:val="00BF17E9"/>
    <w:rsid w:val="00BF2ABB"/>
    <w:rsid w:val="00BF5099"/>
    <w:rsid w:val="00C05A3D"/>
    <w:rsid w:val="00C062CA"/>
    <w:rsid w:val="00C06A57"/>
    <w:rsid w:val="00C10F10"/>
    <w:rsid w:val="00C12FB2"/>
    <w:rsid w:val="00C15D4D"/>
    <w:rsid w:val="00C175DC"/>
    <w:rsid w:val="00C30171"/>
    <w:rsid w:val="00C309D8"/>
    <w:rsid w:val="00C31919"/>
    <w:rsid w:val="00C33998"/>
    <w:rsid w:val="00C37F40"/>
    <w:rsid w:val="00C43519"/>
    <w:rsid w:val="00C43542"/>
    <w:rsid w:val="00C51537"/>
    <w:rsid w:val="00C52458"/>
    <w:rsid w:val="00C52BC3"/>
    <w:rsid w:val="00C5584B"/>
    <w:rsid w:val="00C61AFA"/>
    <w:rsid w:val="00C61D64"/>
    <w:rsid w:val="00C62099"/>
    <w:rsid w:val="00C64EA3"/>
    <w:rsid w:val="00C67611"/>
    <w:rsid w:val="00C72867"/>
    <w:rsid w:val="00C7387C"/>
    <w:rsid w:val="00C75E81"/>
    <w:rsid w:val="00C75F52"/>
    <w:rsid w:val="00C84873"/>
    <w:rsid w:val="00C85E4C"/>
    <w:rsid w:val="00C86609"/>
    <w:rsid w:val="00C92B4C"/>
    <w:rsid w:val="00C954F6"/>
    <w:rsid w:val="00C95D30"/>
    <w:rsid w:val="00CA6BC5"/>
    <w:rsid w:val="00CB1DFE"/>
    <w:rsid w:val="00CB3E57"/>
    <w:rsid w:val="00CC1CCA"/>
    <w:rsid w:val="00CC61CD"/>
    <w:rsid w:val="00CD5011"/>
    <w:rsid w:val="00CE4CA7"/>
    <w:rsid w:val="00CE640F"/>
    <w:rsid w:val="00CE76BC"/>
    <w:rsid w:val="00CF540E"/>
    <w:rsid w:val="00D02F07"/>
    <w:rsid w:val="00D041A4"/>
    <w:rsid w:val="00D23346"/>
    <w:rsid w:val="00D27EBE"/>
    <w:rsid w:val="00D34745"/>
    <w:rsid w:val="00D36A49"/>
    <w:rsid w:val="00D374C9"/>
    <w:rsid w:val="00D517C6"/>
    <w:rsid w:val="00D51D25"/>
    <w:rsid w:val="00D64806"/>
    <w:rsid w:val="00D71D84"/>
    <w:rsid w:val="00D72464"/>
    <w:rsid w:val="00D73822"/>
    <w:rsid w:val="00D768EB"/>
    <w:rsid w:val="00D82D1E"/>
    <w:rsid w:val="00D832D9"/>
    <w:rsid w:val="00D90F00"/>
    <w:rsid w:val="00D94F6B"/>
    <w:rsid w:val="00D975C0"/>
    <w:rsid w:val="00DA10D6"/>
    <w:rsid w:val="00DA5285"/>
    <w:rsid w:val="00DB191D"/>
    <w:rsid w:val="00DB36BD"/>
    <w:rsid w:val="00DB4F91"/>
    <w:rsid w:val="00DC1EF7"/>
    <w:rsid w:val="00DC1F0F"/>
    <w:rsid w:val="00DC3117"/>
    <w:rsid w:val="00DC3487"/>
    <w:rsid w:val="00DC53FA"/>
    <w:rsid w:val="00DC5DD9"/>
    <w:rsid w:val="00DC6D2D"/>
    <w:rsid w:val="00DD64C2"/>
    <w:rsid w:val="00DE33B5"/>
    <w:rsid w:val="00DE3F44"/>
    <w:rsid w:val="00DE5E18"/>
    <w:rsid w:val="00DE61CB"/>
    <w:rsid w:val="00DE6E01"/>
    <w:rsid w:val="00DF0487"/>
    <w:rsid w:val="00DF1C25"/>
    <w:rsid w:val="00DF5EA4"/>
    <w:rsid w:val="00E02681"/>
    <w:rsid w:val="00E02792"/>
    <w:rsid w:val="00E0344C"/>
    <w:rsid w:val="00E034D8"/>
    <w:rsid w:val="00E04CC0"/>
    <w:rsid w:val="00E15816"/>
    <w:rsid w:val="00E160D5"/>
    <w:rsid w:val="00E239FF"/>
    <w:rsid w:val="00E27D7B"/>
    <w:rsid w:val="00E30556"/>
    <w:rsid w:val="00E30981"/>
    <w:rsid w:val="00E33136"/>
    <w:rsid w:val="00E34D7C"/>
    <w:rsid w:val="00E36C7E"/>
    <w:rsid w:val="00E370D8"/>
    <w:rsid w:val="00E3723D"/>
    <w:rsid w:val="00E37BB2"/>
    <w:rsid w:val="00E44C89"/>
    <w:rsid w:val="00E451FF"/>
    <w:rsid w:val="00E45536"/>
    <w:rsid w:val="00E61BA2"/>
    <w:rsid w:val="00E62D4C"/>
    <w:rsid w:val="00E63586"/>
    <w:rsid w:val="00E63864"/>
    <w:rsid w:val="00E6403F"/>
    <w:rsid w:val="00E64725"/>
    <w:rsid w:val="00E71D5D"/>
    <w:rsid w:val="00E73320"/>
    <w:rsid w:val="00E770C4"/>
    <w:rsid w:val="00E77ACA"/>
    <w:rsid w:val="00E84C5A"/>
    <w:rsid w:val="00E85694"/>
    <w:rsid w:val="00E861DB"/>
    <w:rsid w:val="00E90FA2"/>
    <w:rsid w:val="00E93406"/>
    <w:rsid w:val="00E956C5"/>
    <w:rsid w:val="00E95C39"/>
    <w:rsid w:val="00EA2C39"/>
    <w:rsid w:val="00EB0A3C"/>
    <w:rsid w:val="00EB0A96"/>
    <w:rsid w:val="00EB3D43"/>
    <w:rsid w:val="00EB77F9"/>
    <w:rsid w:val="00EC3062"/>
    <w:rsid w:val="00EC3855"/>
    <w:rsid w:val="00EC5769"/>
    <w:rsid w:val="00EC7D00"/>
    <w:rsid w:val="00ED0304"/>
    <w:rsid w:val="00ED0350"/>
    <w:rsid w:val="00ED087C"/>
    <w:rsid w:val="00EE38FA"/>
    <w:rsid w:val="00EE3E2C"/>
    <w:rsid w:val="00EE466C"/>
    <w:rsid w:val="00EE5D23"/>
    <w:rsid w:val="00EE750D"/>
    <w:rsid w:val="00EF3CA4"/>
    <w:rsid w:val="00EF4B0D"/>
    <w:rsid w:val="00EF5E1F"/>
    <w:rsid w:val="00EF7859"/>
    <w:rsid w:val="00F014DA"/>
    <w:rsid w:val="00F02591"/>
    <w:rsid w:val="00F0429D"/>
    <w:rsid w:val="00F10727"/>
    <w:rsid w:val="00F13212"/>
    <w:rsid w:val="00F14273"/>
    <w:rsid w:val="00F15D8F"/>
    <w:rsid w:val="00F21FBA"/>
    <w:rsid w:val="00F239AC"/>
    <w:rsid w:val="00F26C49"/>
    <w:rsid w:val="00F43ACB"/>
    <w:rsid w:val="00F479D5"/>
    <w:rsid w:val="00F5445C"/>
    <w:rsid w:val="00F5696E"/>
    <w:rsid w:val="00F607BD"/>
    <w:rsid w:val="00F60EFF"/>
    <w:rsid w:val="00F67D2D"/>
    <w:rsid w:val="00F70155"/>
    <w:rsid w:val="00F7663E"/>
    <w:rsid w:val="00F85A5D"/>
    <w:rsid w:val="00F860CC"/>
    <w:rsid w:val="00F90858"/>
    <w:rsid w:val="00F934A7"/>
    <w:rsid w:val="00F94398"/>
    <w:rsid w:val="00FA228B"/>
    <w:rsid w:val="00FA4629"/>
    <w:rsid w:val="00FA5466"/>
    <w:rsid w:val="00FA64B4"/>
    <w:rsid w:val="00FA6B6D"/>
    <w:rsid w:val="00FB0A2D"/>
    <w:rsid w:val="00FB2B56"/>
    <w:rsid w:val="00FB4E3A"/>
    <w:rsid w:val="00FC12BF"/>
    <w:rsid w:val="00FC16A5"/>
    <w:rsid w:val="00FC1A7C"/>
    <w:rsid w:val="00FC252F"/>
    <w:rsid w:val="00FC2C60"/>
    <w:rsid w:val="00FC64AB"/>
    <w:rsid w:val="00FD10FA"/>
    <w:rsid w:val="00FD3E6F"/>
    <w:rsid w:val="00FD51B9"/>
    <w:rsid w:val="00FD5F17"/>
    <w:rsid w:val="00FD7109"/>
    <w:rsid w:val="00FE2A39"/>
    <w:rsid w:val="00FE2EF6"/>
    <w:rsid w:val="00FF39CF"/>
    <w:rsid w:val="00FF48CC"/>
    <w:rsid w:val="00FF7159"/>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B5E7E"/>
  <w15:docId w15:val="{9BDCF16A-BAF6-4C0D-88D9-501FD4D2A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lsdException w:name="heading 6" w:uiPriority="2"/>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1" w:unhideWhenUsed="1"/>
    <w:lsdException w:name="footer" w:semiHidden="1" w:unhideWhenUsed="1" w:qFormat="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0AB"/>
    <w:rPr>
      <w:rFonts w:ascii="Lato" w:hAnsi="Lato"/>
    </w:rPr>
  </w:style>
  <w:style w:type="paragraph" w:styleId="Heading1">
    <w:name w:val="heading 1"/>
    <w:basedOn w:val="Normal"/>
    <w:next w:val="Normal"/>
    <w:link w:val="Heading1Char"/>
    <w:autoRedefine/>
    <w:uiPriority w:val="2"/>
    <w:qFormat/>
    <w:rsid w:val="00366721"/>
    <w:pPr>
      <w:numPr>
        <w:numId w:val="3"/>
      </w:numPr>
      <w:spacing w:before="240"/>
      <w:outlineLvl w:val="0"/>
    </w:pPr>
    <w:rPr>
      <w:rFonts w:asciiTheme="majorHAnsi" w:eastAsiaTheme="majorEastAsia" w:hAnsiTheme="majorHAnsi" w:cstheme="majorBidi"/>
      <w:bCs/>
      <w:color w:val="E35205" w:themeColor="text2"/>
      <w:kern w:val="32"/>
      <w:sz w:val="36"/>
      <w:szCs w:val="32"/>
    </w:rPr>
  </w:style>
  <w:style w:type="paragraph" w:styleId="Heading2">
    <w:name w:val="heading 2"/>
    <w:basedOn w:val="Normal"/>
    <w:next w:val="Normal"/>
    <w:link w:val="Heading2Char"/>
    <w:autoRedefine/>
    <w:uiPriority w:val="2"/>
    <w:qFormat/>
    <w:rsid w:val="008C2FDE"/>
    <w:pPr>
      <w:keepNext/>
      <w:numPr>
        <w:ilvl w:val="1"/>
        <w:numId w:val="3"/>
      </w:numPr>
      <w:spacing w:before="240"/>
      <w:ind w:left="578" w:hanging="578"/>
      <w:jc w:val="both"/>
      <w:outlineLvl w:val="1"/>
    </w:pPr>
    <w:rPr>
      <w:rFonts w:asciiTheme="majorHAnsi" w:eastAsiaTheme="majorEastAsia" w:hAnsiTheme="majorHAnsi" w:cstheme="majorBidi"/>
      <w:bCs/>
      <w:iCs/>
      <w:color w:val="2E979C" w:themeColor="accent3"/>
      <w:sz w:val="32"/>
      <w:szCs w:val="32"/>
      <w:lang w:eastAsia="en-AU"/>
    </w:rPr>
  </w:style>
  <w:style w:type="paragraph" w:styleId="Heading3">
    <w:name w:val="heading 3"/>
    <w:basedOn w:val="Normal"/>
    <w:next w:val="Normal"/>
    <w:link w:val="Heading3Char"/>
    <w:autoRedefine/>
    <w:uiPriority w:val="2"/>
    <w:qFormat/>
    <w:rsid w:val="00E45536"/>
    <w:pPr>
      <w:numPr>
        <w:ilvl w:val="2"/>
        <w:numId w:val="3"/>
      </w:numPr>
      <w:spacing w:before="240"/>
      <w:outlineLvl w:val="2"/>
    </w:pPr>
    <w:rPr>
      <w:rFonts w:asciiTheme="majorHAnsi" w:hAnsiTheme="majorHAnsi" w:cs="Arial"/>
      <w:bCs/>
      <w:color w:val="3A3440" w:themeColor="text1"/>
      <w:sz w:val="28"/>
      <w:szCs w:val="28"/>
    </w:rPr>
  </w:style>
  <w:style w:type="paragraph" w:styleId="Heading4">
    <w:name w:val="heading 4"/>
    <w:basedOn w:val="Normal"/>
    <w:next w:val="Normal"/>
    <w:link w:val="Heading4Char"/>
    <w:autoRedefine/>
    <w:uiPriority w:val="2"/>
    <w:qFormat/>
    <w:rsid w:val="00E45536"/>
    <w:pPr>
      <w:numPr>
        <w:ilvl w:val="3"/>
        <w:numId w:val="3"/>
      </w:numPr>
      <w:spacing w:before="240"/>
      <w:ind w:left="862" w:hanging="862"/>
      <w:outlineLvl w:val="3"/>
    </w:pPr>
    <w:rPr>
      <w:rFonts w:asciiTheme="majorHAnsi" w:eastAsiaTheme="majorEastAsia" w:hAnsiTheme="majorHAnsi" w:cstheme="majorBidi"/>
      <w:bCs/>
      <w:iCs/>
      <w:color w:val="454347"/>
      <w:sz w:val="24"/>
    </w:rPr>
  </w:style>
  <w:style w:type="paragraph" w:styleId="Heading5">
    <w:name w:val="heading 5"/>
    <w:basedOn w:val="Normal"/>
    <w:next w:val="Normal"/>
    <w:link w:val="Heading5Char"/>
    <w:uiPriority w:val="2"/>
    <w:semiHidden/>
    <w:rsid w:val="00C5584B"/>
    <w:pPr>
      <w:numPr>
        <w:ilvl w:val="4"/>
        <w:numId w:val="3"/>
      </w:numPr>
      <w:tabs>
        <w:tab w:val="num" w:pos="360"/>
      </w:tabs>
      <w:ind w:left="1009" w:hanging="1009"/>
      <w:outlineLvl w:val="4"/>
    </w:pPr>
    <w:rPr>
      <w:rFonts w:asciiTheme="majorHAnsi" w:hAnsiTheme="majorHAnsi"/>
      <w:color w:val="3A3440" w:themeColor="text1"/>
      <w:lang w:eastAsia="en-AU"/>
    </w:rPr>
  </w:style>
  <w:style w:type="paragraph" w:styleId="Heading6">
    <w:name w:val="heading 6"/>
    <w:basedOn w:val="Normal"/>
    <w:next w:val="Normal"/>
    <w:link w:val="Heading6Char"/>
    <w:uiPriority w:val="2"/>
    <w:semiHidden/>
    <w:rsid w:val="00C5584B"/>
    <w:pPr>
      <w:numPr>
        <w:ilvl w:val="5"/>
        <w:numId w:val="3"/>
      </w:numPr>
      <w:tabs>
        <w:tab w:val="num" w:pos="360"/>
      </w:tabs>
      <w:ind w:left="1151" w:hanging="1151"/>
      <w:outlineLvl w:val="5"/>
    </w:pPr>
    <w:rPr>
      <w:rFonts w:asciiTheme="majorHAnsi" w:hAnsiTheme="majorHAnsi"/>
      <w:color w:val="606060"/>
      <w:lang w:eastAsia="en-AU"/>
    </w:rPr>
  </w:style>
  <w:style w:type="paragraph" w:styleId="Heading7">
    <w:name w:val="heading 7"/>
    <w:basedOn w:val="Normal"/>
    <w:next w:val="Normal"/>
    <w:link w:val="Heading7Char"/>
    <w:uiPriority w:val="2"/>
    <w:semiHidden/>
    <w:rsid w:val="00C5584B"/>
    <w:pPr>
      <w:numPr>
        <w:ilvl w:val="6"/>
        <w:numId w:val="3"/>
      </w:numPr>
      <w:tabs>
        <w:tab w:val="num" w:pos="360"/>
      </w:tabs>
      <w:ind w:left="1298" w:hanging="1298"/>
      <w:outlineLvl w:val="6"/>
    </w:pPr>
    <w:rPr>
      <w:rFonts w:asciiTheme="majorHAnsi" w:hAnsiTheme="majorHAnsi"/>
      <w:color w:val="3A3440" w:themeColor="text1"/>
      <w:lang w:eastAsia="en-AU"/>
    </w:rPr>
  </w:style>
  <w:style w:type="paragraph" w:styleId="Heading8">
    <w:name w:val="heading 8"/>
    <w:basedOn w:val="Normal"/>
    <w:next w:val="Normal"/>
    <w:link w:val="Heading8Char"/>
    <w:uiPriority w:val="2"/>
    <w:semiHidden/>
    <w:rsid w:val="00C5584B"/>
    <w:pPr>
      <w:numPr>
        <w:ilvl w:val="7"/>
        <w:numId w:val="3"/>
      </w:numPr>
      <w:tabs>
        <w:tab w:val="num" w:pos="360"/>
      </w:tabs>
      <w:ind w:left="0" w:firstLine="0"/>
      <w:outlineLvl w:val="7"/>
    </w:pPr>
    <w:rPr>
      <w:rFonts w:asciiTheme="majorHAnsi" w:hAnsiTheme="majorHAnsi"/>
      <w:color w:val="606060"/>
      <w:lang w:eastAsia="en-AU"/>
    </w:rPr>
  </w:style>
  <w:style w:type="paragraph" w:styleId="Heading9">
    <w:name w:val="heading 9"/>
    <w:basedOn w:val="Normal"/>
    <w:next w:val="Normal"/>
    <w:link w:val="Heading9Char"/>
    <w:uiPriority w:val="2"/>
    <w:semiHidden/>
    <w:rsid w:val="00C5584B"/>
    <w:pPr>
      <w:numPr>
        <w:ilvl w:val="8"/>
        <w:numId w:val="3"/>
      </w:numPr>
      <w:tabs>
        <w:tab w:val="num" w:pos="360"/>
      </w:tabs>
      <w:ind w:left="1582" w:hanging="1582"/>
      <w:outlineLvl w:val="8"/>
    </w:pPr>
    <w:rPr>
      <w:rFonts w:asciiTheme="majorHAnsi" w:hAnsiTheme="majorHAnsi"/>
      <w:color w:val="3A3440" w:themeColor="text1"/>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semiHidden/>
    <w:rsid w:val="003504FD"/>
  </w:style>
  <w:style w:type="character" w:customStyle="1" w:styleId="Heading1Char">
    <w:name w:val="Heading 1 Char"/>
    <w:basedOn w:val="DefaultParagraphFont"/>
    <w:link w:val="Heading1"/>
    <w:uiPriority w:val="2"/>
    <w:rsid w:val="00366721"/>
    <w:rPr>
      <w:rFonts w:asciiTheme="majorHAnsi" w:eastAsiaTheme="majorEastAsia" w:hAnsiTheme="majorHAnsi" w:cstheme="majorBidi"/>
      <w:bCs/>
      <w:color w:val="E35205" w:themeColor="text2"/>
      <w:kern w:val="32"/>
      <w:sz w:val="36"/>
      <w:szCs w:val="32"/>
    </w:rPr>
  </w:style>
  <w:style w:type="character" w:customStyle="1" w:styleId="Heading2Char">
    <w:name w:val="Heading 2 Char"/>
    <w:basedOn w:val="DefaultParagraphFont"/>
    <w:link w:val="Heading2"/>
    <w:uiPriority w:val="2"/>
    <w:rsid w:val="008C2FDE"/>
    <w:rPr>
      <w:rFonts w:asciiTheme="majorHAnsi" w:eastAsiaTheme="majorEastAsia" w:hAnsiTheme="majorHAnsi" w:cstheme="majorBidi"/>
      <w:bCs/>
      <w:iCs/>
      <w:color w:val="2E979C" w:themeColor="accent3"/>
      <w:sz w:val="32"/>
      <w:szCs w:val="32"/>
      <w:lang w:eastAsia="en-AU"/>
    </w:rPr>
  </w:style>
  <w:style w:type="paragraph" w:styleId="Title">
    <w:name w:val="Title"/>
    <w:basedOn w:val="Normal"/>
    <w:next w:val="Normal"/>
    <w:link w:val="TitleChar"/>
    <w:autoRedefine/>
    <w:qFormat/>
    <w:rsid w:val="00366721"/>
    <w:rPr>
      <w:rFonts w:ascii="Lato Semibold" w:eastAsia="Times New Roman" w:hAnsi="Lato Semibold"/>
      <w:bCs/>
      <w:color w:val="3A3440" w:themeColor="text1"/>
      <w:kern w:val="32"/>
      <w:sz w:val="60"/>
      <w:szCs w:val="64"/>
    </w:rPr>
  </w:style>
  <w:style w:type="character" w:customStyle="1" w:styleId="TitleChar">
    <w:name w:val="Title Char"/>
    <w:basedOn w:val="DefaultParagraphFont"/>
    <w:link w:val="Title"/>
    <w:rsid w:val="00366721"/>
    <w:rPr>
      <w:rFonts w:ascii="Lato Semibold" w:eastAsia="Times New Roman" w:hAnsi="Lato Semibold"/>
      <w:bCs/>
      <w:color w:val="3A3440" w:themeColor="text1"/>
      <w:kern w:val="32"/>
      <w:sz w:val="60"/>
      <w:szCs w:val="64"/>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2"/>
    <w:rsid w:val="00E45536"/>
    <w:rPr>
      <w:rFonts w:asciiTheme="majorHAnsi" w:hAnsiTheme="majorHAnsi" w:cs="Arial"/>
      <w:bCs/>
      <w:color w:val="3A3440" w:themeColor="text1"/>
      <w:sz w:val="28"/>
      <w:szCs w:val="28"/>
    </w:rPr>
  </w:style>
  <w:style w:type="paragraph" w:styleId="BlockText">
    <w:name w:val="Block Text"/>
    <w:basedOn w:val="Normal"/>
    <w:semiHidden/>
    <w:rsid w:val="00414CB3"/>
    <w:rPr>
      <w:rFonts w:eastAsiaTheme="minorEastAsia"/>
      <w:iCs/>
    </w:rPr>
  </w:style>
  <w:style w:type="paragraph" w:styleId="Header">
    <w:name w:val="header"/>
    <w:aliases w:val="Page header"/>
    <w:basedOn w:val="Normal"/>
    <w:next w:val="Normal"/>
    <w:link w:val="HeaderChar"/>
    <w:uiPriority w:val="8"/>
    <w:rsid w:val="00FC16A5"/>
    <w:pPr>
      <w:tabs>
        <w:tab w:val="right" w:pos="10318"/>
      </w:tabs>
      <w:spacing w:after="240"/>
      <w:jc w:val="right"/>
    </w:pPr>
  </w:style>
  <w:style w:type="character" w:customStyle="1" w:styleId="HeaderChar">
    <w:name w:val="Header Char"/>
    <w:aliases w:val="Page header Char"/>
    <w:basedOn w:val="DefaultParagraphFont"/>
    <w:link w:val="Header"/>
    <w:uiPriority w:val="8"/>
    <w:rsid w:val="00FC16A5"/>
    <w:rPr>
      <w:rFonts w:ascii="Lato" w:hAnsi="Lato"/>
    </w:rPr>
  </w:style>
  <w:style w:type="paragraph" w:styleId="Footer">
    <w:name w:val="footer"/>
    <w:basedOn w:val="Normal"/>
    <w:link w:val="FooterChar"/>
    <w:autoRedefine/>
    <w:uiPriority w:val="99"/>
    <w:unhideWhenUsed/>
    <w:qFormat/>
    <w:rsid w:val="004E7885"/>
    <w:pPr>
      <w:tabs>
        <w:tab w:val="center" w:pos="4513"/>
        <w:tab w:val="right" w:pos="9026"/>
      </w:tabs>
      <w:spacing w:after="0"/>
    </w:pPr>
  </w:style>
  <w:style w:type="character" w:customStyle="1" w:styleId="FooterChar">
    <w:name w:val="Footer Char"/>
    <w:basedOn w:val="DefaultParagraphFont"/>
    <w:link w:val="Footer"/>
    <w:uiPriority w:val="99"/>
    <w:rsid w:val="004E7885"/>
    <w:rPr>
      <w:rFonts w:ascii="Lato" w:hAnsi="Lato"/>
    </w:rPr>
  </w:style>
  <w:style w:type="paragraph" w:customStyle="1" w:styleId="Subtitle0">
    <w:name w:val="Sub title"/>
    <w:basedOn w:val="Normal"/>
    <w:autoRedefine/>
    <w:uiPriority w:val="1"/>
    <w:qFormat/>
    <w:rsid w:val="00366721"/>
    <w:pPr>
      <w:numPr>
        <w:ilvl w:val="1"/>
      </w:numPr>
      <w:spacing w:after="160"/>
    </w:pPr>
    <w:rPr>
      <w:rFonts w:ascii="Lato Semibold" w:eastAsia="Times New Roman" w:hAnsi="Lato Semibold"/>
      <w:color w:val="E35205" w:themeColor="text2"/>
      <w:sz w:val="40"/>
    </w:rPr>
  </w:style>
  <w:style w:type="character" w:customStyle="1" w:styleId="Heading4Char">
    <w:name w:val="Heading 4 Char"/>
    <w:basedOn w:val="DefaultParagraphFont"/>
    <w:link w:val="Heading4"/>
    <w:uiPriority w:val="2"/>
    <w:rsid w:val="00E45536"/>
    <w:rPr>
      <w:rFonts w:asciiTheme="majorHAnsi" w:eastAsiaTheme="majorEastAsia" w:hAnsiTheme="majorHAnsi" w:cstheme="majorBidi"/>
      <w:bCs/>
      <w:iCs/>
      <w:color w:val="454347"/>
      <w:sz w:val="24"/>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aliases w:val="Bullet Point,Bullet point,Bullet points,Bulleted Para,CAB - List Bullet,Content descriptions,Dot Point,FooterText,L,List Bullet Cab,List Paragraph Number,List Paragraph1,List Paragraph11,List Paragraph2,NAST Quote,NFP GP Bulleted List,列出段"/>
    <w:basedOn w:val="BlockText"/>
    <w:link w:val="ListParagraphChar"/>
    <w:uiPriority w:val="34"/>
    <w:qFormat/>
    <w:rsid w:val="003B6A61"/>
    <w:pPr>
      <w:spacing w:after="120"/>
    </w:pPr>
  </w:style>
  <w:style w:type="table" w:styleId="TableGrid">
    <w:name w:val="Table Grid"/>
    <w:basedOn w:val="TableNormal"/>
    <w:uiPriority w:val="5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2"/>
    <w:semiHidden/>
    <w:rsid w:val="00C5584B"/>
    <w:rPr>
      <w:rFonts w:asciiTheme="majorHAnsi" w:hAnsiTheme="majorHAnsi"/>
      <w:color w:val="3A3440" w:themeColor="text1"/>
      <w:lang w:eastAsia="en-AU"/>
    </w:rPr>
  </w:style>
  <w:style w:type="character" w:customStyle="1" w:styleId="Heading6Char">
    <w:name w:val="Heading 6 Char"/>
    <w:basedOn w:val="DefaultParagraphFont"/>
    <w:link w:val="Heading6"/>
    <w:uiPriority w:val="2"/>
    <w:semiHidden/>
    <w:rsid w:val="00C5584B"/>
    <w:rPr>
      <w:rFonts w:asciiTheme="majorHAnsi" w:hAnsiTheme="majorHAnsi"/>
      <w:color w:val="606060"/>
      <w:lang w:eastAsia="en-AU"/>
    </w:rPr>
  </w:style>
  <w:style w:type="character" w:customStyle="1" w:styleId="Heading7Char">
    <w:name w:val="Heading 7 Char"/>
    <w:basedOn w:val="DefaultParagraphFont"/>
    <w:link w:val="Heading7"/>
    <w:uiPriority w:val="2"/>
    <w:semiHidden/>
    <w:rsid w:val="00C5584B"/>
    <w:rPr>
      <w:rFonts w:asciiTheme="majorHAnsi" w:hAnsiTheme="majorHAnsi"/>
      <w:color w:val="3A3440" w:themeColor="text1"/>
      <w:lang w:eastAsia="en-AU"/>
    </w:rPr>
  </w:style>
  <w:style w:type="character" w:customStyle="1" w:styleId="Heading8Char">
    <w:name w:val="Heading 8 Char"/>
    <w:basedOn w:val="DefaultParagraphFont"/>
    <w:link w:val="Heading8"/>
    <w:uiPriority w:val="2"/>
    <w:semiHidden/>
    <w:rsid w:val="00C5584B"/>
    <w:rPr>
      <w:rFonts w:asciiTheme="majorHAnsi" w:hAnsiTheme="majorHAnsi"/>
      <w:color w:val="606060"/>
      <w:lang w:eastAsia="en-AU"/>
    </w:rPr>
  </w:style>
  <w:style w:type="character" w:customStyle="1" w:styleId="Heading9Char">
    <w:name w:val="Heading 9 Char"/>
    <w:basedOn w:val="DefaultParagraphFont"/>
    <w:link w:val="Heading9"/>
    <w:uiPriority w:val="2"/>
    <w:semiHidden/>
    <w:rsid w:val="00C5584B"/>
    <w:rPr>
      <w:rFonts w:asciiTheme="majorHAnsi" w:hAnsiTheme="majorHAnsi"/>
      <w:color w:val="3A3440" w:themeColor="text1"/>
      <w:lang w:eastAsia="en-AU"/>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pPr>
      <w:spacing w:after="120"/>
    </w:pPr>
  </w:style>
  <w:style w:type="paragraph" w:styleId="ListNumber2">
    <w:name w:val="List Number 2"/>
    <w:aliases w:val="Number list level 2"/>
    <w:basedOn w:val="Normal"/>
    <w:uiPriority w:val="5"/>
    <w:semiHidden/>
    <w:rsid w:val="00A22C38"/>
    <w:pPr>
      <w:spacing w:after="120"/>
    </w:pPr>
  </w:style>
  <w:style w:type="paragraph" w:styleId="ListNumber3">
    <w:name w:val="List Number 3"/>
    <w:aliases w:val="Number list level 3"/>
    <w:basedOn w:val="Normal"/>
    <w:uiPriority w:val="5"/>
    <w:semiHidden/>
    <w:rsid w:val="00A22C38"/>
    <w:pPr>
      <w:spacing w:after="120"/>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8"/>
      </w:numPr>
      <w:spacing w:after="120"/>
      <w:ind w:left="0" w:firstLine="0"/>
    </w:pPr>
  </w:style>
  <w:style w:type="paragraph" w:styleId="ListBullet2">
    <w:name w:val="List Bullet 2"/>
    <w:aliases w:val="Bullet list level 2"/>
    <w:basedOn w:val="Normal"/>
    <w:uiPriority w:val="4"/>
    <w:semiHidden/>
    <w:rsid w:val="006847AD"/>
    <w:pPr>
      <w:numPr>
        <w:ilvl w:val="1"/>
        <w:numId w:val="8"/>
      </w:numPr>
      <w:spacing w:after="120"/>
    </w:pPr>
  </w:style>
  <w:style w:type="paragraph" w:styleId="ListBullet3">
    <w:name w:val="List Bullet 3"/>
    <w:aliases w:val="Bullet list level 3"/>
    <w:basedOn w:val="Normal"/>
    <w:uiPriority w:val="4"/>
    <w:semiHidden/>
    <w:rsid w:val="006847AD"/>
    <w:pPr>
      <w:numPr>
        <w:ilvl w:val="2"/>
        <w:numId w:val="8"/>
      </w:numPr>
      <w:spacing w:after="120"/>
    </w:pPr>
  </w:style>
  <w:style w:type="paragraph" w:styleId="ListBullet4">
    <w:name w:val="List Bullet 4"/>
    <w:aliases w:val="Bullet list level 4"/>
    <w:basedOn w:val="Normal"/>
    <w:uiPriority w:val="4"/>
    <w:semiHidden/>
    <w:rsid w:val="006847AD"/>
    <w:pPr>
      <w:numPr>
        <w:ilvl w:val="3"/>
        <w:numId w:val="8"/>
      </w:numPr>
      <w:spacing w:after="120"/>
    </w:pPr>
  </w:style>
  <w:style w:type="paragraph" w:styleId="ListBullet5">
    <w:name w:val="List Bullet 5"/>
    <w:aliases w:val="Bullet list level 5"/>
    <w:basedOn w:val="Normal"/>
    <w:uiPriority w:val="4"/>
    <w:semiHidden/>
    <w:rsid w:val="004E2CB7"/>
    <w:pPr>
      <w:numPr>
        <w:ilvl w:val="4"/>
        <w:numId w:val="8"/>
      </w:numPr>
    </w:pPr>
  </w:style>
  <w:style w:type="character" w:styleId="Hyperlink">
    <w:name w:val="Hyperlink"/>
    <w:basedOn w:val="DefaultParagraphFont"/>
    <w:uiPriority w:val="99"/>
    <w:qFormat/>
    <w:rsid w:val="002F0DB1"/>
    <w:rPr>
      <w:color w:val="0563C1" w:themeColor="hyperlink"/>
      <w:u w:val="single"/>
    </w:rPr>
  </w:style>
  <w:style w:type="paragraph" w:styleId="TOCHeading">
    <w:name w:val="TOC Heading"/>
    <w:basedOn w:val="Heading1"/>
    <w:next w:val="Normal"/>
    <w:uiPriority w:val="39"/>
    <w:qFormat/>
    <w:rsid w:val="00422874"/>
    <w:pPr>
      <w:numPr>
        <w:numId w:val="0"/>
      </w:numPr>
      <w:spacing w:before="480" w:after="0"/>
      <w:outlineLvl w:val="9"/>
    </w:pPr>
    <w:rPr>
      <w:kern w:val="0"/>
      <w:szCs w:val="28"/>
    </w:rPr>
  </w:style>
  <w:style w:type="paragraph" w:styleId="TOC1">
    <w:name w:val="toc 1"/>
    <w:basedOn w:val="Normal"/>
    <w:next w:val="Normal"/>
    <w:autoRedefine/>
    <w:uiPriority w:val="39"/>
    <w:rsid w:val="002F3CF1"/>
    <w:pPr>
      <w:tabs>
        <w:tab w:val="right" w:leader="dot" w:pos="10318"/>
      </w:tabs>
      <w:spacing w:before="120" w:after="100"/>
      <w:ind w:left="425" w:hanging="425"/>
    </w:pPr>
    <w:rPr>
      <w:b/>
    </w:rPr>
  </w:style>
  <w:style w:type="paragraph" w:styleId="TOC2">
    <w:name w:val="toc 2"/>
    <w:basedOn w:val="Normal"/>
    <w:next w:val="Normal"/>
    <w:autoRedefine/>
    <w:uiPriority w:val="39"/>
    <w:rsid w:val="002F3CF1"/>
    <w:pPr>
      <w:tabs>
        <w:tab w:val="left" w:pos="880"/>
        <w:tab w:val="right" w:leader="dot" w:pos="10318"/>
      </w:tabs>
      <w:spacing w:after="100"/>
      <w:ind w:left="220"/>
    </w:pPr>
  </w:style>
  <w:style w:type="paragraph" w:styleId="TOC3">
    <w:name w:val="toc 3"/>
    <w:basedOn w:val="Normal"/>
    <w:next w:val="Normal"/>
    <w:autoRedefine/>
    <w:uiPriority w:val="39"/>
    <w:rsid w:val="007859CD"/>
    <w:pPr>
      <w:spacing w:after="100"/>
      <w:ind w:left="440"/>
    </w:pPr>
  </w:style>
  <w:style w:type="paragraph" w:customStyle="1" w:styleId="Tablebulletlistlevel1">
    <w:name w:val="Table bullet list level 1"/>
    <w:basedOn w:val="Normal"/>
    <w:uiPriority w:val="6"/>
    <w:rsid w:val="00F14273"/>
    <w:pPr>
      <w:numPr>
        <w:numId w:val="7"/>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F14273"/>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BFD39C" w:themeColor="accent4" w:themeTint="66"/>
        <w:left w:val="single" w:sz="4" w:space="0" w:color="BFD39C" w:themeColor="accent4" w:themeTint="66"/>
        <w:bottom w:val="single" w:sz="4" w:space="0" w:color="BFD39C" w:themeColor="accent4" w:themeTint="66"/>
        <w:right w:val="single" w:sz="4" w:space="0" w:color="BFD39C" w:themeColor="accent4" w:themeTint="66"/>
        <w:insideH w:val="single" w:sz="4" w:space="0" w:color="BFD39C" w:themeColor="accent4" w:themeTint="66"/>
        <w:insideV w:val="single" w:sz="4" w:space="0" w:color="BFD39C" w:themeColor="accent4" w:themeTint="66"/>
      </w:tblBorders>
    </w:tblPr>
    <w:tblStylePr w:type="firstRow">
      <w:rPr>
        <w:b/>
        <w:bCs/>
      </w:rPr>
      <w:tblPr/>
      <w:tcPr>
        <w:tcBorders>
          <w:bottom w:val="single" w:sz="12" w:space="0" w:color="9FBD6B" w:themeColor="accent4" w:themeTint="99"/>
        </w:tcBorders>
      </w:tcPr>
    </w:tblStylePr>
    <w:tblStylePr w:type="lastRow">
      <w:rPr>
        <w:b/>
        <w:bCs/>
      </w:rPr>
      <w:tblPr/>
      <w:tcPr>
        <w:tcBorders>
          <w:top w:val="double" w:sz="2" w:space="0" w:color="9FBD6B" w:themeColor="accent4" w:themeTint="99"/>
        </w:tcBorders>
      </w:tcPr>
    </w:tblStylePr>
    <w:tblStylePr w:type="firstCol">
      <w:rPr>
        <w:b/>
        <w:bCs/>
      </w:rPr>
    </w:tblStylePr>
    <w:tblStylePr w:type="lastCol">
      <w:rPr>
        <w:b/>
        <w:bCs/>
      </w:rPr>
    </w:tblStylePr>
  </w:style>
  <w:style w:type="table" w:customStyle="1" w:styleId="NTGtable2">
    <w:name w:val="NTG table 2"/>
    <w:basedOn w:val="TableGrid"/>
    <w:uiPriority w:val="99"/>
    <w:rsid w:val="000E38FB"/>
    <w:pPr>
      <w:spacing w:before="40" w:after="40"/>
    </w:pPr>
    <w:rPr>
      <w:szCs w:val="20"/>
      <w:lang w:eastAsia="en-AU"/>
    </w:rPr>
    <w:tblPr>
      <w:tblStyleRowBandSize w:val="1"/>
      <w:tblStyleColBandSize w:val="1"/>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rPr>
        <w:tblHeader/>
      </w:trPr>
      <w:tcPr>
        <w:shd w:val="clear" w:color="auto" w:fill="D9D9D9" w:themeFill="background1" w:themeFillShade="D9"/>
      </w:tcPr>
    </w:tblStylePr>
    <w:tblStylePr w:type="lastRow">
      <w:rPr>
        <w:rFonts w:ascii="Arial" w:hAnsi="Arial"/>
        <w:sz w:val="22"/>
      </w:r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Arial" w:hAnsi="Arial"/>
        <w:sz w:val="22"/>
      </w:rPr>
    </w:tblStylePr>
    <w:tblStylePr w:type="band1Horz">
      <w:rPr>
        <w:rFonts w:ascii="Arial" w:hAnsi="Arial"/>
        <w:sz w:val="22"/>
      </w:rPr>
    </w:tblStylePr>
    <w:tblStylePr w:type="band2Horz">
      <w:rPr>
        <w:rFonts w:ascii="Arial" w:hAnsi="Arial"/>
        <w:sz w:val="22"/>
      </w:r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TOC4">
    <w:name w:val="toc 4"/>
    <w:basedOn w:val="Normal"/>
    <w:next w:val="Normal"/>
    <w:autoRedefine/>
    <w:uiPriority w:val="39"/>
    <w:rsid w:val="00221220"/>
    <w:pPr>
      <w:spacing w:after="100"/>
      <w:ind w:left="660"/>
    </w:pPr>
  </w:style>
  <w:style w:type="numbering" w:customStyle="1" w:styleId="Numberedlist">
    <w:name w:val="Numbered list"/>
    <w:basedOn w:val="NoList"/>
    <w:rsid w:val="00422874"/>
    <w:pPr>
      <w:numPr>
        <w:numId w:val="9"/>
      </w:numPr>
    </w:pPr>
  </w:style>
  <w:style w:type="paragraph" w:styleId="Caption">
    <w:name w:val="caption"/>
    <w:basedOn w:val="Normal"/>
    <w:next w:val="Normal"/>
    <w:uiPriority w:val="8"/>
    <w:rsid w:val="00AD7557"/>
    <w:rPr>
      <w:iCs/>
      <w:sz w:val="20"/>
      <w:szCs w:val="18"/>
    </w:rPr>
  </w:style>
  <w:style w:type="character" w:styleId="PageNumber">
    <w:name w:val="page number"/>
    <w:aliases w:val="Page number"/>
    <w:basedOn w:val="DefaultParagraphFont"/>
    <w:uiPriority w:val="8"/>
    <w:rsid w:val="00B43C75"/>
    <w:rPr>
      <w:rFonts w:ascii="Lato" w:hAnsi="Lato"/>
      <w:sz w:val="19"/>
    </w:rPr>
  </w:style>
  <w:style w:type="paragraph" w:customStyle="1" w:styleId="Hidden">
    <w:name w:val="Hidden"/>
    <w:basedOn w:val="Normal"/>
    <w:uiPriority w:val="13"/>
    <w:rsid w:val="008A51A3"/>
    <w:pPr>
      <w:spacing w:after="0"/>
      <w:ind w:firstLine="284"/>
    </w:pPr>
    <w:rPr>
      <w:sz w:val="2"/>
      <w:szCs w:val="2"/>
    </w:rPr>
  </w:style>
  <w:style w:type="table" w:customStyle="1" w:styleId="NTGtable1">
    <w:name w:val="NTG table 1"/>
    <w:basedOn w:val="TableNormal"/>
    <w:uiPriority w:val="99"/>
    <w:rsid w:val="00954B69"/>
    <w:pPr>
      <w:spacing w:before="40" w:after="40"/>
    </w:pPr>
    <w:rPr>
      <w:rFonts w:ascii="Lato" w:hAnsi="Lato"/>
    </w:rPr>
    <w:tblPr>
      <w:tblStyleRowBandSize w:val="1"/>
      <w:tblStyleColBandSize w:val="1"/>
      <w:tblBorders>
        <w:top w:val="single" w:sz="4" w:space="0" w:color="3A3440" w:themeColor="text1"/>
        <w:left w:val="single" w:sz="4" w:space="0" w:color="3A3440" w:themeColor="text1"/>
        <w:bottom w:val="single" w:sz="4" w:space="0" w:color="3A3440" w:themeColor="text1"/>
        <w:right w:val="single" w:sz="4" w:space="0" w:color="3A3440" w:themeColor="text1"/>
        <w:insideV w:val="single" w:sz="4" w:space="0" w:color="3A3440" w:themeColor="text1"/>
      </w:tblBorders>
    </w:tblPr>
    <w:tcPr>
      <w:vAlign w:val="center"/>
    </w:tcPr>
    <w:tblStylePr w:type="firstRow">
      <w:rPr>
        <w:b/>
        <w:color w:val="FFFFFF" w:themeColor="background1"/>
        <w:sz w:val="22"/>
      </w:rPr>
      <w:tblPr/>
      <w:tcPr>
        <w:shd w:val="clear" w:color="auto" w:fill="3A3440" w:themeFill="text1"/>
      </w:tcPr>
    </w:tblStylePr>
    <w:tblStylePr w:type="lastRow">
      <w:rPr>
        <w:b/>
        <w:sz w:val="22"/>
      </w:rPr>
      <w:tblPr/>
      <w:tcPr>
        <w:tcBorders>
          <w:top w:val="single" w:sz="4" w:space="0" w:color="3A3440" w:themeColor="text1"/>
          <w:left w:val="single" w:sz="4" w:space="0" w:color="3A3440" w:themeColor="text1"/>
          <w:bottom w:val="single" w:sz="4" w:space="0" w:color="3A3440" w:themeColor="text1"/>
          <w:right w:val="single" w:sz="4" w:space="0" w:color="3A3440" w:themeColor="text1"/>
        </w:tcBorders>
      </w:tcPr>
    </w:tblStylePr>
    <w:tblStylePr w:type="firstCol">
      <w:rPr>
        <w:b w:val="0"/>
        <w:sz w:val="22"/>
      </w:rPr>
    </w:tblStylePr>
    <w:tblStylePr w:type="lastCol">
      <w:rPr>
        <w:sz w:val="22"/>
      </w:rPr>
    </w:tblStylePr>
    <w:tblStylePr w:type="band1Vert">
      <w:rPr>
        <w:rFonts w:ascii="Lato" w:hAnsi="Lato"/>
        <w:sz w:val="22"/>
      </w:rPr>
    </w:tblStylePr>
    <w:tblStylePr w:type="band2Vert">
      <w:rPr>
        <w:rFonts w:ascii="Lato" w:hAnsi="Lato"/>
        <w:sz w:val="22"/>
      </w:rPr>
    </w:tblStylePr>
    <w:tblStylePr w:type="band1Horz">
      <w:rPr>
        <w:rFonts w:ascii="Lato" w:hAnsi="Lato"/>
        <w:sz w:val="22"/>
      </w:rPr>
    </w:tblStylePr>
    <w:tblStylePr w:type="band2Horz">
      <w:rPr>
        <w:rFonts w:ascii="Lato" w:hAnsi="Lato"/>
        <w:sz w:val="22"/>
      </w:rPr>
      <w:tblPr/>
      <w:tcPr>
        <w:shd w:val="clear" w:color="auto" w:fill="D9D9D9" w:themeFill="background1" w:themeFillShade="D9"/>
      </w:tcPr>
    </w:tblStylePr>
    <w:tblStylePr w:type="neCell">
      <w:rPr>
        <w:sz w:val="22"/>
      </w:rPr>
    </w:tblStylePr>
    <w:tblStylePr w:type="nwCell">
      <w:rPr>
        <w:sz w:val="22"/>
      </w:rPr>
    </w:tblStylePr>
    <w:tblStylePr w:type="seCell">
      <w:rPr>
        <w:sz w:val="22"/>
      </w:rPr>
    </w:tblStylePr>
    <w:tblStylePr w:type="swCell">
      <w:rPr>
        <w:sz w:val="22"/>
      </w:rPr>
    </w:tblStylePr>
  </w:style>
  <w:style w:type="paragraph" w:styleId="FootnoteText">
    <w:name w:val="footnote text"/>
    <w:basedOn w:val="Normal"/>
    <w:link w:val="FootnoteTextChar"/>
    <w:uiPriority w:val="99"/>
    <w:semiHidden/>
    <w:unhideWhenUsed/>
    <w:rsid w:val="000B6E48"/>
    <w:pPr>
      <w:spacing w:after="0"/>
    </w:pPr>
    <w:rPr>
      <w:sz w:val="20"/>
      <w:szCs w:val="20"/>
    </w:rPr>
  </w:style>
  <w:style w:type="character" w:customStyle="1" w:styleId="FootnoteTextChar">
    <w:name w:val="Footnote Text Char"/>
    <w:basedOn w:val="DefaultParagraphFont"/>
    <w:link w:val="FootnoteText"/>
    <w:uiPriority w:val="99"/>
    <w:semiHidden/>
    <w:rsid w:val="000B6E48"/>
    <w:rPr>
      <w:rFonts w:ascii="Lato" w:hAnsi="Lato"/>
      <w:sz w:val="20"/>
      <w:szCs w:val="20"/>
    </w:rPr>
  </w:style>
  <w:style w:type="character" w:styleId="FootnoteReference">
    <w:name w:val="footnote reference"/>
    <w:basedOn w:val="DefaultParagraphFont"/>
    <w:uiPriority w:val="99"/>
    <w:semiHidden/>
    <w:unhideWhenUsed/>
    <w:rsid w:val="000B6E48"/>
    <w:rPr>
      <w:vertAlign w:val="superscript"/>
    </w:rPr>
  </w:style>
  <w:style w:type="paragraph" w:styleId="EndnoteText">
    <w:name w:val="endnote text"/>
    <w:basedOn w:val="Normal"/>
    <w:link w:val="EndnoteTextChar"/>
    <w:uiPriority w:val="99"/>
    <w:semiHidden/>
    <w:unhideWhenUsed/>
    <w:rsid w:val="00797696"/>
    <w:pPr>
      <w:spacing w:after="0"/>
    </w:pPr>
    <w:rPr>
      <w:sz w:val="20"/>
      <w:szCs w:val="20"/>
    </w:rPr>
  </w:style>
  <w:style w:type="character" w:customStyle="1" w:styleId="EndnoteTextChar">
    <w:name w:val="Endnote Text Char"/>
    <w:basedOn w:val="DefaultParagraphFont"/>
    <w:link w:val="EndnoteText"/>
    <w:uiPriority w:val="99"/>
    <w:semiHidden/>
    <w:rsid w:val="00797696"/>
    <w:rPr>
      <w:rFonts w:ascii="Lato" w:hAnsi="Lato"/>
      <w:sz w:val="20"/>
      <w:szCs w:val="20"/>
    </w:rPr>
  </w:style>
  <w:style w:type="character" w:styleId="EndnoteReference">
    <w:name w:val="endnote reference"/>
    <w:basedOn w:val="DefaultParagraphFont"/>
    <w:uiPriority w:val="99"/>
    <w:semiHidden/>
    <w:unhideWhenUsed/>
    <w:rsid w:val="00797696"/>
    <w:rPr>
      <w:vertAlign w:val="superscript"/>
    </w:rPr>
  </w:style>
  <w:style w:type="table" w:customStyle="1" w:styleId="NTGTable">
    <w:name w:val="NTG Table"/>
    <w:basedOn w:val="TableGrid"/>
    <w:uiPriority w:val="99"/>
    <w:rsid w:val="007535D8"/>
    <w:pPr>
      <w:spacing w:before="40" w:after="40"/>
    </w:pPr>
    <w:rPr>
      <w:szCs w:val="20"/>
      <w:lang w:eastAsia="en-AU"/>
    </w:rPr>
    <w:tblPr>
      <w:tblStyleRowBandSize w:val="1"/>
      <w:tblStyleColBandSize w:val="1"/>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rPr>
        <w:tblHeader/>
      </w:trPr>
      <w:tcPr>
        <w:shd w:val="clear" w:color="auto" w:fill="D9D9D9" w:themeFill="background1" w:themeFillShade="D9"/>
      </w:tcPr>
    </w:tblStylePr>
    <w:tblStylePr w:type="lastRow">
      <w:rPr>
        <w:rFonts w:ascii="Arial" w:hAnsi="Arial"/>
        <w:sz w:val="22"/>
      </w:r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Arial" w:hAnsi="Arial"/>
        <w:sz w:val="22"/>
      </w:rPr>
    </w:tblStylePr>
    <w:tblStylePr w:type="band1Horz">
      <w:rPr>
        <w:rFonts w:ascii="Arial" w:hAnsi="Arial"/>
        <w:sz w:val="22"/>
      </w:rPr>
    </w:tblStylePr>
    <w:tblStylePr w:type="band2Horz">
      <w:rPr>
        <w:rFonts w:ascii="Arial" w:hAnsi="Arial"/>
        <w:sz w:val="22"/>
      </w:r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character" w:customStyle="1" w:styleId="ListParagraphChar">
    <w:name w:val="List Paragraph Char"/>
    <w:aliases w:val="Bullet Point Char,Bullet point Char,Bullet points Char,Bulleted Para Char,CAB - List Bullet Char,Content descriptions Char,Dot Point Char,FooterText Char,L Char,List Bullet Cab Char,List Paragraph Number Char,List Paragraph1 Char"/>
    <w:basedOn w:val="DefaultParagraphFont"/>
    <w:link w:val="ListParagraph"/>
    <w:uiPriority w:val="34"/>
    <w:qFormat/>
    <w:locked/>
    <w:rsid w:val="007535D8"/>
    <w:rPr>
      <w:rFonts w:ascii="Lato" w:eastAsiaTheme="minorEastAsia" w:hAnsi="Lato"/>
      <w:iCs/>
    </w:rPr>
  </w:style>
  <w:style w:type="character" w:styleId="UnresolvedMention">
    <w:name w:val="Unresolved Mention"/>
    <w:basedOn w:val="DefaultParagraphFont"/>
    <w:uiPriority w:val="99"/>
    <w:semiHidden/>
    <w:unhideWhenUsed/>
    <w:rsid w:val="00E451FF"/>
    <w:rPr>
      <w:color w:val="605E5C"/>
      <w:shd w:val="clear" w:color="auto" w:fill="E1DFDD"/>
    </w:rPr>
  </w:style>
  <w:style w:type="table" w:customStyle="1" w:styleId="TableGrid1">
    <w:name w:val="Table Grid1"/>
    <w:basedOn w:val="TableNormal"/>
    <w:next w:val="TableGrid"/>
    <w:uiPriority w:val="39"/>
    <w:rsid w:val="00E451FF"/>
    <w:pPr>
      <w:spacing w:after="0"/>
    </w:pPr>
    <w:rPr>
      <w:rFonts w:ascii="Lato" w:hAnsi="La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315E7"/>
    <w:pPr>
      <w:spacing w:after="0"/>
    </w:pPr>
    <w:rPr>
      <w:rFonts w:ascii="Lato" w:hAnsi="La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607BD"/>
    <w:pPr>
      <w:spacing w:after="0"/>
    </w:pPr>
    <w:rPr>
      <w:rFonts w:ascii="Lato" w:hAnsi="La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238FF"/>
    <w:rPr>
      <w:sz w:val="16"/>
      <w:szCs w:val="16"/>
    </w:rPr>
  </w:style>
  <w:style w:type="paragraph" w:styleId="CommentText">
    <w:name w:val="annotation text"/>
    <w:basedOn w:val="Normal"/>
    <w:link w:val="CommentTextChar"/>
    <w:uiPriority w:val="99"/>
    <w:unhideWhenUsed/>
    <w:rsid w:val="005238FF"/>
    <w:rPr>
      <w:sz w:val="20"/>
      <w:szCs w:val="20"/>
    </w:rPr>
  </w:style>
  <w:style w:type="character" w:customStyle="1" w:styleId="CommentTextChar">
    <w:name w:val="Comment Text Char"/>
    <w:basedOn w:val="DefaultParagraphFont"/>
    <w:link w:val="CommentText"/>
    <w:uiPriority w:val="99"/>
    <w:rsid w:val="005238FF"/>
    <w:rPr>
      <w:rFonts w:ascii="Lato" w:hAnsi="Lato"/>
      <w:sz w:val="20"/>
      <w:szCs w:val="20"/>
    </w:rPr>
  </w:style>
  <w:style w:type="paragraph" w:styleId="CommentSubject">
    <w:name w:val="annotation subject"/>
    <w:basedOn w:val="CommentText"/>
    <w:next w:val="CommentText"/>
    <w:link w:val="CommentSubjectChar"/>
    <w:uiPriority w:val="99"/>
    <w:semiHidden/>
    <w:unhideWhenUsed/>
    <w:rsid w:val="005238FF"/>
    <w:rPr>
      <w:b/>
      <w:bCs/>
    </w:rPr>
  </w:style>
  <w:style w:type="character" w:customStyle="1" w:styleId="CommentSubjectChar">
    <w:name w:val="Comment Subject Char"/>
    <w:basedOn w:val="CommentTextChar"/>
    <w:link w:val="CommentSubject"/>
    <w:uiPriority w:val="99"/>
    <w:semiHidden/>
    <w:rsid w:val="005238FF"/>
    <w:rPr>
      <w:rFonts w:ascii="Lato" w:hAnsi="Lato"/>
      <w:b/>
      <w:bCs/>
      <w:sz w:val="20"/>
      <w:szCs w:val="20"/>
    </w:rPr>
  </w:style>
  <w:style w:type="paragraph" w:customStyle="1" w:styleId="Default">
    <w:name w:val="Default"/>
    <w:rsid w:val="00FC252F"/>
    <w:pPr>
      <w:autoSpaceDE w:val="0"/>
      <w:autoSpaceDN w:val="0"/>
      <w:adjustRightInd w:val="0"/>
      <w:spacing w:after="0"/>
    </w:pPr>
    <w:rPr>
      <w:rFonts w:ascii="Lato" w:hAnsi="Lato" w:cs="Lato"/>
      <w:color w:val="000000"/>
      <w:sz w:val="24"/>
      <w:szCs w:val="24"/>
    </w:rPr>
  </w:style>
  <w:style w:type="character" w:styleId="FollowedHyperlink">
    <w:name w:val="FollowedHyperlink"/>
    <w:basedOn w:val="DefaultParagraphFont"/>
    <w:uiPriority w:val="99"/>
    <w:semiHidden/>
    <w:unhideWhenUsed/>
    <w:rsid w:val="00FD5F17"/>
    <w:rPr>
      <w:color w:val="0D5D90" w:themeColor="followedHyperlink"/>
      <w:u w:val="single"/>
    </w:rPr>
  </w:style>
  <w:style w:type="paragraph" w:styleId="Revision">
    <w:name w:val="Revision"/>
    <w:hidden/>
    <w:uiPriority w:val="99"/>
    <w:semiHidden/>
    <w:rsid w:val="009327D0"/>
    <w:pPr>
      <w:spacing w:after="0"/>
    </w:pPr>
    <w:rPr>
      <w:rFonts w:ascii="Lato" w:hAnsi="La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464549245">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 w:id="2112429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ducation.nt.gov.au/reviews-and-consultations/review-of-ntbos-and-trb" TargetMode="External"/><Relationship Id="rId18" Type="http://schemas.openxmlformats.org/officeDocument/2006/relationships/hyperlink" Target="https://cmc.nt.gov.au/supporting-government/boards-and-committees" TargetMode="External"/><Relationship Id="rId26"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hyperlink" Target="https://nt.gov.au/learning/esarb-recruitment"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legislation.nt.gov.au/en/Legislation/EDUCATION-ACT-2015"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legislation.nt.gov.au/en/Legislation/TEACHER-REGISTRATION-NORTHERN-TERRITORY-ACT-2004" TargetMode="External"/><Relationship Id="rId20" Type="http://schemas.openxmlformats.org/officeDocument/2006/relationships/hyperlink" Target="mailto:ESARB@education.nt.gov.a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s://education.nt.gov.au/policies/conduct" TargetMode="External"/><Relationship Id="rId5" Type="http://schemas.openxmlformats.org/officeDocument/2006/relationships/settings" Target="settings.xml"/><Relationship Id="rId15" Type="http://schemas.openxmlformats.org/officeDocument/2006/relationships/hyperlink" Target="https://legislation.nt.gov.au/api/sitecore/Bill/SC_OtherDoc?itemId=804c2798-43b3-45bf-af8b-210f6b67fb5a&amp;type=ExplanatoryStatementBody" TargetMode="External"/><Relationship Id="rId23" Type="http://schemas.openxmlformats.org/officeDocument/2006/relationships/hyperlink" Target="https://forms.pfes.nt.gov.au/safent/" TargetMode="External"/><Relationship Id="rId28"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yperlink" Target="mailto:ESARB@education.nt.gov.au"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legislation.nt.gov.au/en/LegislationPortal/Bills/~/link.aspx?_id=804C279843B345BFAF8B210F6B67FB5A&amp;amp;_z=z" TargetMode="External"/><Relationship Id="rId22" Type="http://schemas.openxmlformats.org/officeDocument/2006/relationships/hyperlink" Target="https://nt.gov.au/learning/esarb-recruitment" TargetMode="Externa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footnotes.xml.rels><?xml version="1.0" encoding="UTF-8" standalone="yes"?>
<Relationships xmlns="http://schemas.openxmlformats.org/package/2006/relationships"><Relationship Id="rId3" Type="http://schemas.openxmlformats.org/officeDocument/2006/relationships/hyperlink" Target="https://legislation.nt.gov.au/api/sitecore/Bill/SC_OtherDoc?itemId=804c2798-43b3-45bf-af8b-210f6b67fb5a&amp;type=ExplanatoryStatementBody" TargetMode="External"/><Relationship Id="rId7" Type="http://schemas.openxmlformats.org/officeDocument/2006/relationships/hyperlink" Target="https://nt.gov.au/learning/esarb-recruitment" TargetMode="External"/><Relationship Id="rId2" Type="http://schemas.openxmlformats.org/officeDocument/2006/relationships/hyperlink" Target="https://legislation.nt.gov.au/en/LegislationPortal/Bills/~/link.aspx?_id=804C279843B345BFAF8B210F6B67FB5A&amp;amp;_z=z" TargetMode="External"/><Relationship Id="rId1" Type="http://schemas.openxmlformats.org/officeDocument/2006/relationships/hyperlink" Target="https://education.nt.gov.au/reviews-and-consultations/review-of-ntbos-and-trb" TargetMode="External"/><Relationship Id="rId6" Type="http://schemas.openxmlformats.org/officeDocument/2006/relationships/hyperlink" Target="https://cmc.nt.gov.au/supporting-government/boards-and-committees" TargetMode="External"/><Relationship Id="rId5" Type="http://schemas.openxmlformats.org/officeDocument/2006/relationships/hyperlink" Target="https://legislation.nt.gov.au/en/Legislation/EDUCATION-ACT-2015" TargetMode="External"/><Relationship Id="rId4" Type="http://schemas.openxmlformats.org/officeDocument/2006/relationships/hyperlink" Target="https://legislation.nt.gov.au/en/Legislation/TEACHER-REGISTRATION-NORTHERN-TERRITORY-ACT-2004"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07340D6CA0041B684623C6B1E8412BC"/>
        <w:category>
          <w:name w:val="General"/>
          <w:gallery w:val="placeholder"/>
        </w:category>
        <w:types>
          <w:type w:val="bbPlcHdr"/>
        </w:types>
        <w:behaviors>
          <w:behavior w:val="content"/>
        </w:behaviors>
        <w:guid w:val="{DA5F8DA9-948A-4691-85D0-750E954886AC}"/>
      </w:docPartPr>
      <w:docPartBody>
        <w:p w:rsidR="00FE6319" w:rsidRDefault="00FE6319">
          <w:pPr>
            <w:pStyle w:val="307340D6CA0041B684623C6B1E8412BC"/>
          </w:pPr>
          <w:r>
            <w:t>&lt;Document title&gt;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o">
    <w:panose1 w:val="020F0502020204030203"/>
    <w:charset w:val="00"/>
    <w:family w:val="swiss"/>
    <w:pitch w:val="variable"/>
    <w:sig w:usb0="E10002FF" w:usb1="5000ECFF" w:usb2="00000021" w:usb3="00000000" w:csb0="0000019F" w:csb1="00000000"/>
  </w:font>
  <w:font w:name="Lato Semibold">
    <w:panose1 w:val="020F0502020204030203"/>
    <w:charset w:val="00"/>
    <w:family w:val="swiss"/>
    <w:pitch w:val="variable"/>
    <w:sig w:usb0="E10002FF" w:usb1="5000ECF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A8D"/>
    <w:rsid w:val="00027034"/>
    <w:rsid w:val="000468E3"/>
    <w:rsid w:val="000C0047"/>
    <w:rsid w:val="00110589"/>
    <w:rsid w:val="00125100"/>
    <w:rsid w:val="00137542"/>
    <w:rsid w:val="00157270"/>
    <w:rsid w:val="00197342"/>
    <w:rsid w:val="00213361"/>
    <w:rsid w:val="002235BA"/>
    <w:rsid w:val="002428E7"/>
    <w:rsid w:val="00254E72"/>
    <w:rsid w:val="00292B26"/>
    <w:rsid w:val="002960B6"/>
    <w:rsid w:val="002A7BD4"/>
    <w:rsid w:val="00344BAE"/>
    <w:rsid w:val="003476F3"/>
    <w:rsid w:val="00374B07"/>
    <w:rsid w:val="00381B59"/>
    <w:rsid w:val="00383AA8"/>
    <w:rsid w:val="003F6B2E"/>
    <w:rsid w:val="00434907"/>
    <w:rsid w:val="00481FDC"/>
    <w:rsid w:val="004848BE"/>
    <w:rsid w:val="004F3908"/>
    <w:rsid w:val="0056035A"/>
    <w:rsid w:val="005633DF"/>
    <w:rsid w:val="005A6017"/>
    <w:rsid w:val="005E36EC"/>
    <w:rsid w:val="005E46D0"/>
    <w:rsid w:val="0061487C"/>
    <w:rsid w:val="00625F94"/>
    <w:rsid w:val="00680A82"/>
    <w:rsid w:val="006E5FB4"/>
    <w:rsid w:val="00721D42"/>
    <w:rsid w:val="007A785C"/>
    <w:rsid w:val="00871141"/>
    <w:rsid w:val="0087353E"/>
    <w:rsid w:val="0087715D"/>
    <w:rsid w:val="008E1FEF"/>
    <w:rsid w:val="008F09D8"/>
    <w:rsid w:val="009F3D24"/>
    <w:rsid w:val="00A16158"/>
    <w:rsid w:val="00A17BEA"/>
    <w:rsid w:val="00A26CF9"/>
    <w:rsid w:val="00A30ADE"/>
    <w:rsid w:val="00A3146B"/>
    <w:rsid w:val="00A44BC7"/>
    <w:rsid w:val="00A76A77"/>
    <w:rsid w:val="00A82F47"/>
    <w:rsid w:val="00A9099D"/>
    <w:rsid w:val="00AA2A0D"/>
    <w:rsid w:val="00AF7F62"/>
    <w:rsid w:val="00B240B4"/>
    <w:rsid w:val="00B432DE"/>
    <w:rsid w:val="00B77F92"/>
    <w:rsid w:val="00C0278B"/>
    <w:rsid w:val="00C37F40"/>
    <w:rsid w:val="00C711F1"/>
    <w:rsid w:val="00C76614"/>
    <w:rsid w:val="00C84873"/>
    <w:rsid w:val="00CB1DFE"/>
    <w:rsid w:val="00D34745"/>
    <w:rsid w:val="00D53672"/>
    <w:rsid w:val="00D571C7"/>
    <w:rsid w:val="00D86EA4"/>
    <w:rsid w:val="00D935A6"/>
    <w:rsid w:val="00DE4E66"/>
    <w:rsid w:val="00DF1C25"/>
    <w:rsid w:val="00E0344C"/>
    <w:rsid w:val="00EE0FBF"/>
    <w:rsid w:val="00F96A8D"/>
    <w:rsid w:val="00FA3B59"/>
    <w:rsid w:val="00FE631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07340D6CA0041B684623C6B1E8412BC">
    <w:name w:val="307340D6CA0041B684623C6B1E8412BC"/>
  </w:style>
  <w:style w:type="character" w:styleId="PlaceholderText">
    <w:name w:val="Placeholder Text"/>
    <w:basedOn w:val="DefaultParagraphFont"/>
    <w:uiPriority w:val="99"/>
    <w:semiHidden/>
    <w:rsid w:val="00A9099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TG branding">
  <a:themeElements>
    <a:clrScheme name="NTG 2025">
      <a:dk1>
        <a:srgbClr val="3A3440"/>
      </a:dk1>
      <a:lt1>
        <a:sysClr val="window" lastClr="FFFFFF"/>
      </a:lt1>
      <a:dk2>
        <a:srgbClr val="E35205"/>
      </a:dk2>
      <a:lt2>
        <a:srgbClr val="FFFFFF"/>
      </a:lt2>
      <a:accent1>
        <a:srgbClr val="FA3E00"/>
      </a:accent1>
      <a:accent2>
        <a:srgbClr val="00235D"/>
      </a:accent2>
      <a:accent3>
        <a:srgbClr val="2E979C"/>
      </a:accent3>
      <a:accent4>
        <a:srgbClr val="566C30"/>
      </a:accent4>
      <a:accent5>
        <a:srgbClr val="552855"/>
      </a:accent5>
      <a:accent6>
        <a:srgbClr val="009DC1"/>
      </a:accent6>
      <a:hlink>
        <a:srgbClr val="0563C1"/>
      </a:hlink>
      <a:folHlink>
        <a:srgbClr val="0D5D90"/>
      </a:folHlink>
    </a:clrScheme>
    <a:fontScheme name="NTG_theme">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E8A5F84-2FC7-407B-95B3-30533F296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3077</Words>
  <Characters>17542</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Information for applicants</vt:lpstr>
    </vt:vector>
  </TitlesOfParts>
  <Company>&lt;NAME&gt;</Company>
  <LinksUpToDate>false</LinksUpToDate>
  <CharactersWithSpaces>20578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for applicants</dc:title>
  <dc:creator>NorthernTerritoryGovernment@ntgov.onmicrosoft.com</dc:creator>
  <cp:lastModifiedBy>Julie-Anne Felton</cp:lastModifiedBy>
  <cp:revision>2</cp:revision>
  <cp:lastPrinted>2026-08-17T08:15:00Z</cp:lastPrinted>
  <dcterms:created xsi:type="dcterms:W3CDTF">2026-08-26T05:25:00Z</dcterms:created>
  <dcterms:modified xsi:type="dcterms:W3CDTF">2026-08-26T05:25:00Z</dcterms:modified>
</cp:coreProperties>
</file>