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C9ED0" w14:textId="77777777" w:rsidR="00892094" w:rsidRDefault="00627FC3" w:rsidP="007033B2">
      <w:pPr>
        <w:spacing w:before="100" w:beforeAutospacing="1" w:after="100" w:afterAutospacing="1"/>
        <w:ind w:right="142"/>
        <w:rPr>
          <w:sz w:val="22"/>
          <w:szCs w:val="22"/>
        </w:rPr>
      </w:pPr>
      <w:r>
        <w:rPr>
          <w:sz w:val="22"/>
          <w:szCs w:val="22"/>
        </w:rPr>
        <w:br/>
      </w:r>
      <w:r w:rsidR="00892094" w:rsidRPr="00766F2D">
        <w:rPr>
          <w:sz w:val="22"/>
          <w:szCs w:val="22"/>
        </w:rPr>
        <w:t xml:space="preserve">This </w:t>
      </w:r>
      <w:r w:rsidR="00754E50">
        <w:rPr>
          <w:sz w:val="22"/>
          <w:szCs w:val="22"/>
        </w:rPr>
        <w:t>information bulletin</w:t>
      </w:r>
      <w:r w:rsidR="00892094" w:rsidRPr="00766F2D">
        <w:rPr>
          <w:sz w:val="22"/>
          <w:szCs w:val="22"/>
        </w:rPr>
        <w:t xml:space="preserve"> summarises the </w:t>
      </w:r>
      <w:r w:rsidR="00754E50">
        <w:rPr>
          <w:sz w:val="22"/>
          <w:szCs w:val="22"/>
        </w:rPr>
        <w:t>requirements for the completion of the fit and proper person declaration when</w:t>
      </w:r>
      <w:r w:rsidR="00892094">
        <w:rPr>
          <w:sz w:val="22"/>
          <w:szCs w:val="22"/>
        </w:rPr>
        <w:t xml:space="preserve"> a person </w:t>
      </w:r>
      <w:r w:rsidR="00754E50">
        <w:rPr>
          <w:sz w:val="22"/>
          <w:szCs w:val="22"/>
        </w:rPr>
        <w:t xml:space="preserve">is </w:t>
      </w:r>
      <w:r w:rsidR="00892094">
        <w:rPr>
          <w:sz w:val="22"/>
          <w:szCs w:val="22"/>
        </w:rPr>
        <w:t>making a mineral title application under</w:t>
      </w:r>
      <w:r w:rsidR="00892094" w:rsidRPr="00766F2D">
        <w:rPr>
          <w:sz w:val="22"/>
          <w:szCs w:val="22"/>
        </w:rPr>
        <w:t xml:space="preserve"> the </w:t>
      </w:r>
      <w:r w:rsidR="00892094" w:rsidRPr="00766F2D">
        <w:rPr>
          <w:i/>
          <w:sz w:val="22"/>
          <w:szCs w:val="22"/>
        </w:rPr>
        <w:t>Mineral Titles Act</w:t>
      </w:r>
      <w:r w:rsidR="00892094">
        <w:rPr>
          <w:i/>
          <w:sz w:val="22"/>
          <w:szCs w:val="22"/>
        </w:rPr>
        <w:t xml:space="preserve"> 2010</w:t>
      </w:r>
      <w:r w:rsidR="00892094" w:rsidRPr="00766F2D">
        <w:rPr>
          <w:sz w:val="22"/>
          <w:szCs w:val="22"/>
        </w:rPr>
        <w:t xml:space="preserve"> (</w:t>
      </w:r>
      <w:r w:rsidR="00481BF7">
        <w:rPr>
          <w:sz w:val="22"/>
          <w:szCs w:val="22"/>
        </w:rPr>
        <w:t>MTA</w:t>
      </w:r>
      <w:r w:rsidR="00892094" w:rsidRPr="00766F2D">
        <w:rPr>
          <w:sz w:val="22"/>
          <w:szCs w:val="22"/>
        </w:rPr>
        <w:t xml:space="preserve">) and </w:t>
      </w:r>
      <w:r w:rsidR="00892094" w:rsidRPr="00766F2D">
        <w:rPr>
          <w:i/>
          <w:sz w:val="22"/>
          <w:szCs w:val="22"/>
        </w:rPr>
        <w:t>Mineral Titles Regulations</w:t>
      </w:r>
      <w:r w:rsidR="00892094" w:rsidRPr="00766F2D">
        <w:rPr>
          <w:sz w:val="22"/>
          <w:szCs w:val="22"/>
        </w:rPr>
        <w:t xml:space="preserve"> </w:t>
      </w:r>
      <w:r w:rsidR="00892094" w:rsidRPr="00892094">
        <w:rPr>
          <w:i/>
          <w:sz w:val="22"/>
          <w:szCs w:val="22"/>
        </w:rPr>
        <w:t>2011</w:t>
      </w:r>
      <w:r w:rsidR="002466EA">
        <w:rPr>
          <w:i/>
          <w:sz w:val="22"/>
          <w:szCs w:val="22"/>
        </w:rPr>
        <w:t xml:space="preserve"> </w:t>
      </w:r>
      <w:r w:rsidR="00892094" w:rsidRPr="00766F2D">
        <w:rPr>
          <w:sz w:val="22"/>
          <w:szCs w:val="22"/>
        </w:rPr>
        <w:t>(</w:t>
      </w:r>
      <w:r w:rsidR="00481BF7">
        <w:rPr>
          <w:sz w:val="22"/>
          <w:szCs w:val="22"/>
        </w:rPr>
        <w:t>MTR</w:t>
      </w:r>
      <w:r w:rsidR="00892094" w:rsidRPr="00766F2D">
        <w:rPr>
          <w:sz w:val="22"/>
          <w:szCs w:val="22"/>
        </w:rPr>
        <w:t>)</w:t>
      </w:r>
      <w:r w:rsidR="00892094">
        <w:rPr>
          <w:sz w:val="22"/>
          <w:szCs w:val="22"/>
        </w:rPr>
        <w:t>.</w:t>
      </w:r>
    </w:p>
    <w:p w14:paraId="2CE56A34" w14:textId="77777777" w:rsidR="00892094" w:rsidRPr="00B6753B" w:rsidRDefault="00754E50" w:rsidP="007033B2">
      <w:pPr>
        <w:pStyle w:val="Heading1"/>
        <w:spacing w:before="100" w:beforeAutospacing="1" w:after="100" w:afterAutospacing="1"/>
        <w:rPr>
          <w:color w:val="1F1F5F" w:themeColor="text1"/>
          <w:sz w:val="30"/>
          <w:szCs w:val="30"/>
        </w:rPr>
      </w:pPr>
      <w:r>
        <w:rPr>
          <w:color w:val="1F1F5F" w:themeColor="text1"/>
          <w:sz w:val="30"/>
          <w:szCs w:val="30"/>
        </w:rPr>
        <w:t>Introduction of the Fit and Proper Person criteria</w:t>
      </w:r>
    </w:p>
    <w:p w14:paraId="78282228" w14:textId="77777777" w:rsidR="00754E50" w:rsidRDefault="00754E50" w:rsidP="007033B2">
      <w:pPr>
        <w:spacing w:before="100" w:beforeAutospacing="1" w:after="100" w:afterAutospacing="1"/>
        <w:ind w:right="140"/>
        <w:rPr>
          <w:sz w:val="22"/>
          <w:szCs w:val="22"/>
        </w:rPr>
      </w:pPr>
      <w:r>
        <w:rPr>
          <w:sz w:val="22"/>
          <w:szCs w:val="22"/>
        </w:rPr>
        <w:t xml:space="preserve">The fit and proper person criteria provides information on what matters should be considered by the Minister when </w:t>
      </w:r>
      <w:r w:rsidR="00481BF7">
        <w:rPr>
          <w:sz w:val="22"/>
          <w:szCs w:val="22"/>
        </w:rPr>
        <w:t>determining if a person is fit and proper to hold a mineral title. The intent of the criteria is to ensure that only those persons with the appropriate expertise, professional integrity and high standards of personal behaviour are authorised to undertake exploration and mining activities.</w:t>
      </w:r>
    </w:p>
    <w:p w14:paraId="36B34D7F" w14:textId="77777777" w:rsidR="00481BF7" w:rsidRDefault="00481BF7" w:rsidP="007033B2">
      <w:pPr>
        <w:spacing w:before="100" w:beforeAutospacing="1" w:after="100" w:afterAutospacing="1"/>
        <w:ind w:right="140"/>
        <w:rPr>
          <w:sz w:val="22"/>
          <w:szCs w:val="22"/>
        </w:rPr>
      </w:pPr>
      <w:r>
        <w:rPr>
          <w:sz w:val="22"/>
          <w:szCs w:val="22"/>
        </w:rPr>
        <w:t xml:space="preserve">The fit and proper person criteria in the MTA is consistent with the fit and proper person criteria contained in the </w:t>
      </w:r>
      <w:r w:rsidRPr="00481BF7">
        <w:rPr>
          <w:i/>
          <w:sz w:val="22"/>
          <w:szCs w:val="22"/>
        </w:rPr>
        <w:t>Environment Protection Act 2019</w:t>
      </w:r>
      <w:r>
        <w:rPr>
          <w:i/>
          <w:sz w:val="22"/>
          <w:szCs w:val="22"/>
        </w:rPr>
        <w:t xml:space="preserve">. </w:t>
      </w:r>
      <w:r w:rsidR="0076115A">
        <w:rPr>
          <w:sz w:val="22"/>
          <w:szCs w:val="22"/>
        </w:rPr>
        <w:t>(EP Act)</w:t>
      </w:r>
    </w:p>
    <w:p w14:paraId="17B0C972" w14:textId="77777777" w:rsidR="0076115A" w:rsidRPr="0076115A" w:rsidRDefault="0076115A" w:rsidP="007033B2">
      <w:pPr>
        <w:spacing w:before="100" w:beforeAutospacing="1" w:after="100" w:afterAutospacing="1"/>
        <w:ind w:right="140"/>
        <w:rPr>
          <w:sz w:val="22"/>
          <w:szCs w:val="22"/>
        </w:rPr>
      </w:pPr>
      <w:r>
        <w:rPr>
          <w:sz w:val="22"/>
          <w:szCs w:val="22"/>
        </w:rPr>
        <w:t xml:space="preserve">Section 70 of the MTA sets out the factors that the Minister must consider before making a decision about a mineral title application including that the applicant is a fit and proper person. The introduction of section 70A to the MTA formalises the criteria </w:t>
      </w:r>
      <w:r w:rsidR="00286152">
        <w:rPr>
          <w:sz w:val="22"/>
          <w:szCs w:val="22"/>
        </w:rPr>
        <w:t xml:space="preserve">with </w:t>
      </w:r>
      <w:r>
        <w:rPr>
          <w:sz w:val="22"/>
          <w:szCs w:val="22"/>
        </w:rPr>
        <w:t>regard to the fit and proper person requirement.</w:t>
      </w:r>
    </w:p>
    <w:p w14:paraId="742CD8C0" w14:textId="77777777" w:rsidR="00892094" w:rsidRDefault="00892094" w:rsidP="007033B2">
      <w:pPr>
        <w:spacing w:before="100" w:beforeAutospacing="1" w:after="100" w:afterAutospacing="1"/>
        <w:ind w:right="140"/>
        <w:rPr>
          <w:sz w:val="22"/>
          <w:szCs w:val="22"/>
        </w:rPr>
      </w:pPr>
      <w:r>
        <w:rPr>
          <w:sz w:val="22"/>
          <w:szCs w:val="22"/>
        </w:rPr>
        <w:t>A mineral title application means:</w:t>
      </w:r>
    </w:p>
    <w:p w14:paraId="778442BF" w14:textId="77777777" w:rsidR="00892094" w:rsidRPr="0009433B" w:rsidRDefault="00892094" w:rsidP="007033B2">
      <w:pPr>
        <w:pStyle w:val="ListParagraph"/>
        <w:numPr>
          <w:ilvl w:val="0"/>
          <w:numId w:val="11"/>
        </w:numPr>
        <w:spacing w:before="100" w:beforeAutospacing="1" w:after="100" w:afterAutospacing="1"/>
        <w:ind w:left="340" w:right="140" w:hanging="340"/>
        <w:rPr>
          <w:sz w:val="22"/>
          <w:szCs w:val="22"/>
        </w:rPr>
      </w:pPr>
      <w:r w:rsidRPr="0009433B">
        <w:rPr>
          <w:sz w:val="22"/>
          <w:szCs w:val="22"/>
        </w:rPr>
        <w:t>an application for the grant or renewal of a mineral title (Pa</w:t>
      </w:r>
      <w:r w:rsidR="003F249F">
        <w:rPr>
          <w:sz w:val="22"/>
          <w:szCs w:val="22"/>
        </w:rPr>
        <w:t>rt 3 or 4 of the MTA)</w:t>
      </w:r>
    </w:p>
    <w:p w14:paraId="2801831D" w14:textId="77777777" w:rsidR="00892094" w:rsidRPr="00B6753B" w:rsidRDefault="00892094" w:rsidP="007033B2">
      <w:pPr>
        <w:pStyle w:val="Heading2"/>
        <w:spacing w:before="100" w:beforeAutospacing="1" w:after="100" w:afterAutospacing="1"/>
        <w:rPr>
          <w:color w:val="1F1F5F" w:themeColor="text1"/>
          <w:sz w:val="30"/>
          <w:szCs w:val="30"/>
        </w:rPr>
      </w:pPr>
      <w:r w:rsidRPr="00B6753B">
        <w:rPr>
          <w:color w:val="1F1F5F" w:themeColor="text1"/>
          <w:sz w:val="30"/>
          <w:szCs w:val="30"/>
        </w:rPr>
        <w:t xml:space="preserve">Section </w:t>
      </w:r>
      <w:r w:rsidR="00754E50">
        <w:rPr>
          <w:color w:val="1F1F5F" w:themeColor="text1"/>
          <w:sz w:val="30"/>
          <w:szCs w:val="30"/>
        </w:rPr>
        <w:t>70A</w:t>
      </w:r>
      <w:r w:rsidRPr="00B6753B">
        <w:rPr>
          <w:color w:val="1F1F5F" w:themeColor="text1"/>
          <w:sz w:val="30"/>
          <w:szCs w:val="30"/>
        </w:rPr>
        <w:t xml:space="preserve"> of the Act – </w:t>
      </w:r>
      <w:r w:rsidR="00DB446E">
        <w:rPr>
          <w:color w:val="1F1F5F" w:themeColor="text1"/>
          <w:sz w:val="30"/>
          <w:szCs w:val="30"/>
        </w:rPr>
        <w:t>Fit and p</w:t>
      </w:r>
      <w:r w:rsidR="00754E50">
        <w:rPr>
          <w:color w:val="1F1F5F" w:themeColor="text1"/>
          <w:sz w:val="30"/>
          <w:szCs w:val="30"/>
        </w:rPr>
        <w:t>roper Person</w:t>
      </w:r>
      <w:r w:rsidR="00DB446E">
        <w:rPr>
          <w:color w:val="1F1F5F" w:themeColor="text1"/>
          <w:sz w:val="30"/>
          <w:szCs w:val="30"/>
        </w:rPr>
        <w:t xml:space="preserve"> to hold a mineral title</w:t>
      </w:r>
    </w:p>
    <w:p w14:paraId="5D0FAE66" w14:textId="77777777" w:rsidR="00DB446E" w:rsidRPr="00DB446E" w:rsidRDefault="00DB446E" w:rsidP="00DB446E">
      <w:pPr>
        <w:rPr>
          <w:sz w:val="22"/>
          <w:szCs w:val="22"/>
        </w:rPr>
      </w:pPr>
      <w:r w:rsidRPr="00DB446E">
        <w:rPr>
          <w:sz w:val="22"/>
          <w:szCs w:val="22"/>
        </w:rPr>
        <w:t xml:space="preserve">The new section 70A of the </w:t>
      </w:r>
      <w:r>
        <w:rPr>
          <w:sz w:val="22"/>
          <w:szCs w:val="22"/>
        </w:rPr>
        <w:t>MTA</w:t>
      </w:r>
      <w:r w:rsidRPr="00DB446E">
        <w:rPr>
          <w:sz w:val="22"/>
          <w:szCs w:val="22"/>
        </w:rPr>
        <w:t xml:space="preserve"> sets out the criteria an applicant will be assessed against to determine if they are a fit and proper person to hold a mineral title. </w:t>
      </w:r>
    </w:p>
    <w:p w14:paraId="3DA2681B" w14:textId="77777777" w:rsidR="00DB446E" w:rsidRPr="00DB446E" w:rsidRDefault="00DB446E" w:rsidP="00DB446E">
      <w:pPr>
        <w:rPr>
          <w:sz w:val="22"/>
          <w:szCs w:val="22"/>
        </w:rPr>
      </w:pPr>
    </w:p>
    <w:p w14:paraId="1A80A09D" w14:textId="77777777" w:rsidR="00DB446E" w:rsidRDefault="00DB446E" w:rsidP="00DB446E">
      <w:pPr>
        <w:rPr>
          <w:sz w:val="22"/>
          <w:szCs w:val="22"/>
        </w:rPr>
      </w:pPr>
      <w:r w:rsidRPr="00DB446E">
        <w:rPr>
          <w:sz w:val="22"/>
          <w:szCs w:val="22"/>
        </w:rPr>
        <w:t>Section 70A also identifies that the Minister is not required to undertake an investigation about the person making the application but rather to consider information that may come before them in determining if that person is a fit and proper person.</w:t>
      </w:r>
    </w:p>
    <w:p w14:paraId="539E617A" w14:textId="77777777" w:rsidR="00DB446E" w:rsidRDefault="00DB446E" w:rsidP="00DB446E">
      <w:pPr>
        <w:rPr>
          <w:sz w:val="22"/>
          <w:szCs w:val="22"/>
        </w:rPr>
      </w:pPr>
    </w:p>
    <w:p w14:paraId="7E0E793B" w14:textId="77777777" w:rsidR="00E63148" w:rsidRPr="00E63148" w:rsidRDefault="00E63148" w:rsidP="00E63148">
      <w:pPr>
        <w:rPr>
          <w:sz w:val="22"/>
          <w:szCs w:val="22"/>
        </w:rPr>
      </w:pPr>
      <w:r w:rsidRPr="00E63148">
        <w:rPr>
          <w:sz w:val="22"/>
          <w:szCs w:val="22"/>
        </w:rPr>
        <w:t>A brief summary of some of the information that will be requested for the Fit and Proper Person assessment includes:</w:t>
      </w:r>
    </w:p>
    <w:p w14:paraId="0C4DCC91" w14:textId="77777777" w:rsidR="00E63148" w:rsidRPr="00E63148" w:rsidRDefault="00E63148" w:rsidP="00E63148">
      <w:pPr>
        <w:pStyle w:val="ListParagraph"/>
        <w:numPr>
          <w:ilvl w:val="0"/>
          <w:numId w:val="12"/>
        </w:numPr>
        <w:rPr>
          <w:sz w:val="22"/>
          <w:szCs w:val="22"/>
        </w:rPr>
      </w:pPr>
      <w:r w:rsidRPr="00E63148">
        <w:rPr>
          <w:sz w:val="22"/>
          <w:szCs w:val="22"/>
        </w:rPr>
        <w:t>Details outlining any contravention of a law in the Territory or another jurisdiction relating to:</w:t>
      </w:r>
    </w:p>
    <w:p w14:paraId="1FAD7B2B" w14:textId="77777777" w:rsidR="00E63148" w:rsidRPr="00E63148" w:rsidRDefault="00E63148" w:rsidP="00E63148">
      <w:pPr>
        <w:pStyle w:val="ListParagraph"/>
        <w:numPr>
          <w:ilvl w:val="1"/>
          <w:numId w:val="12"/>
        </w:numPr>
        <w:rPr>
          <w:sz w:val="22"/>
          <w:szCs w:val="22"/>
        </w:rPr>
      </w:pPr>
      <w:r w:rsidRPr="00E63148">
        <w:rPr>
          <w:sz w:val="22"/>
          <w:szCs w:val="22"/>
        </w:rPr>
        <w:t>The physical or biological environment, including matters relating to pollution, biodiversity, natural resources, planning, development or waste;</w:t>
      </w:r>
    </w:p>
    <w:p w14:paraId="5D5AE5B4" w14:textId="77777777" w:rsidR="00E63148" w:rsidRPr="00E63148" w:rsidRDefault="00E63148" w:rsidP="00E63148">
      <w:pPr>
        <w:pStyle w:val="ListParagraph"/>
        <w:numPr>
          <w:ilvl w:val="1"/>
          <w:numId w:val="12"/>
        </w:numPr>
        <w:rPr>
          <w:sz w:val="22"/>
          <w:szCs w:val="22"/>
        </w:rPr>
      </w:pPr>
      <w:r w:rsidRPr="00E63148">
        <w:rPr>
          <w:sz w:val="22"/>
          <w:szCs w:val="22"/>
        </w:rPr>
        <w:t>Heritage, health or cultural matters, including matters relating to sacred sites;</w:t>
      </w:r>
    </w:p>
    <w:p w14:paraId="032B165E" w14:textId="77777777" w:rsidR="00E63148" w:rsidRPr="00E63148" w:rsidRDefault="00E63148" w:rsidP="00E63148">
      <w:pPr>
        <w:pStyle w:val="ListParagraph"/>
        <w:numPr>
          <w:ilvl w:val="1"/>
          <w:numId w:val="12"/>
        </w:numPr>
        <w:rPr>
          <w:sz w:val="22"/>
          <w:szCs w:val="22"/>
        </w:rPr>
      </w:pPr>
      <w:r w:rsidRPr="00E63148">
        <w:rPr>
          <w:sz w:val="22"/>
          <w:szCs w:val="22"/>
        </w:rPr>
        <w:t>Work health and safety;</w:t>
      </w:r>
    </w:p>
    <w:p w14:paraId="2705BDCF" w14:textId="77777777" w:rsidR="00E63148" w:rsidRDefault="00E63148" w:rsidP="00E63148">
      <w:pPr>
        <w:pStyle w:val="ListParagraph"/>
        <w:numPr>
          <w:ilvl w:val="1"/>
          <w:numId w:val="12"/>
        </w:numPr>
        <w:rPr>
          <w:sz w:val="22"/>
          <w:szCs w:val="22"/>
        </w:rPr>
      </w:pPr>
      <w:r w:rsidRPr="00E63148">
        <w:rPr>
          <w:sz w:val="22"/>
          <w:szCs w:val="22"/>
        </w:rPr>
        <w:t>A tax or royalty payable to the Territory;</w:t>
      </w:r>
    </w:p>
    <w:p w14:paraId="224F87BE" w14:textId="77777777" w:rsidR="002725A1" w:rsidRPr="00E63148" w:rsidRDefault="002725A1" w:rsidP="00E63148">
      <w:pPr>
        <w:pStyle w:val="ListParagraph"/>
        <w:numPr>
          <w:ilvl w:val="1"/>
          <w:numId w:val="12"/>
        </w:numPr>
        <w:rPr>
          <w:sz w:val="22"/>
          <w:szCs w:val="22"/>
        </w:rPr>
      </w:pPr>
      <w:r>
        <w:rPr>
          <w:sz w:val="22"/>
          <w:szCs w:val="22"/>
        </w:rPr>
        <w:t>An element of fraud or dishonesty</w:t>
      </w:r>
    </w:p>
    <w:p w14:paraId="601750D3" w14:textId="77777777" w:rsidR="00E63148" w:rsidRPr="00E63148" w:rsidRDefault="00E63148" w:rsidP="00E63148">
      <w:pPr>
        <w:pStyle w:val="ListParagraph"/>
        <w:numPr>
          <w:ilvl w:val="0"/>
          <w:numId w:val="12"/>
        </w:numPr>
        <w:rPr>
          <w:sz w:val="22"/>
          <w:szCs w:val="22"/>
        </w:rPr>
      </w:pPr>
      <w:r w:rsidRPr="00E63148">
        <w:rPr>
          <w:sz w:val="22"/>
          <w:szCs w:val="22"/>
        </w:rPr>
        <w:t>Details of any incidences where mineral titles held in the Territory or another jurisdiction have been suspended, revoked or cancelled.</w:t>
      </w:r>
    </w:p>
    <w:p w14:paraId="79848F75" w14:textId="77777777" w:rsidR="00DB446E" w:rsidRPr="00DB446E" w:rsidRDefault="00DB446E" w:rsidP="00DB446E">
      <w:pPr>
        <w:rPr>
          <w:sz w:val="22"/>
          <w:szCs w:val="22"/>
        </w:rPr>
      </w:pPr>
    </w:p>
    <w:p w14:paraId="6D806F6A" w14:textId="77777777" w:rsidR="00892094" w:rsidRPr="00B6753B" w:rsidRDefault="00892094" w:rsidP="007033B2">
      <w:pPr>
        <w:pStyle w:val="Heading2"/>
        <w:spacing w:before="100" w:beforeAutospacing="1" w:after="100" w:afterAutospacing="1"/>
        <w:rPr>
          <w:color w:val="1F1F5F" w:themeColor="text1"/>
          <w:sz w:val="30"/>
          <w:szCs w:val="30"/>
        </w:rPr>
      </w:pPr>
      <w:r w:rsidRPr="00B6753B">
        <w:rPr>
          <w:color w:val="1F1F5F" w:themeColor="text1"/>
          <w:sz w:val="30"/>
          <w:szCs w:val="30"/>
        </w:rPr>
        <w:t>Regulation 44</w:t>
      </w:r>
      <w:r w:rsidR="00DB446E">
        <w:rPr>
          <w:color w:val="1F1F5F" w:themeColor="text1"/>
          <w:sz w:val="30"/>
          <w:szCs w:val="30"/>
        </w:rPr>
        <w:t>A</w:t>
      </w:r>
      <w:r w:rsidRPr="00B6753B">
        <w:rPr>
          <w:color w:val="1F1F5F" w:themeColor="text1"/>
          <w:sz w:val="30"/>
          <w:szCs w:val="30"/>
        </w:rPr>
        <w:t xml:space="preserve"> – </w:t>
      </w:r>
      <w:r w:rsidR="00DB446E">
        <w:rPr>
          <w:color w:val="1F1F5F" w:themeColor="text1"/>
          <w:sz w:val="30"/>
          <w:szCs w:val="30"/>
        </w:rPr>
        <w:t>Fit and proper person</w:t>
      </w:r>
    </w:p>
    <w:p w14:paraId="733F35B5" w14:textId="77777777" w:rsidR="00892094" w:rsidRDefault="00892094" w:rsidP="007033B2">
      <w:pPr>
        <w:spacing w:before="100" w:beforeAutospacing="1" w:after="100" w:afterAutospacing="1"/>
        <w:ind w:right="140"/>
        <w:rPr>
          <w:sz w:val="22"/>
          <w:szCs w:val="22"/>
        </w:rPr>
      </w:pPr>
      <w:r>
        <w:rPr>
          <w:sz w:val="22"/>
          <w:szCs w:val="22"/>
        </w:rPr>
        <w:t xml:space="preserve">For section </w:t>
      </w:r>
      <w:r w:rsidR="002725A1">
        <w:rPr>
          <w:sz w:val="22"/>
          <w:szCs w:val="22"/>
        </w:rPr>
        <w:t>70A(1)(b)</w:t>
      </w:r>
      <w:r>
        <w:rPr>
          <w:sz w:val="22"/>
          <w:szCs w:val="22"/>
        </w:rPr>
        <w:t xml:space="preserve"> of the Act, the </w:t>
      </w:r>
      <w:r w:rsidR="002725A1">
        <w:rPr>
          <w:sz w:val="22"/>
          <w:szCs w:val="22"/>
        </w:rPr>
        <w:t>following matters are prescribed</w:t>
      </w:r>
      <w:r>
        <w:rPr>
          <w:sz w:val="22"/>
          <w:szCs w:val="22"/>
        </w:rPr>
        <w:t>:</w:t>
      </w:r>
    </w:p>
    <w:p w14:paraId="5AFC58DD" w14:textId="77777777" w:rsidR="00892094" w:rsidRDefault="002725A1" w:rsidP="007033B2">
      <w:pPr>
        <w:numPr>
          <w:ilvl w:val="0"/>
          <w:numId w:val="10"/>
        </w:numPr>
        <w:tabs>
          <w:tab w:val="clear" w:pos="2007"/>
          <w:tab w:val="num" w:pos="851"/>
        </w:tabs>
        <w:spacing w:before="100" w:beforeAutospacing="1" w:after="100" w:afterAutospacing="1"/>
        <w:ind w:left="425" w:right="142" w:hanging="425"/>
        <w:rPr>
          <w:sz w:val="22"/>
          <w:szCs w:val="22"/>
        </w:rPr>
      </w:pPr>
      <w:r>
        <w:rPr>
          <w:sz w:val="22"/>
          <w:szCs w:val="22"/>
        </w:rPr>
        <w:t>Whether in the Minister’s opinion, the applicants of good character, having regard to honesty and integrity.</w:t>
      </w:r>
    </w:p>
    <w:p w14:paraId="1DE9F6B8" w14:textId="77777777" w:rsidR="002725A1" w:rsidRDefault="002725A1" w:rsidP="007033B2">
      <w:pPr>
        <w:numPr>
          <w:ilvl w:val="0"/>
          <w:numId w:val="10"/>
        </w:numPr>
        <w:tabs>
          <w:tab w:val="clear" w:pos="2007"/>
          <w:tab w:val="num" w:pos="851"/>
        </w:tabs>
        <w:spacing w:before="100" w:beforeAutospacing="1" w:after="100" w:afterAutospacing="1"/>
        <w:ind w:left="425" w:right="142" w:hanging="425"/>
        <w:rPr>
          <w:sz w:val="22"/>
          <w:szCs w:val="22"/>
        </w:rPr>
      </w:pPr>
      <w:r>
        <w:rPr>
          <w:sz w:val="22"/>
          <w:szCs w:val="22"/>
        </w:rPr>
        <w:t>Whether the applicant was during the past three years an undischarged bankrupt</w:t>
      </w:r>
    </w:p>
    <w:p w14:paraId="33AAC1EB" w14:textId="77777777" w:rsidR="002725A1" w:rsidRDefault="002725A1" w:rsidP="007033B2">
      <w:pPr>
        <w:numPr>
          <w:ilvl w:val="0"/>
          <w:numId w:val="10"/>
        </w:numPr>
        <w:tabs>
          <w:tab w:val="clear" w:pos="2007"/>
          <w:tab w:val="num" w:pos="851"/>
        </w:tabs>
        <w:spacing w:before="100" w:beforeAutospacing="1" w:after="100" w:afterAutospacing="1"/>
        <w:ind w:left="425" w:right="142" w:hanging="425"/>
        <w:rPr>
          <w:sz w:val="22"/>
          <w:szCs w:val="22"/>
        </w:rPr>
      </w:pPr>
      <w:r>
        <w:rPr>
          <w:sz w:val="22"/>
          <w:szCs w:val="22"/>
        </w:rPr>
        <w:t>Details of winding up orders or appointments of administrators for a body corporate</w:t>
      </w:r>
    </w:p>
    <w:p w14:paraId="38DE1C61" w14:textId="77777777" w:rsidR="002725A1" w:rsidRDefault="002725A1" w:rsidP="002725A1">
      <w:pPr>
        <w:rPr>
          <w:sz w:val="22"/>
          <w:szCs w:val="22"/>
        </w:rPr>
      </w:pPr>
      <w:r w:rsidRPr="002725A1">
        <w:rPr>
          <w:sz w:val="22"/>
          <w:szCs w:val="22"/>
        </w:rPr>
        <w:t>Where the applicant is a body corporate, information will also be required relating to any contraventions for directors, associated entities and directors of associated entities.</w:t>
      </w:r>
    </w:p>
    <w:p w14:paraId="3BF37E12" w14:textId="77777777" w:rsidR="002725A1" w:rsidRPr="002725A1" w:rsidRDefault="002725A1" w:rsidP="002725A1">
      <w:pPr>
        <w:rPr>
          <w:sz w:val="22"/>
          <w:szCs w:val="22"/>
        </w:rPr>
      </w:pPr>
    </w:p>
    <w:p w14:paraId="0738414C" w14:textId="77777777" w:rsidR="002725A1" w:rsidRDefault="002725A1" w:rsidP="002725A1">
      <w:pPr>
        <w:rPr>
          <w:sz w:val="22"/>
          <w:szCs w:val="22"/>
        </w:rPr>
      </w:pPr>
      <w:r w:rsidRPr="002725A1">
        <w:rPr>
          <w:sz w:val="22"/>
          <w:szCs w:val="22"/>
        </w:rPr>
        <w:t>The Fit and Proper Person assessment will also consider the financial capacity of the applicant to undertake the technical work program and the technical capacity to undertake the technical work program. This will be informed by the information provided in the technical work program submitted in the application for the grant or renewal of the mineral title.</w:t>
      </w:r>
    </w:p>
    <w:p w14:paraId="142DC266" w14:textId="77777777" w:rsidR="002725A1" w:rsidRDefault="002725A1" w:rsidP="002725A1">
      <w:pPr>
        <w:rPr>
          <w:sz w:val="22"/>
          <w:szCs w:val="22"/>
        </w:rPr>
      </w:pPr>
    </w:p>
    <w:p w14:paraId="3A8788F7" w14:textId="77777777" w:rsidR="00892094" w:rsidRPr="00104092" w:rsidRDefault="00AA4DEA" w:rsidP="007033B2">
      <w:pPr>
        <w:pStyle w:val="Heading3"/>
        <w:spacing w:before="100" w:beforeAutospacing="1" w:after="100" w:afterAutospacing="1"/>
        <w:rPr>
          <w:sz w:val="32"/>
        </w:rPr>
      </w:pPr>
      <w:r>
        <w:rPr>
          <w:sz w:val="32"/>
        </w:rPr>
        <w:t>Approved Form 39 – Fit and Proper Person</w:t>
      </w:r>
    </w:p>
    <w:p w14:paraId="7C9E3143" w14:textId="77777777" w:rsidR="002725A1" w:rsidRPr="002725A1" w:rsidRDefault="002725A1" w:rsidP="002725A1">
      <w:pPr>
        <w:rPr>
          <w:sz w:val="22"/>
          <w:szCs w:val="22"/>
        </w:rPr>
      </w:pPr>
      <w:r w:rsidRPr="002725A1">
        <w:rPr>
          <w:sz w:val="22"/>
          <w:szCs w:val="22"/>
        </w:rPr>
        <w:t>The Fit and Proper Person Approved Form</w:t>
      </w:r>
      <w:r w:rsidR="00AA4DEA">
        <w:rPr>
          <w:sz w:val="22"/>
          <w:szCs w:val="22"/>
        </w:rPr>
        <w:t xml:space="preserve"> 39</w:t>
      </w:r>
      <w:r w:rsidRPr="002725A1">
        <w:rPr>
          <w:sz w:val="22"/>
          <w:szCs w:val="22"/>
        </w:rPr>
        <w:t xml:space="preserve"> has been designed largely as a series of yes/no responses to questions relating to the information requested. Where an answer to a question is in the affirmative; </w:t>
      </w:r>
      <w:proofErr w:type="spellStart"/>
      <w:r w:rsidRPr="002725A1">
        <w:rPr>
          <w:sz w:val="22"/>
          <w:szCs w:val="22"/>
        </w:rPr>
        <w:t>eg</w:t>
      </w:r>
      <w:proofErr w:type="spellEnd"/>
      <w:r w:rsidRPr="002725A1">
        <w:rPr>
          <w:sz w:val="22"/>
          <w:szCs w:val="22"/>
        </w:rPr>
        <w:t xml:space="preserve">:  has the applicant contravened a law of the Territory or another jurisdiction that relates to work health and safety – then </w:t>
      </w:r>
      <w:r w:rsidR="00AA4DEA">
        <w:rPr>
          <w:sz w:val="22"/>
          <w:szCs w:val="22"/>
        </w:rPr>
        <w:t>additional details are required and may be provided in attachments as necessary.</w:t>
      </w:r>
      <w:r w:rsidRPr="002725A1">
        <w:rPr>
          <w:sz w:val="22"/>
          <w:szCs w:val="22"/>
        </w:rPr>
        <w:t xml:space="preserve"> </w:t>
      </w:r>
    </w:p>
    <w:p w14:paraId="5BD4C6C2" w14:textId="77777777" w:rsidR="002725A1" w:rsidRPr="002725A1" w:rsidRDefault="002725A1" w:rsidP="002725A1">
      <w:pPr>
        <w:rPr>
          <w:sz w:val="22"/>
          <w:szCs w:val="22"/>
        </w:rPr>
      </w:pPr>
    </w:p>
    <w:p w14:paraId="0CD9DE37" w14:textId="77777777" w:rsidR="002725A1" w:rsidRDefault="00AA4DEA" w:rsidP="002725A1">
      <w:pPr>
        <w:rPr>
          <w:sz w:val="22"/>
          <w:szCs w:val="22"/>
        </w:rPr>
      </w:pPr>
      <w:r>
        <w:rPr>
          <w:sz w:val="22"/>
          <w:szCs w:val="22"/>
        </w:rPr>
        <w:t>Approved Form 39</w:t>
      </w:r>
      <w:r w:rsidR="002725A1" w:rsidRPr="002725A1">
        <w:rPr>
          <w:sz w:val="22"/>
          <w:szCs w:val="22"/>
        </w:rPr>
        <w:t xml:space="preserve"> mu</w:t>
      </w:r>
      <w:r>
        <w:rPr>
          <w:sz w:val="22"/>
          <w:szCs w:val="22"/>
        </w:rPr>
        <w:t xml:space="preserve">st be completed and signed by the applicant, and where the applicant is a body corporate by an authorised </w:t>
      </w:r>
      <w:r w:rsidR="002725A1" w:rsidRPr="002725A1">
        <w:rPr>
          <w:sz w:val="22"/>
          <w:szCs w:val="22"/>
        </w:rPr>
        <w:t>person</w:t>
      </w:r>
      <w:r>
        <w:rPr>
          <w:sz w:val="22"/>
          <w:szCs w:val="22"/>
        </w:rPr>
        <w:t xml:space="preserve"> (director/secretary)</w:t>
      </w:r>
      <w:r w:rsidR="002725A1" w:rsidRPr="002725A1">
        <w:rPr>
          <w:sz w:val="22"/>
          <w:szCs w:val="22"/>
        </w:rPr>
        <w:t xml:space="preserve"> declaring that the information provided is true and correct.</w:t>
      </w:r>
    </w:p>
    <w:p w14:paraId="1D2EA060" w14:textId="77777777" w:rsidR="002725A1" w:rsidRDefault="002725A1" w:rsidP="002725A1">
      <w:pPr>
        <w:rPr>
          <w:sz w:val="22"/>
          <w:szCs w:val="22"/>
        </w:rPr>
      </w:pPr>
    </w:p>
    <w:p w14:paraId="20CB45CA" w14:textId="77777777" w:rsidR="00B14257" w:rsidRDefault="00AA4DEA" w:rsidP="00AA4DEA">
      <w:pPr>
        <w:rPr>
          <w:sz w:val="22"/>
          <w:szCs w:val="22"/>
        </w:rPr>
      </w:pPr>
      <w:r>
        <w:rPr>
          <w:sz w:val="22"/>
          <w:szCs w:val="22"/>
        </w:rPr>
        <w:t>Approved Form 39</w:t>
      </w:r>
      <w:r w:rsidR="002725A1">
        <w:rPr>
          <w:sz w:val="22"/>
          <w:szCs w:val="22"/>
        </w:rPr>
        <w:t xml:space="preserve"> must be submitted with </w:t>
      </w:r>
      <w:r>
        <w:rPr>
          <w:sz w:val="22"/>
          <w:szCs w:val="22"/>
        </w:rPr>
        <w:t>all applications</w:t>
      </w:r>
      <w:r w:rsidR="002725A1">
        <w:rPr>
          <w:sz w:val="22"/>
          <w:szCs w:val="22"/>
        </w:rPr>
        <w:t xml:space="preserve"> made by an applicant for </w:t>
      </w:r>
      <w:r>
        <w:rPr>
          <w:sz w:val="22"/>
          <w:szCs w:val="22"/>
        </w:rPr>
        <w:t>the grant or renewal of a</w:t>
      </w:r>
      <w:r w:rsidR="002725A1">
        <w:rPr>
          <w:sz w:val="22"/>
          <w:szCs w:val="22"/>
        </w:rPr>
        <w:t xml:space="preserve"> mineral title in the North</w:t>
      </w:r>
      <w:r>
        <w:rPr>
          <w:sz w:val="22"/>
          <w:szCs w:val="22"/>
        </w:rPr>
        <w:t>ern Territory from 1 July 2024. The only exception to this requirement is that where multiple applications are submitted at the same time, a single Approved Form 39 completed by the applicant will be considered sufficient.</w:t>
      </w:r>
    </w:p>
    <w:p w14:paraId="314111BA" w14:textId="77777777" w:rsidR="00AA4DEA" w:rsidRPr="00104092" w:rsidRDefault="00AA4DEA" w:rsidP="00AA4DEA">
      <w:pPr>
        <w:rPr>
          <w:sz w:val="22"/>
          <w:szCs w:val="22"/>
        </w:rPr>
      </w:pPr>
    </w:p>
    <w:sectPr w:rsidR="00AA4DEA" w:rsidRPr="00104092" w:rsidSect="00B6753B">
      <w:headerReference w:type="default" r:id="rId9"/>
      <w:footerReference w:type="default" r:id="rId10"/>
      <w:headerReference w:type="first" r:id="rId11"/>
      <w:footerReference w:type="first" r:id="rId12"/>
      <w:pgSz w:w="11906" w:h="16838" w:code="9"/>
      <w:pgMar w:top="794" w:right="42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DEAC2" w14:textId="77777777" w:rsidR="0052760B" w:rsidRDefault="0052760B" w:rsidP="007332FF">
      <w:r>
        <w:separator/>
      </w:r>
    </w:p>
  </w:endnote>
  <w:endnote w:type="continuationSeparator" w:id="0">
    <w:p w14:paraId="61B0E96E" w14:textId="77777777" w:rsidR="0052760B" w:rsidRDefault="0052760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8C1C" w14:textId="77777777" w:rsidR="00983000" w:rsidRDefault="00983000" w:rsidP="00450636"/>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012FDB7D" w14:textId="77777777" w:rsidTr="00D47DC7">
      <w:trPr>
        <w:cantSplit/>
        <w:trHeight w:hRule="exact" w:val="850"/>
      </w:trPr>
      <w:tc>
        <w:tcPr>
          <w:tcW w:w="10318" w:type="dxa"/>
          <w:vAlign w:val="bottom"/>
        </w:tcPr>
        <w:p w14:paraId="50BDFBF1" w14:textId="77777777" w:rsidR="00D47DC7" w:rsidRDefault="00D47DC7" w:rsidP="00D47DC7">
          <w:pPr>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Content>
              <w:r w:rsidR="0002472F">
                <w:rPr>
                  <w:rStyle w:val="PageNumber"/>
                  <w:b/>
                </w:rPr>
                <w:t>Industry, Tourism and Trade</w:t>
              </w:r>
            </w:sdtContent>
          </w:sdt>
        </w:p>
        <w:p w14:paraId="23772A70" w14:textId="77777777" w:rsidR="00D47DC7" w:rsidRPr="00CE6614" w:rsidRDefault="00000000" w:rsidP="00D47DC7">
          <w:pPr>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4-06-17T00:00:00Z">
                <w:dateFormat w:val="d MMMM yyyy"/>
                <w:lid w:val="en-AU"/>
                <w:storeMappedDataAs w:val="dateTime"/>
                <w:calendar w:val="gregorian"/>
              </w:date>
            </w:sdtPr>
            <w:sdtContent>
              <w:r w:rsidR="00AA4DEA">
                <w:rPr>
                  <w:rStyle w:val="PageNumber"/>
                </w:rPr>
                <w:t>17 June 2024</w:t>
              </w:r>
            </w:sdtContent>
          </w:sdt>
        </w:p>
        <w:p w14:paraId="2DA3D505" w14:textId="77777777" w:rsidR="00CA36A0" w:rsidRPr="00AC4488" w:rsidRDefault="00D47DC7" w:rsidP="00D47DC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A4DEA">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A4DEA">
            <w:rPr>
              <w:rStyle w:val="PageNumber"/>
              <w:noProof/>
            </w:rPr>
            <w:t>2</w:t>
          </w:r>
          <w:r w:rsidRPr="00AC4488">
            <w:rPr>
              <w:rStyle w:val="PageNumber"/>
            </w:rPr>
            <w:fldChar w:fldCharType="end"/>
          </w:r>
        </w:p>
      </w:tc>
    </w:tr>
  </w:tbl>
  <w:p w14:paraId="24040681"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4B7E4" w14:textId="77777777" w:rsidR="00D15D88" w:rsidRDefault="00D15D88" w:rsidP="0071700C"/>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31B644B2" w14:textId="77777777" w:rsidTr="008921B4">
      <w:trPr>
        <w:cantSplit/>
        <w:trHeight w:hRule="exact" w:val="1134"/>
      </w:trPr>
      <w:tc>
        <w:tcPr>
          <w:tcW w:w="7767" w:type="dxa"/>
          <w:vAlign w:val="bottom"/>
        </w:tcPr>
        <w:p w14:paraId="5FDF6451" w14:textId="77777777" w:rsidR="00D47DC7" w:rsidRDefault="00D47DC7" w:rsidP="00D47DC7">
          <w:pPr>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Content>
              <w:r w:rsidR="0002472F" w:rsidRPr="0002472F">
                <w:rPr>
                  <w:rStyle w:val="PageNumber"/>
                  <w:b/>
                </w:rPr>
                <w:t>Industry, Tourism and Trade</w:t>
              </w:r>
            </w:sdtContent>
          </w:sdt>
        </w:p>
        <w:p w14:paraId="18186400" w14:textId="77777777" w:rsidR="00D47DC7" w:rsidRPr="00CE6614" w:rsidRDefault="00000000" w:rsidP="00D47DC7">
          <w:pPr>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6-17T00:00:00Z">
                <w:dateFormat w:val="d MMMM yyyy"/>
                <w:lid w:val="en-AU"/>
                <w:storeMappedDataAs w:val="dateTime"/>
                <w:calendar w:val="gregorian"/>
              </w:date>
            </w:sdtPr>
            <w:sdtContent>
              <w:r w:rsidR="00AA4DEA">
                <w:rPr>
                  <w:rStyle w:val="PageNumber"/>
                </w:rPr>
                <w:t>17 June 2024</w:t>
              </w:r>
            </w:sdtContent>
          </w:sdt>
        </w:p>
        <w:p w14:paraId="7AC10F0A" w14:textId="77777777" w:rsidR="0071700C" w:rsidRPr="00CE30CF" w:rsidRDefault="00D47DC7" w:rsidP="00D47DC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A4DEA">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A4DEA">
            <w:rPr>
              <w:rStyle w:val="PageNumber"/>
              <w:noProof/>
            </w:rPr>
            <w:t>2</w:t>
          </w:r>
          <w:r w:rsidRPr="00AC4488">
            <w:rPr>
              <w:rStyle w:val="PageNumber"/>
            </w:rPr>
            <w:fldChar w:fldCharType="end"/>
          </w:r>
        </w:p>
      </w:tc>
      <w:tc>
        <w:tcPr>
          <w:tcW w:w="2551" w:type="dxa"/>
          <w:vAlign w:val="bottom"/>
        </w:tcPr>
        <w:p w14:paraId="5B6AF7EE" w14:textId="77777777" w:rsidR="0071700C" w:rsidRPr="001E14EB" w:rsidRDefault="0071700C" w:rsidP="0071700C">
          <w:pPr>
            <w:jc w:val="right"/>
          </w:pPr>
          <w:r>
            <w:rPr>
              <w:noProof/>
            </w:rPr>
            <w:drawing>
              <wp:inline distT="0" distB="0" distL="0" distR="0" wp14:anchorId="2EF28A21" wp14:editId="29A9EC8E">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rPr>
            <w:t xml:space="preserve"> </w:t>
          </w:r>
        </w:p>
      </w:tc>
    </w:tr>
  </w:tbl>
  <w:p w14:paraId="38763555"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E3146" w14:textId="77777777" w:rsidR="0052760B" w:rsidRDefault="0052760B" w:rsidP="007332FF">
      <w:r>
        <w:separator/>
      </w:r>
    </w:p>
  </w:footnote>
  <w:footnote w:type="continuationSeparator" w:id="0">
    <w:p w14:paraId="688405CA" w14:textId="77777777" w:rsidR="0052760B" w:rsidRDefault="0052760B"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D0958" w14:textId="77777777" w:rsidR="00983000" w:rsidRPr="00162207" w:rsidRDefault="00000000"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Content>
        <w:r w:rsidR="0076115A">
          <w:t>Fit and Proper Person to hold a mineral title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74661807" w14:textId="77777777" w:rsidR="00E54F9E" w:rsidRDefault="0076115A" w:rsidP="00435082">
        <w:pPr>
          <w:pStyle w:val="Title"/>
        </w:pPr>
        <w:r>
          <w:rPr>
            <w:rStyle w:val="TitleChar"/>
          </w:rPr>
          <w:t>Fit and Proper Person to hold a mineral title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7583AB8"/>
    <w:multiLevelType w:val="hybridMultilevel"/>
    <w:tmpl w:val="C59EB552"/>
    <w:lvl w:ilvl="0" w:tplc="9EF22644">
      <w:start w:val="1"/>
      <w:numFmt w:val="decimal"/>
      <w:lvlText w:val="(%1)"/>
      <w:lvlJc w:val="left"/>
      <w:pPr>
        <w:tabs>
          <w:tab w:val="num" w:pos="2007"/>
        </w:tabs>
        <w:ind w:left="2007" w:hanging="360"/>
      </w:pPr>
      <w:rPr>
        <w:rFonts w:hint="default"/>
      </w:rPr>
    </w:lvl>
    <w:lvl w:ilvl="1" w:tplc="8D78A872">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B215949"/>
    <w:multiLevelType w:val="hybridMultilevel"/>
    <w:tmpl w:val="204EB7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3D81369B"/>
    <w:multiLevelType w:val="hybridMultilevel"/>
    <w:tmpl w:val="48D6B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4D6141FF"/>
    <w:multiLevelType w:val="hybridMultilevel"/>
    <w:tmpl w:val="4DE82582"/>
    <w:lvl w:ilvl="0" w:tplc="8D78A872">
      <w:start w:val="1"/>
      <w:numFmt w:val="lowerLetter"/>
      <w:lvlText w:val="(%1)"/>
      <w:lvlJc w:val="left"/>
      <w:pPr>
        <w:tabs>
          <w:tab w:val="num" w:pos="1543"/>
        </w:tabs>
        <w:ind w:left="1543" w:hanging="360"/>
      </w:pPr>
      <w:rPr>
        <w:rFonts w:hint="default"/>
      </w:r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245187182">
    <w:abstractNumId w:val="21"/>
  </w:num>
  <w:num w:numId="2" w16cid:durableId="1954708862">
    <w:abstractNumId w:val="12"/>
  </w:num>
  <w:num w:numId="3" w16cid:durableId="522129213">
    <w:abstractNumId w:val="37"/>
  </w:num>
  <w:num w:numId="4" w16cid:durableId="1903170908">
    <w:abstractNumId w:val="25"/>
  </w:num>
  <w:num w:numId="5" w16cid:durableId="1799831259">
    <w:abstractNumId w:val="17"/>
  </w:num>
  <w:num w:numId="6" w16cid:durableId="1791821303">
    <w:abstractNumId w:val="8"/>
  </w:num>
  <w:num w:numId="7" w16cid:durableId="1811511150">
    <w:abstractNumId w:val="28"/>
  </w:num>
  <w:num w:numId="8" w16cid:durableId="941307048">
    <w:abstractNumId w:val="15"/>
  </w:num>
  <w:num w:numId="9" w16cid:durableId="1202325009">
    <w:abstractNumId w:val="27"/>
  </w:num>
  <w:num w:numId="10" w16cid:durableId="1867866068">
    <w:abstractNumId w:val="5"/>
  </w:num>
  <w:num w:numId="11" w16cid:durableId="1823887339">
    <w:abstractNumId w:val="23"/>
  </w:num>
  <w:num w:numId="12" w16cid:durableId="1481384337">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094"/>
    <w:rsid w:val="00001DDF"/>
    <w:rsid w:val="0000322D"/>
    <w:rsid w:val="00007670"/>
    <w:rsid w:val="00010665"/>
    <w:rsid w:val="0002393A"/>
    <w:rsid w:val="0002472F"/>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092"/>
    <w:rsid w:val="00104B71"/>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1E3A"/>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66EA"/>
    <w:rsid w:val="00247343"/>
    <w:rsid w:val="00265C56"/>
    <w:rsid w:val="002716CD"/>
    <w:rsid w:val="002725A1"/>
    <w:rsid w:val="00274D4B"/>
    <w:rsid w:val="002806F5"/>
    <w:rsid w:val="00281577"/>
    <w:rsid w:val="00286152"/>
    <w:rsid w:val="00287D73"/>
    <w:rsid w:val="002926BC"/>
    <w:rsid w:val="00293A72"/>
    <w:rsid w:val="0029716F"/>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249F"/>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1BF7"/>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2760B"/>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B5C8E"/>
    <w:rsid w:val="005C2833"/>
    <w:rsid w:val="005E144D"/>
    <w:rsid w:val="005E1500"/>
    <w:rsid w:val="005E3A43"/>
    <w:rsid w:val="005F0B17"/>
    <w:rsid w:val="005F6602"/>
    <w:rsid w:val="005F77C7"/>
    <w:rsid w:val="00620675"/>
    <w:rsid w:val="00622910"/>
    <w:rsid w:val="006254B6"/>
    <w:rsid w:val="00627FC3"/>
    <w:rsid w:val="00627FC8"/>
    <w:rsid w:val="006433C3"/>
    <w:rsid w:val="00650F5B"/>
    <w:rsid w:val="006670D7"/>
    <w:rsid w:val="006719EA"/>
    <w:rsid w:val="00671F13"/>
    <w:rsid w:val="0067400A"/>
    <w:rsid w:val="00676E17"/>
    <w:rsid w:val="006847AD"/>
    <w:rsid w:val="0069114B"/>
    <w:rsid w:val="006944C1"/>
    <w:rsid w:val="006A756A"/>
    <w:rsid w:val="006C0EC2"/>
    <w:rsid w:val="006D66F7"/>
    <w:rsid w:val="007033B2"/>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4E50"/>
    <w:rsid w:val="00755248"/>
    <w:rsid w:val="0076115A"/>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2094"/>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3B9C"/>
    <w:rsid w:val="00AA4DEA"/>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3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CF7EA4"/>
    <w:rsid w:val="00D02F07"/>
    <w:rsid w:val="00D15D88"/>
    <w:rsid w:val="00D27D49"/>
    <w:rsid w:val="00D27EBE"/>
    <w:rsid w:val="00D36A49"/>
    <w:rsid w:val="00D47DC7"/>
    <w:rsid w:val="00D50946"/>
    <w:rsid w:val="00D517C6"/>
    <w:rsid w:val="00D71D84"/>
    <w:rsid w:val="00D72464"/>
    <w:rsid w:val="00D72A57"/>
    <w:rsid w:val="00D768EB"/>
    <w:rsid w:val="00D81E17"/>
    <w:rsid w:val="00D82D1E"/>
    <w:rsid w:val="00D832D9"/>
    <w:rsid w:val="00D90F00"/>
    <w:rsid w:val="00D96804"/>
    <w:rsid w:val="00D975C0"/>
    <w:rsid w:val="00DA5285"/>
    <w:rsid w:val="00DB191D"/>
    <w:rsid w:val="00DB446E"/>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148"/>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A5A99"/>
    <w:rsid w:val="00FB2B56"/>
    <w:rsid w:val="00FB55D5"/>
    <w:rsid w:val="00FC12BF"/>
    <w:rsid w:val="00FC2C60"/>
    <w:rsid w:val="00FD0D4E"/>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4C430"/>
  <w15:docId w15:val="{2D59FDD1-75C4-4C7E-9846-EBC2F4DA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094"/>
    <w:pPr>
      <w:spacing w:after="0"/>
    </w:pPr>
    <w:rPr>
      <w:rFonts w:eastAsia="Times New Roman"/>
      <w:sz w:val="24"/>
      <w:szCs w:val="20"/>
      <w:lang w:eastAsia="en-AU"/>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hAnsi="Lato Semibold"/>
      <w:bCs/>
      <w:iCs/>
      <w:color w:val="454347"/>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eastAsia="Times New Roman"/>
      <w:b/>
      <w:color w:val="1F1F5F" w:themeColor="text1"/>
      <w:sz w:val="24"/>
      <w:szCs w:val="20"/>
      <w:lang w:eastAsia="en-AU"/>
    </w:rPr>
  </w:style>
  <w:style w:type="character" w:customStyle="1" w:styleId="Heading6Char">
    <w:name w:val="Heading 6 Char"/>
    <w:basedOn w:val="DefaultParagraphFont"/>
    <w:link w:val="Heading6"/>
    <w:uiPriority w:val="2"/>
    <w:semiHidden/>
    <w:rsid w:val="00EE750D"/>
    <w:rPr>
      <w:rFonts w:eastAsia="Times New Roman"/>
      <w:b/>
      <w:color w:val="606060"/>
      <w:sz w:val="24"/>
      <w:szCs w:val="20"/>
      <w:lang w:eastAsia="en-AU"/>
    </w:rPr>
  </w:style>
  <w:style w:type="character" w:customStyle="1" w:styleId="Heading7Char">
    <w:name w:val="Heading 7 Char"/>
    <w:basedOn w:val="DefaultParagraphFont"/>
    <w:link w:val="Heading7"/>
    <w:uiPriority w:val="2"/>
    <w:semiHidden/>
    <w:rsid w:val="00EE750D"/>
    <w:rPr>
      <w:rFonts w:eastAsia="Times New Roman"/>
      <w:b/>
      <w:color w:val="1F1F5F" w:themeColor="text1"/>
      <w:sz w:val="24"/>
      <w:szCs w:val="20"/>
      <w:lang w:eastAsia="en-AU"/>
    </w:rPr>
  </w:style>
  <w:style w:type="character" w:customStyle="1" w:styleId="Heading8Char">
    <w:name w:val="Heading 8 Char"/>
    <w:basedOn w:val="DefaultParagraphFont"/>
    <w:link w:val="Heading8"/>
    <w:uiPriority w:val="2"/>
    <w:semiHidden/>
    <w:rsid w:val="00EE750D"/>
    <w:rPr>
      <w:rFonts w:eastAsia="Times New Roman"/>
      <w:b/>
      <w:color w:val="606060"/>
      <w:sz w:val="24"/>
      <w:szCs w:val="20"/>
      <w:lang w:eastAsia="en-AU"/>
    </w:rPr>
  </w:style>
  <w:style w:type="character" w:customStyle="1" w:styleId="Heading9Char">
    <w:name w:val="Heading 9 Char"/>
    <w:basedOn w:val="DefaultParagraphFont"/>
    <w:link w:val="Heading9"/>
    <w:uiPriority w:val="2"/>
    <w:semiHidden/>
    <w:rsid w:val="00EE750D"/>
    <w:rPr>
      <w:rFonts w:eastAsia="Times New Roman"/>
      <w:b/>
      <w:color w:val="1F1F5F" w:themeColor="text1"/>
      <w:sz w:val="24"/>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rPr>
      <w:sz w:val="2"/>
      <w:szCs w:val="2"/>
    </w:rPr>
  </w:style>
  <w:style w:type="paragraph" w:styleId="BalloonText">
    <w:name w:val="Balloon Text"/>
    <w:basedOn w:val="Normal"/>
    <w:link w:val="BalloonTextChar"/>
    <w:uiPriority w:val="99"/>
    <w:semiHidden/>
    <w:unhideWhenUsed/>
    <w:rsid w:val="00872E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R:\Mines\Titles\Customer%20Services%20-%20Mineral%20Titles%20Act\Templates%20-%20Memos%20&amp;%20Letters\General%20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2024-06-17T00:00:00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6E7E66-39F9-438D-B443-317FBDBAC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Template.dotx</Template>
  <TotalTime>0</TotalTime>
  <Pages>2</Pages>
  <Words>698</Words>
  <Characters>3724</Characters>
  <Application>Microsoft Office Word</Application>
  <DocSecurity>0</DocSecurity>
  <Lines>161</Lines>
  <Paragraphs>98</Paragraphs>
  <ScaleCrop>false</ScaleCrop>
  <HeadingPairs>
    <vt:vector size="2" baseType="variant">
      <vt:variant>
        <vt:lpstr>Title</vt:lpstr>
      </vt:variant>
      <vt:variant>
        <vt:i4>1</vt:i4>
      </vt:variant>
    </vt:vector>
  </HeadingPairs>
  <TitlesOfParts>
    <vt:vector size="1" baseType="lpstr">
      <vt:lpstr>Fit and Proper Person to hold a mineral title</vt:lpstr>
    </vt:vector>
  </TitlesOfParts>
  <Company>Industry, Tourism and Trade</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and Proper Person to hold a mineral title</dc:title>
  <dc:creator>Northern Territory Government</dc:creator>
  <cp:lastModifiedBy>Nicola Kalmar</cp:lastModifiedBy>
  <cp:revision>2</cp:revision>
  <cp:lastPrinted>2021-02-15T04:42:00Z</cp:lastPrinted>
  <dcterms:created xsi:type="dcterms:W3CDTF">2024-06-25T04:30:00Z</dcterms:created>
  <dcterms:modified xsi:type="dcterms:W3CDTF">2024-06-25T04:30:00Z</dcterms:modified>
</cp:coreProperties>
</file>