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55938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E7056">
        <w:t>42</w:t>
      </w:r>
      <w:r w:rsidR="00053007">
        <w:tab/>
      </w:r>
      <w:r w:rsidR="00536F96">
        <w:t>30</w:t>
      </w:r>
      <w:r w:rsidR="00ED5F66">
        <w:t xml:space="preserve"> June</w:t>
      </w:r>
      <w:r w:rsidR="003C04AD">
        <w:t xml:space="preserve"> 2017</w:t>
      </w:r>
    </w:p>
    <w:p w:rsidR="00855938" w:rsidRPr="001F2D88" w:rsidRDefault="00855938" w:rsidP="00855938">
      <w:pPr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855938" w:rsidRPr="004C196F" w:rsidRDefault="00855938" w:rsidP="0085593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Health Services Act</w:t>
      </w:r>
    </w:p>
    <w:p w:rsidR="00855938" w:rsidRDefault="00855938" w:rsidP="00855938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Central Australia Health Service </w:t>
      </w:r>
      <w:r>
        <w:rPr>
          <w:spacing w:val="-3"/>
        </w:rPr>
        <w:br/>
      </w:r>
      <w:r w:rsidRPr="00C564C0">
        <w:rPr>
          <w:b/>
          <w:spacing w:val="-3"/>
        </w:rPr>
        <w:t xml:space="preserve">Appointment of </w:t>
      </w:r>
      <w:r>
        <w:rPr>
          <w:b/>
          <w:spacing w:val="-3"/>
        </w:rPr>
        <w:t>Service Administrator</w:t>
      </w:r>
    </w:p>
    <w:p w:rsidR="00855938" w:rsidRDefault="00855938" w:rsidP="00010E57">
      <w:pPr>
        <w:spacing w:before="0" w:after="0" w:line="360" w:lineRule="auto"/>
        <w:jc w:val="both"/>
      </w:pPr>
      <w:r w:rsidRPr="00CE1DB8">
        <w:t xml:space="preserve">I, </w:t>
      </w:r>
      <w:r>
        <w:t>Natasha Kate Fyles,</w:t>
      </w:r>
      <w:r w:rsidRPr="00CE1DB8">
        <w:t xml:space="preserve"> </w:t>
      </w:r>
      <w:r>
        <w:t xml:space="preserve">Minister for Health, </w:t>
      </w:r>
      <w:r w:rsidRPr="00CE1DB8">
        <w:t>under section </w:t>
      </w:r>
      <w:r>
        <w:t xml:space="preserve">66(1) </w:t>
      </w:r>
      <w:r w:rsidRPr="00AB586E">
        <w:t xml:space="preserve">of the </w:t>
      </w:r>
      <w:r w:rsidRPr="00AB586E">
        <w:rPr>
          <w:i/>
        </w:rPr>
        <w:t>Health</w:t>
      </w:r>
      <w:r>
        <w:rPr>
          <w:i/>
        </w:rPr>
        <w:t> </w:t>
      </w:r>
      <w:r w:rsidRPr="00AB586E">
        <w:rPr>
          <w:i/>
        </w:rPr>
        <w:t>Services</w:t>
      </w:r>
      <w:r>
        <w:rPr>
          <w:i/>
        </w:rPr>
        <w:t> </w:t>
      </w:r>
      <w:r w:rsidRPr="00AB586E">
        <w:rPr>
          <w:i/>
        </w:rPr>
        <w:t>Act</w:t>
      </w:r>
      <w:r w:rsidRPr="00AB586E">
        <w:t xml:space="preserve">, appoint </w:t>
      </w:r>
      <w:r>
        <w:t>Patricia Ann Miller to administer the Central Australia Health Service for 1 year on and from 1 July 2017.</w:t>
      </w:r>
    </w:p>
    <w:p w:rsidR="00855938" w:rsidRPr="00CE1DB8" w:rsidRDefault="00855938" w:rsidP="00855938">
      <w:pPr>
        <w:spacing w:line="360" w:lineRule="auto"/>
      </w:pPr>
      <w:r w:rsidRPr="00CE1DB8">
        <w:t>Dated</w:t>
      </w:r>
      <w:r>
        <w:t xml:space="preserve"> 30 June 2017</w:t>
      </w:r>
    </w:p>
    <w:p w:rsidR="00855938" w:rsidRPr="00CE1DB8" w:rsidRDefault="00855938" w:rsidP="0085593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855938" w:rsidRPr="00CE1DB8" w:rsidRDefault="00855938" w:rsidP="00855938">
      <w:pPr>
        <w:tabs>
          <w:tab w:val="left" w:pos="8640"/>
        </w:tabs>
        <w:spacing w:before="0" w:after="240"/>
        <w:jc w:val="right"/>
        <w:rPr>
          <w:spacing w:val="-3"/>
        </w:rPr>
      </w:pPr>
      <w:r>
        <w:rPr>
          <w:spacing w:val="-3"/>
        </w:rPr>
        <w:t>Minister for Health</w:t>
      </w:r>
    </w:p>
    <w:p w:rsidR="00855938" w:rsidRPr="001F2D88" w:rsidRDefault="00855938" w:rsidP="00855938">
      <w:pPr>
        <w:tabs>
          <w:tab w:val="left" w:pos="8640"/>
        </w:tabs>
        <w:spacing w:before="96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855938" w:rsidRPr="004C196F" w:rsidRDefault="00855938" w:rsidP="0085593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Health Services Act</w:t>
      </w:r>
    </w:p>
    <w:p w:rsidR="00855938" w:rsidRDefault="00855938" w:rsidP="00855938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Top End Health Service </w:t>
      </w:r>
      <w:r>
        <w:rPr>
          <w:spacing w:val="-3"/>
        </w:rPr>
        <w:br/>
      </w:r>
      <w:r w:rsidRPr="00C564C0">
        <w:rPr>
          <w:b/>
          <w:spacing w:val="-3"/>
        </w:rPr>
        <w:t xml:space="preserve">Appointment of </w:t>
      </w:r>
      <w:r>
        <w:rPr>
          <w:b/>
          <w:spacing w:val="-3"/>
        </w:rPr>
        <w:t>Service Administrator</w:t>
      </w:r>
    </w:p>
    <w:p w:rsidR="00855938" w:rsidRDefault="00855938" w:rsidP="00010E57">
      <w:pPr>
        <w:spacing w:before="0" w:after="0" w:line="360" w:lineRule="auto"/>
        <w:jc w:val="both"/>
      </w:pPr>
      <w:r w:rsidRPr="00CE1DB8">
        <w:t xml:space="preserve">I, </w:t>
      </w:r>
      <w:r>
        <w:t>Natasha Kate Fyles,</w:t>
      </w:r>
      <w:r w:rsidRPr="00CE1DB8">
        <w:t xml:space="preserve"> </w:t>
      </w:r>
      <w:r>
        <w:t xml:space="preserve">Minister for Health, </w:t>
      </w:r>
      <w:r w:rsidRPr="00CE1DB8">
        <w:t>under section </w:t>
      </w:r>
      <w:r>
        <w:t xml:space="preserve">66(1) </w:t>
      </w:r>
      <w:r w:rsidRPr="00AB586E">
        <w:t xml:space="preserve">of the </w:t>
      </w:r>
      <w:r w:rsidRPr="00AB586E">
        <w:rPr>
          <w:i/>
        </w:rPr>
        <w:t>Health</w:t>
      </w:r>
      <w:r>
        <w:rPr>
          <w:i/>
        </w:rPr>
        <w:t> </w:t>
      </w:r>
      <w:r w:rsidRPr="00AB586E">
        <w:rPr>
          <w:i/>
        </w:rPr>
        <w:t>Services</w:t>
      </w:r>
      <w:r>
        <w:rPr>
          <w:i/>
        </w:rPr>
        <w:t> </w:t>
      </w:r>
      <w:r w:rsidRPr="00AB586E">
        <w:rPr>
          <w:i/>
        </w:rPr>
        <w:t>Act</w:t>
      </w:r>
      <w:r w:rsidRPr="00AB586E">
        <w:t xml:space="preserve">, appoint </w:t>
      </w:r>
      <w:r>
        <w:t>Paul Charles Wilford Tyrrell to administer the Top End Health Service for 1 year on and from 1 July 2017.</w:t>
      </w:r>
    </w:p>
    <w:p w:rsidR="00855938" w:rsidRPr="00CE1DB8" w:rsidRDefault="00855938" w:rsidP="00855938">
      <w:pPr>
        <w:spacing w:line="360" w:lineRule="auto"/>
      </w:pPr>
      <w:r w:rsidRPr="00CE1DB8">
        <w:t>Dated</w:t>
      </w:r>
      <w:r>
        <w:t xml:space="preserve"> 30 June 2017</w:t>
      </w:r>
    </w:p>
    <w:p w:rsidR="00855938" w:rsidRPr="00CE1DB8" w:rsidRDefault="00855938" w:rsidP="00855938">
      <w:pPr>
        <w:tabs>
          <w:tab w:val="left" w:pos="8640"/>
        </w:tabs>
        <w:spacing w:before="240" w:after="0"/>
        <w:jc w:val="right"/>
        <w:rPr>
          <w:spacing w:val="-3"/>
        </w:rPr>
      </w:pPr>
      <w:bookmarkStart w:id="4" w:name="_GoBack"/>
      <w:r>
        <w:rPr>
          <w:spacing w:val="-3"/>
        </w:rPr>
        <w:t>N. K. Fyles</w:t>
      </w:r>
    </w:p>
    <w:bookmarkEnd w:id="4"/>
    <w:p w:rsidR="00855938" w:rsidRPr="00CE1DB8" w:rsidRDefault="00855938" w:rsidP="00855938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Health</w:t>
      </w:r>
    </w:p>
    <w:sectPr w:rsidR="00855938" w:rsidRPr="00CE1DB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5593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833CB3">
      <w:t>S33</w:t>
    </w:r>
    <w:r w:rsidRPr="00246A76">
      <w:t xml:space="preserve">, </w:t>
    </w:r>
    <w:r w:rsidR="00833CB3">
      <w:t>21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0E57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2DEC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A72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511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6F96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056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5938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2841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447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C17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014D-8A99-4CA8-87F7-1494A54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S41 2017</vt:lpstr>
    </vt:vector>
  </TitlesOfParts>
  <Company>NTG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S41 2017</dc:title>
  <dc:creator>Northern Territory Government</dc:creator>
  <cp:lastModifiedBy>Catherine Frances Maher</cp:lastModifiedBy>
  <cp:revision>4</cp:revision>
  <cp:lastPrinted>2017-06-30T05:33:00Z</cp:lastPrinted>
  <dcterms:created xsi:type="dcterms:W3CDTF">2017-06-30T05:15:00Z</dcterms:created>
  <dcterms:modified xsi:type="dcterms:W3CDTF">2017-06-30T05:58:00Z</dcterms:modified>
</cp:coreProperties>
</file>