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251700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C77DBD">
        <w:t>7</w:t>
      </w:r>
      <w:r w:rsidR="004E2B3B">
        <w:tab/>
      </w:r>
      <w:r w:rsidR="00C77DBD">
        <w:t>15</w:t>
      </w:r>
      <w:r w:rsidR="006E1CD6">
        <w:t xml:space="preserve"> February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F77BB0" w:rsidRPr="001F2D88" w:rsidRDefault="00F77BB0" w:rsidP="00F77BB0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77BB0" w:rsidRPr="004C196F" w:rsidRDefault="00F77BB0" w:rsidP="00F77BB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F77BB0" w:rsidRPr="005D2BCA" w:rsidRDefault="00F77BB0" w:rsidP="00F77BB0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Termination of Appointment and Appointment of Authorised Officers</w:t>
      </w:r>
    </w:p>
    <w:p w:rsidR="00F77BB0" w:rsidRDefault="00F77BB0" w:rsidP="00F77BB0">
      <w:pPr>
        <w:spacing w:line="360" w:lineRule="auto"/>
        <w:jc w:val="both"/>
      </w:pPr>
      <w:r>
        <w:t xml:space="preserve">I, Paul David Purdon, Acting </w:t>
      </w:r>
      <w:r w:rsidRPr="005C5468">
        <w:t>Executive Director, Environment Protection</w:t>
      </w:r>
      <w:r>
        <w:t xml:space="preserve"> in the Department of Environment and Natural Resources, as the delegate of the Northern</w:t>
      </w:r>
      <w:r w:rsidR="00764455">
        <w:t> </w:t>
      </w:r>
      <w:r>
        <w:t>Territory Environment Protection Authority:</w:t>
      </w:r>
    </w:p>
    <w:p w:rsidR="00F77BB0" w:rsidRDefault="00F77BB0" w:rsidP="00F77BB0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under section 70(1)(a) </w:t>
      </w:r>
      <w:r w:rsidRPr="00CE1DB8">
        <w:t xml:space="preserve">of the </w:t>
      </w:r>
      <w:r>
        <w:rPr>
          <w:i/>
        </w:rPr>
        <w:t xml:space="preserve">Waste Management and Pollution </w:t>
      </w:r>
      <w:r>
        <w:rPr>
          <w:i/>
        </w:rPr>
        <w:br/>
        <w:t xml:space="preserve">Control </w:t>
      </w:r>
      <w:r w:rsidRPr="00643A83">
        <w:rPr>
          <w:i/>
        </w:rPr>
        <w:t>Act</w:t>
      </w:r>
      <w:r>
        <w:t xml:space="preserve"> and with reference to section 44(1)</w:t>
      </w:r>
      <w:r w:rsidRPr="00CE1DB8">
        <w:t xml:space="preserve"> </w:t>
      </w:r>
      <w:r>
        <w:t xml:space="preserve">of the </w:t>
      </w:r>
      <w:r>
        <w:rPr>
          <w:i/>
        </w:rPr>
        <w:t>Interpretation Act</w:t>
      </w:r>
      <w:r>
        <w:t>, terminate the appointment of each person named in Schedule 1 as an authorised officer; and</w:t>
      </w:r>
    </w:p>
    <w:p w:rsidR="00F77BB0" w:rsidRPr="0027119C" w:rsidRDefault="00F77BB0" w:rsidP="00F77BB0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under section 70(1)(a) of the </w:t>
      </w:r>
      <w:r>
        <w:rPr>
          <w:i/>
        </w:rPr>
        <w:t>Waste Management and Pollution Control Act</w:t>
      </w:r>
      <w:r>
        <w:t>, appoint each person named in Schedule 2 to be an authorised officer for the purposes of the Act.</w:t>
      </w:r>
    </w:p>
    <w:p w:rsidR="00F77BB0" w:rsidRPr="00CE1DB8" w:rsidRDefault="00F77BB0" w:rsidP="00F77BB0">
      <w:pPr>
        <w:spacing w:before="240" w:after="240" w:line="360" w:lineRule="auto"/>
      </w:pPr>
      <w:r w:rsidRPr="00CE1DB8">
        <w:t>Dated</w:t>
      </w:r>
      <w:r>
        <w:t xml:space="preserve"> 3 February 2017</w:t>
      </w:r>
    </w:p>
    <w:p w:rsidR="00F77BB0" w:rsidRPr="00CE1DB8" w:rsidRDefault="00F77BB0" w:rsidP="00F77BB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P. D. Purdon</w:t>
      </w:r>
    </w:p>
    <w:p w:rsidR="00F77BB0" w:rsidRPr="00CE1DB8" w:rsidRDefault="00F77BB0" w:rsidP="00F77BB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 xml:space="preserve">Acting </w:t>
      </w:r>
      <w:r w:rsidRPr="005C5468">
        <w:rPr>
          <w:spacing w:val="-3"/>
        </w:rPr>
        <w:t>Executive Director, Environment Protection</w:t>
      </w:r>
    </w:p>
    <w:p w:rsidR="00F77BB0" w:rsidRDefault="00F77BB0" w:rsidP="00764455">
      <w:pPr>
        <w:spacing w:before="48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 1</w:t>
      </w:r>
    </w:p>
    <w:p w:rsidR="00F77BB0" w:rsidRDefault="00F77BB0" w:rsidP="00F77BB0">
      <w:pPr>
        <w:spacing w:line="360" w:lineRule="auto"/>
        <w:jc w:val="center"/>
        <w:rPr>
          <w:rFonts w:cs="Helvetica"/>
        </w:rPr>
      </w:pPr>
      <w:r w:rsidRPr="00B85228">
        <w:t>Rachael Marie Davies</w:t>
      </w:r>
    </w:p>
    <w:p w:rsidR="00F77BB0" w:rsidRDefault="00F77BB0" w:rsidP="00F77BB0">
      <w:pPr>
        <w:spacing w:line="360" w:lineRule="auto"/>
        <w:jc w:val="center"/>
        <w:rPr>
          <w:rFonts w:cs="Helvetica"/>
        </w:rPr>
      </w:pPr>
      <w:r>
        <w:t>Michelle Anne Kassman</w:t>
      </w:r>
    </w:p>
    <w:p w:rsidR="00F77BB0" w:rsidRDefault="00F77BB0" w:rsidP="00F77BB0">
      <w:pPr>
        <w:spacing w:after="240" w:line="360" w:lineRule="auto"/>
        <w:jc w:val="center"/>
      </w:pPr>
      <w:r>
        <w:t>Daniel George Spelchan</w:t>
      </w:r>
    </w:p>
    <w:p w:rsidR="00F77BB0" w:rsidRPr="001573D4" w:rsidRDefault="00F77BB0" w:rsidP="00F77BB0">
      <w:pPr>
        <w:spacing w:line="360" w:lineRule="auto"/>
        <w:jc w:val="center"/>
        <w:rPr>
          <w:b/>
        </w:rPr>
      </w:pPr>
      <w:r w:rsidRPr="00097FC8">
        <w:rPr>
          <w:rFonts w:cs="Helvetica"/>
          <w:b/>
        </w:rPr>
        <w:t>Schedule 2</w:t>
      </w:r>
    </w:p>
    <w:p w:rsidR="00F77BB0" w:rsidRPr="006B18BD" w:rsidRDefault="00F77BB0" w:rsidP="00F77BB0">
      <w:pPr>
        <w:spacing w:line="360" w:lineRule="auto"/>
        <w:jc w:val="center"/>
      </w:pPr>
      <w:r w:rsidRPr="0027119C">
        <w:t>Sophie Rose Anderson</w:t>
      </w:r>
    </w:p>
    <w:p w:rsidR="00F77BB0" w:rsidRDefault="00F77BB0" w:rsidP="00F77BB0">
      <w:pPr>
        <w:spacing w:line="360" w:lineRule="auto"/>
        <w:jc w:val="center"/>
      </w:pPr>
      <w:r w:rsidRPr="006850FC">
        <w:t>Edel Catherine Stoner</w:t>
      </w:r>
    </w:p>
    <w:p w:rsidR="00113986" w:rsidRPr="001F2D88" w:rsidRDefault="00113986" w:rsidP="002F02FD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13986" w:rsidRPr="004C196F" w:rsidRDefault="00113986" w:rsidP="00113986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113986" w:rsidRPr="005D2BCA" w:rsidRDefault="00113986" w:rsidP="00113986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Termination of Appointment and Appointment of Authorised Officer</w:t>
      </w:r>
    </w:p>
    <w:p w:rsidR="00113986" w:rsidRDefault="00113986" w:rsidP="00113986">
      <w:pPr>
        <w:spacing w:line="360" w:lineRule="auto"/>
        <w:jc w:val="both"/>
      </w:pPr>
      <w:r>
        <w:t xml:space="preserve">I, Paul David Purdon, Acting </w:t>
      </w:r>
      <w:r w:rsidRPr="005C5468">
        <w:t>Executive Director, Environment Protection</w:t>
      </w:r>
      <w:r>
        <w:t xml:space="preserve"> in the Department of Environment and Natural Resources, as the delegate of the Northern</w:t>
      </w:r>
      <w:r w:rsidR="002F02FD">
        <w:t> </w:t>
      </w:r>
      <w:r>
        <w:t>Territory Environment Protection Authority:</w:t>
      </w:r>
    </w:p>
    <w:p w:rsidR="00113986" w:rsidRDefault="00113986" w:rsidP="00113986">
      <w:pPr>
        <w:spacing w:before="120" w:line="360" w:lineRule="auto"/>
        <w:ind w:left="720" w:hanging="720"/>
        <w:jc w:val="both"/>
      </w:pPr>
      <w:r>
        <w:t>(a)</w:t>
      </w:r>
      <w:r>
        <w:tab/>
        <w:t xml:space="preserve">under section 70(1)(a) </w:t>
      </w:r>
      <w:r w:rsidRPr="00CE1DB8">
        <w:t xml:space="preserve">of the </w:t>
      </w:r>
      <w:r>
        <w:rPr>
          <w:i/>
        </w:rPr>
        <w:t xml:space="preserve">Waste Management and Pollution </w:t>
      </w:r>
      <w:r>
        <w:rPr>
          <w:i/>
        </w:rPr>
        <w:br/>
        <w:t xml:space="preserve">Control </w:t>
      </w:r>
      <w:r w:rsidRPr="00643A83">
        <w:rPr>
          <w:i/>
        </w:rPr>
        <w:t>Act</w:t>
      </w:r>
      <w:r>
        <w:t xml:space="preserve"> and with reference to section 44(1)</w:t>
      </w:r>
      <w:r w:rsidRPr="00CE1DB8">
        <w:t xml:space="preserve"> </w:t>
      </w:r>
      <w:r>
        <w:t xml:space="preserve">of the </w:t>
      </w:r>
      <w:r>
        <w:rPr>
          <w:i/>
        </w:rPr>
        <w:t>Interpretation Act</w:t>
      </w:r>
      <w:r>
        <w:t>, terminate the appointment of Emmalene Jade Plint as an authorised officer; and</w:t>
      </w:r>
    </w:p>
    <w:p w:rsidR="00113986" w:rsidRPr="0027119C" w:rsidRDefault="00113986" w:rsidP="00113986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under section 70(1)(a) of the </w:t>
      </w:r>
      <w:r>
        <w:rPr>
          <w:i/>
        </w:rPr>
        <w:t>Waste Management and Pollution Control Act</w:t>
      </w:r>
      <w:r>
        <w:t>, appoint Emmalene Jade Burcher to be an authorised officer for the purposes of the Act.</w:t>
      </w:r>
    </w:p>
    <w:p w:rsidR="00113986" w:rsidRPr="00CE1DB8" w:rsidRDefault="00113986" w:rsidP="002F02FD">
      <w:pPr>
        <w:spacing w:before="240" w:after="240" w:line="360" w:lineRule="auto"/>
      </w:pPr>
      <w:r w:rsidRPr="00CE1DB8">
        <w:t>Dated</w:t>
      </w:r>
      <w:r w:rsidR="002F02FD">
        <w:t xml:space="preserve"> 8 February </w:t>
      </w:r>
      <w:r w:rsidR="00CF788A">
        <w:t>2017</w:t>
      </w:r>
    </w:p>
    <w:p w:rsidR="00113986" w:rsidRPr="00CE1DB8" w:rsidRDefault="002F02FD" w:rsidP="002F02FD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P. D. Purdon</w:t>
      </w:r>
    </w:p>
    <w:p w:rsidR="00113986" w:rsidRPr="00B31BF0" w:rsidRDefault="00113986" w:rsidP="00113986">
      <w:pPr>
        <w:spacing w:line="360" w:lineRule="auto"/>
        <w:jc w:val="right"/>
        <w:rPr>
          <w:rFonts w:cs="Helvetica"/>
        </w:rPr>
      </w:pPr>
      <w:r>
        <w:rPr>
          <w:spacing w:val="-3"/>
        </w:rPr>
        <w:t xml:space="preserve">Acting </w:t>
      </w:r>
      <w:r w:rsidRPr="005C5468">
        <w:rPr>
          <w:spacing w:val="-3"/>
        </w:rPr>
        <w:t>Executive Director, Environment Protection</w:t>
      </w:r>
    </w:p>
    <w:p w:rsidR="00667282" w:rsidRPr="00075B3C" w:rsidRDefault="00667282" w:rsidP="00667282">
      <w:pPr>
        <w:pageBreakBefore/>
        <w:widowControl w:val="0"/>
        <w:tabs>
          <w:tab w:val="center" w:pos="4513"/>
        </w:tabs>
        <w:suppressAutoHyphens/>
        <w:spacing w:line="360" w:lineRule="auto"/>
        <w:jc w:val="center"/>
        <w:outlineLvl w:val="0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spacing w:val="-3"/>
          <w:lang w:val="en-GB"/>
        </w:rPr>
        <w:lastRenderedPageBreak/>
        <w:t>Northern Territory of Australia</w:t>
      </w:r>
    </w:p>
    <w:p w:rsidR="00667282" w:rsidRPr="00075B3C" w:rsidRDefault="00667282" w:rsidP="00667282">
      <w:pPr>
        <w:tabs>
          <w:tab w:val="center" w:pos="4513"/>
        </w:tabs>
        <w:suppressAutoHyphens/>
        <w:spacing w:line="360" w:lineRule="auto"/>
        <w:jc w:val="center"/>
        <w:outlineLvl w:val="0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i/>
          <w:spacing w:val="-3"/>
          <w:lang w:val="en-GB"/>
        </w:rPr>
        <w:t>Control of Roads Act</w:t>
      </w:r>
    </w:p>
    <w:p w:rsidR="00667282" w:rsidRPr="00075B3C" w:rsidRDefault="00667282" w:rsidP="00667282">
      <w:pPr>
        <w:suppressAutoHyphens/>
        <w:spacing w:line="360" w:lineRule="auto"/>
        <w:jc w:val="center"/>
        <w:rPr>
          <w:rFonts w:ascii="Arial" w:hAnsi="Arial" w:cs="Arial"/>
          <w:spacing w:val="-3"/>
          <w:lang w:val="en-GB"/>
        </w:rPr>
      </w:pPr>
      <w:r w:rsidRPr="00075B3C">
        <w:rPr>
          <w:rFonts w:ascii="Arial" w:hAnsi="Arial" w:cs="Arial"/>
          <w:spacing w:val="-3"/>
          <w:lang w:val="en-GB"/>
        </w:rPr>
        <w:t xml:space="preserve">Proposal to </w:t>
      </w:r>
      <w:r>
        <w:rPr>
          <w:rFonts w:ascii="Arial" w:hAnsi="Arial" w:cs="Arial"/>
          <w:spacing w:val="-3"/>
          <w:lang w:val="en-GB"/>
        </w:rPr>
        <w:t>Close</w:t>
      </w:r>
      <w:r w:rsidRPr="00075B3C">
        <w:rPr>
          <w:rFonts w:ascii="Arial" w:hAnsi="Arial" w:cs="Arial"/>
          <w:spacing w:val="-3"/>
          <w:lang w:val="en-GB"/>
        </w:rPr>
        <w:t xml:space="preserve"> Road</w:t>
      </w:r>
    </w:p>
    <w:p w:rsidR="00667282" w:rsidRPr="00667282" w:rsidRDefault="00667282" w:rsidP="00667282">
      <w:pPr>
        <w:suppressAutoHyphens/>
        <w:spacing w:after="60" w:line="360" w:lineRule="auto"/>
        <w:jc w:val="both"/>
        <w:rPr>
          <w:rFonts w:cs="Helvetica"/>
          <w:spacing w:val="-3"/>
          <w:szCs w:val="24"/>
          <w:lang w:val="en-GB"/>
        </w:rPr>
      </w:pPr>
      <w:r w:rsidRPr="00075B3C">
        <w:rPr>
          <w:rFonts w:ascii="Arial" w:hAnsi="Arial" w:cs="Arial"/>
          <w:spacing w:val="-3"/>
          <w:szCs w:val="24"/>
          <w:lang w:val="en-GB"/>
        </w:rPr>
        <w:t>I</w:t>
      </w:r>
      <w:r w:rsidRPr="00667282">
        <w:rPr>
          <w:rFonts w:cs="Helvetica"/>
          <w:spacing w:val="-3"/>
          <w:szCs w:val="24"/>
          <w:lang w:val="en-GB"/>
        </w:rPr>
        <w:t xml:space="preserve">, Craig Leslie Sandy, Surveyor-General, under section 18 of the </w:t>
      </w:r>
      <w:r w:rsidRPr="00667282">
        <w:rPr>
          <w:rFonts w:cs="Helvetica"/>
          <w:i/>
          <w:spacing w:val="-3"/>
          <w:szCs w:val="24"/>
          <w:lang w:val="en-GB"/>
        </w:rPr>
        <w:t>Control of Roads Act</w:t>
      </w:r>
      <w:r w:rsidRPr="00667282">
        <w:rPr>
          <w:rFonts w:cs="Helvetica"/>
          <w:spacing w:val="-3"/>
          <w:szCs w:val="24"/>
          <w:lang w:val="en-GB"/>
        </w:rPr>
        <w:t>:</w:t>
      </w:r>
    </w:p>
    <w:p w:rsidR="00667282" w:rsidRPr="00667282" w:rsidRDefault="00667282" w:rsidP="00667282">
      <w:pPr>
        <w:numPr>
          <w:ilvl w:val="0"/>
          <w:numId w:val="17"/>
        </w:numPr>
        <w:suppressAutoHyphens/>
        <w:spacing w:after="120" w:line="360" w:lineRule="auto"/>
        <w:ind w:left="567" w:hanging="567"/>
        <w:jc w:val="both"/>
        <w:rPr>
          <w:rFonts w:cs="Helvetica"/>
          <w:spacing w:val="-3"/>
          <w:szCs w:val="24"/>
          <w:lang w:val="en-GB"/>
        </w:rPr>
      </w:pPr>
      <w:r w:rsidRPr="00667282">
        <w:rPr>
          <w:rFonts w:cs="Helvetica"/>
          <w:spacing w:val="-3"/>
          <w:szCs w:val="24"/>
        </w:rPr>
        <w:t>give notice of a proposal to close unmade roads within the Town of Urapunga</w:t>
      </w:r>
      <w:r w:rsidRPr="00667282">
        <w:rPr>
          <w:rFonts w:cs="Helvetica"/>
          <w:spacing w:val="-3"/>
          <w:szCs w:val="24"/>
          <w:lang w:val="en-GB"/>
        </w:rPr>
        <w:t xml:space="preserve"> not affected by the Roper Highway, the road to the Roper Bar Store and Caravan Park, the boat ramp access road and part of Blyth Street in accordance with Survey</w:t>
      </w:r>
      <w:r>
        <w:rPr>
          <w:rFonts w:cs="Helvetica"/>
          <w:spacing w:val="-3"/>
          <w:szCs w:val="24"/>
          <w:lang w:val="en-GB"/>
        </w:rPr>
        <w:t> </w:t>
      </w:r>
      <w:r w:rsidRPr="00667282">
        <w:rPr>
          <w:rFonts w:cs="Helvetica"/>
          <w:spacing w:val="-3"/>
          <w:szCs w:val="24"/>
          <w:lang w:val="en-GB"/>
        </w:rPr>
        <w:t>Plan</w:t>
      </w:r>
      <w:r>
        <w:rPr>
          <w:rFonts w:cs="Helvetica"/>
          <w:spacing w:val="-3"/>
          <w:szCs w:val="24"/>
          <w:lang w:val="en-GB"/>
        </w:rPr>
        <w:t> </w:t>
      </w:r>
      <w:r w:rsidRPr="00667282">
        <w:rPr>
          <w:rFonts w:cs="Helvetica"/>
          <w:spacing w:val="-3"/>
          <w:szCs w:val="24"/>
          <w:lang w:val="en-GB"/>
        </w:rPr>
        <w:t>No. S2016/092 and as shown on the map in the Schedule; and</w:t>
      </w:r>
    </w:p>
    <w:p w:rsidR="00667282" w:rsidRPr="00667282" w:rsidRDefault="00667282" w:rsidP="00667282">
      <w:pPr>
        <w:numPr>
          <w:ilvl w:val="0"/>
          <w:numId w:val="17"/>
        </w:numPr>
        <w:suppressAutoHyphens/>
        <w:spacing w:after="120" w:line="360" w:lineRule="auto"/>
        <w:ind w:left="567" w:hanging="567"/>
        <w:jc w:val="both"/>
        <w:rPr>
          <w:rFonts w:cs="Helvetica"/>
          <w:spacing w:val="-3"/>
          <w:szCs w:val="24"/>
          <w:lang w:val="en-GB"/>
        </w:rPr>
      </w:pPr>
      <w:r w:rsidRPr="00667282">
        <w:rPr>
          <w:rFonts w:cs="Helvetica"/>
          <w:spacing w:val="-3"/>
          <w:szCs w:val="24"/>
          <w:lang w:val="en-GB"/>
        </w:rPr>
        <w:t>advise the adjoining owner is as follows:</w:t>
      </w:r>
    </w:p>
    <w:p w:rsidR="00667282" w:rsidRPr="00667282" w:rsidRDefault="00667282" w:rsidP="00667282">
      <w:pPr>
        <w:pStyle w:val="ListParagraph"/>
        <w:numPr>
          <w:ilvl w:val="0"/>
          <w:numId w:val="18"/>
        </w:numPr>
        <w:jc w:val="both"/>
        <w:rPr>
          <w:rFonts w:cs="Helvetica"/>
          <w:szCs w:val="24"/>
        </w:rPr>
      </w:pPr>
      <w:r w:rsidRPr="00667282">
        <w:rPr>
          <w:rFonts w:cs="Helvetica"/>
          <w:szCs w:val="24"/>
        </w:rPr>
        <w:t>Lot 277 Town of Urapunga</w:t>
      </w:r>
    </w:p>
    <w:p w:rsidR="00667282" w:rsidRPr="00667282" w:rsidRDefault="00C758D2" w:rsidP="00C758D2">
      <w:pPr>
        <w:spacing w:after="240"/>
        <w:ind w:left="709"/>
        <w:jc w:val="both"/>
        <w:rPr>
          <w:rFonts w:cs="Helvetica"/>
          <w:szCs w:val="24"/>
        </w:rPr>
      </w:pPr>
      <w:r>
        <w:rPr>
          <w:rFonts w:cs="Helvetica"/>
          <w:szCs w:val="24"/>
        </w:rPr>
        <w:t>Diskrig Pty Limited</w:t>
      </w:r>
    </w:p>
    <w:p w:rsidR="00667282" w:rsidRPr="00667282" w:rsidRDefault="00667282" w:rsidP="00667282">
      <w:pPr>
        <w:pStyle w:val="ListParagraph"/>
        <w:numPr>
          <w:ilvl w:val="0"/>
          <w:numId w:val="18"/>
        </w:numPr>
        <w:ind w:hanging="294"/>
        <w:jc w:val="both"/>
        <w:rPr>
          <w:rFonts w:cs="Helvetica"/>
          <w:szCs w:val="24"/>
        </w:rPr>
      </w:pPr>
      <w:r w:rsidRPr="00667282">
        <w:rPr>
          <w:rFonts w:cs="Helvetica"/>
          <w:szCs w:val="24"/>
        </w:rPr>
        <w:t>Lots 3,5,19,21,30,54 Town of Urapunga</w:t>
      </w:r>
    </w:p>
    <w:p w:rsidR="00667282" w:rsidRPr="00667282" w:rsidRDefault="00667282" w:rsidP="00C758D2">
      <w:pPr>
        <w:spacing w:after="240"/>
        <w:ind w:left="709"/>
        <w:jc w:val="both"/>
        <w:rPr>
          <w:rFonts w:cs="Helvetica"/>
          <w:szCs w:val="24"/>
        </w:rPr>
      </w:pPr>
      <w:r w:rsidRPr="00667282">
        <w:rPr>
          <w:rFonts w:cs="Helvetica"/>
          <w:szCs w:val="24"/>
        </w:rPr>
        <w:t>Northern Territory of Australia</w:t>
      </w:r>
    </w:p>
    <w:p w:rsidR="00667282" w:rsidRPr="00667282" w:rsidRDefault="00667282" w:rsidP="00667282">
      <w:pPr>
        <w:pStyle w:val="ListParagraph"/>
        <w:numPr>
          <w:ilvl w:val="0"/>
          <w:numId w:val="18"/>
        </w:numPr>
        <w:ind w:left="709" w:hanging="283"/>
        <w:jc w:val="both"/>
        <w:rPr>
          <w:rFonts w:cs="Helvetica"/>
          <w:szCs w:val="24"/>
        </w:rPr>
      </w:pPr>
      <w:r w:rsidRPr="00667282">
        <w:rPr>
          <w:rFonts w:cs="Helvetica"/>
          <w:szCs w:val="24"/>
        </w:rPr>
        <w:t>NT Portion 2632</w:t>
      </w:r>
    </w:p>
    <w:p w:rsidR="00667282" w:rsidRPr="00667282" w:rsidRDefault="00667282" w:rsidP="00C758D2">
      <w:pPr>
        <w:autoSpaceDE w:val="0"/>
        <w:autoSpaceDN w:val="0"/>
        <w:adjustRightInd w:val="0"/>
        <w:spacing w:after="240"/>
        <w:ind w:left="709"/>
        <w:jc w:val="both"/>
        <w:rPr>
          <w:rFonts w:cs="Helvetica"/>
          <w:szCs w:val="24"/>
        </w:rPr>
      </w:pPr>
      <w:r w:rsidRPr="00667282">
        <w:rPr>
          <w:rFonts w:cs="Helvetica"/>
          <w:szCs w:val="24"/>
        </w:rPr>
        <w:t>Yutpundji-Djindiwirritj Aboriginal Land Trust</w:t>
      </w:r>
    </w:p>
    <w:p w:rsidR="00667282" w:rsidRPr="00667282" w:rsidRDefault="00667282" w:rsidP="00667282">
      <w:pPr>
        <w:suppressAutoHyphens/>
        <w:spacing w:line="360" w:lineRule="auto"/>
        <w:jc w:val="both"/>
        <w:outlineLvl w:val="0"/>
        <w:rPr>
          <w:rFonts w:cs="Helvetica"/>
          <w:spacing w:val="-3"/>
          <w:szCs w:val="24"/>
          <w:lang w:val="en-GB"/>
        </w:rPr>
      </w:pPr>
      <w:r w:rsidRPr="00667282">
        <w:rPr>
          <w:rFonts w:cs="Helvetica"/>
          <w:spacing w:val="-3"/>
          <w:szCs w:val="24"/>
          <w:lang w:val="en-GB"/>
        </w:rPr>
        <w:t>Dated 8 February 2017</w:t>
      </w:r>
    </w:p>
    <w:p w:rsidR="00667282" w:rsidRPr="00667282" w:rsidRDefault="00CF788A" w:rsidP="00C758D2">
      <w:pPr>
        <w:suppressAutoHyphens/>
        <w:spacing w:before="240"/>
        <w:jc w:val="right"/>
        <w:rPr>
          <w:rFonts w:cs="Helvetica"/>
          <w:spacing w:val="-3"/>
          <w:szCs w:val="24"/>
          <w:lang w:val="en-GB"/>
        </w:rPr>
      </w:pPr>
      <w:r>
        <w:rPr>
          <w:rFonts w:cs="Helvetica"/>
          <w:spacing w:val="-3"/>
          <w:szCs w:val="24"/>
          <w:lang w:val="en-GB"/>
        </w:rPr>
        <w:t xml:space="preserve">C. L. </w:t>
      </w:r>
      <w:r w:rsidR="00C758D2">
        <w:rPr>
          <w:rFonts w:cs="Helvetica"/>
          <w:spacing w:val="-3"/>
          <w:szCs w:val="24"/>
          <w:lang w:val="en-GB"/>
        </w:rPr>
        <w:t>Sandy</w:t>
      </w:r>
    </w:p>
    <w:p w:rsidR="00667282" w:rsidRPr="00667282" w:rsidRDefault="00667282" w:rsidP="00C758D2">
      <w:pPr>
        <w:suppressAutoHyphens/>
        <w:spacing w:line="360" w:lineRule="auto"/>
        <w:jc w:val="right"/>
        <w:rPr>
          <w:rFonts w:cs="Helvetica"/>
          <w:spacing w:val="-3"/>
          <w:szCs w:val="24"/>
          <w:lang w:val="en-GB"/>
        </w:rPr>
      </w:pPr>
      <w:r w:rsidRPr="00667282">
        <w:rPr>
          <w:rFonts w:cs="Helvetica"/>
          <w:spacing w:val="-3"/>
          <w:szCs w:val="24"/>
          <w:lang w:val="en-GB"/>
        </w:rPr>
        <w:t>Surveyor-General</w:t>
      </w:r>
    </w:p>
    <w:p w:rsidR="00667282" w:rsidRPr="00DD3B6E" w:rsidRDefault="00667282" w:rsidP="00667282">
      <w:pPr>
        <w:suppressAutoHyphens/>
        <w:spacing w:after="120"/>
        <w:ind w:left="1009" w:hanging="1009"/>
        <w:jc w:val="both"/>
        <w:outlineLvl w:val="0"/>
        <w:rPr>
          <w:rFonts w:cs="Helvetica"/>
          <w:i/>
          <w:spacing w:val="-3"/>
          <w:sz w:val="20"/>
          <w:szCs w:val="20"/>
          <w:lang w:val="en-GB"/>
        </w:rPr>
      </w:pPr>
      <w:r w:rsidRPr="00DD3B6E">
        <w:rPr>
          <w:rFonts w:cs="Helvetica"/>
          <w:i/>
          <w:spacing w:val="-3"/>
          <w:sz w:val="20"/>
          <w:szCs w:val="20"/>
          <w:lang w:val="en-GB"/>
        </w:rPr>
        <w:t>Notes</w:t>
      </w:r>
    </w:p>
    <w:p w:rsidR="00667282" w:rsidRPr="00DD3B6E" w:rsidRDefault="00667282" w:rsidP="00667282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DD3B6E">
        <w:rPr>
          <w:rFonts w:cs="Helvetica"/>
          <w:i/>
          <w:spacing w:val="-3"/>
          <w:sz w:val="20"/>
          <w:szCs w:val="20"/>
          <w:lang w:val="en-GB"/>
        </w:rPr>
        <w:t>Survey Plan No S2016/092 may be inspected at the office of the Surveyor-General, Arnhemica House, Parap, Road, Parap.</w:t>
      </w:r>
    </w:p>
    <w:p w:rsidR="00667282" w:rsidRPr="00DD3B6E" w:rsidRDefault="00667282" w:rsidP="00667282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DD3B6E">
        <w:rPr>
          <w:rFonts w:cs="Helvetica"/>
          <w:i/>
          <w:spacing w:val="-3"/>
          <w:sz w:val="20"/>
          <w:szCs w:val="20"/>
          <w:lang w:val="en-GB"/>
        </w:rPr>
        <w:t>Under section 20 of the Act, a person may object to the proposal by serving notice on the Minister. The notice must:</w:t>
      </w:r>
    </w:p>
    <w:p w:rsidR="00667282" w:rsidRPr="00DD3B6E" w:rsidRDefault="00667282" w:rsidP="00667282">
      <w:pPr>
        <w:suppressAutoHyphens/>
        <w:spacing w:after="120"/>
        <w:ind w:left="720" w:hanging="7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DD3B6E">
        <w:rPr>
          <w:rFonts w:cs="Helvetica"/>
          <w:i/>
          <w:spacing w:val="-3"/>
          <w:sz w:val="20"/>
          <w:szCs w:val="20"/>
          <w:lang w:val="en-GB"/>
        </w:rPr>
        <w:t>(a)</w:t>
      </w:r>
      <w:r w:rsidRPr="00DD3B6E">
        <w:rPr>
          <w:rFonts w:cs="Helvetica"/>
          <w:i/>
          <w:spacing w:val="-3"/>
          <w:sz w:val="20"/>
          <w:szCs w:val="20"/>
          <w:lang w:val="en-GB"/>
        </w:rPr>
        <w:tab/>
        <w:t>be served personally or by post within 28 days from the later of the publication of this notice in the Gazette or a local newspaper; and</w:t>
      </w:r>
    </w:p>
    <w:p w:rsidR="00667282" w:rsidRPr="00DD3B6E" w:rsidRDefault="00667282" w:rsidP="00667282">
      <w:pPr>
        <w:suppressAutoHyphens/>
        <w:spacing w:after="120"/>
        <w:jc w:val="both"/>
        <w:rPr>
          <w:rFonts w:cs="Helvetica"/>
          <w:i/>
          <w:spacing w:val="-3"/>
          <w:sz w:val="20"/>
          <w:szCs w:val="20"/>
          <w:lang w:val="en-GB"/>
        </w:rPr>
      </w:pPr>
      <w:r w:rsidRPr="00DD3B6E">
        <w:rPr>
          <w:rFonts w:cs="Helvetica"/>
          <w:i/>
          <w:spacing w:val="-3"/>
          <w:sz w:val="20"/>
          <w:szCs w:val="20"/>
          <w:lang w:val="en-GB"/>
        </w:rPr>
        <w:t>(b)</w:t>
      </w:r>
      <w:r w:rsidRPr="00DD3B6E">
        <w:rPr>
          <w:rFonts w:cs="Helvetica"/>
          <w:i/>
          <w:spacing w:val="-3"/>
          <w:sz w:val="20"/>
          <w:szCs w:val="20"/>
          <w:lang w:val="en-GB"/>
        </w:rPr>
        <w:tab/>
        <w:t>state the grounds for objections.</w:t>
      </w:r>
    </w:p>
    <w:p w:rsidR="00667282" w:rsidRPr="00DD3B6E" w:rsidRDefault="00667282" w:rsidP="00667282">
      <w:pPr>
        <w:suppressAutoHyphens/>
        <w:spacing w:after="120"/>
        <w:jc w:val="both"/>
        <w:rPr>
          <w:rFonts w:cs="Helvetica"/>
          <w:spacing w:val="-3"/>
          <w:sz w:val="20"/>
          <w:szCs w:val="20"/>
          <w:lang w:val="en-GB"/>
        </w:rPr>
      </w:pPr>
      <w:r w:rsidRPr="00DD3B6E">
        <w:rPr>
          <w:rFonts w:cs="Helvetica"/>
          <w:i/>
          <w:spacing w:val="-3"/>
          <w:sz w:val="20"/>
          <w:szCs w:val="20"/>
          <w:lang w:val="en-GB"/>
        </w:rPr>
        <w:t>Postal objections may be served on the Minister for Infrastructure, Planning and Logistics, GPO Box 1680, Darwin NT 0801.</w:t>
      </w:r>
    </w:p>
    <w:p w:rsidR="00667282" w:rsidRPr="00667282" w:rsidRDefault="00667282" w:rsidP="00667282">
      <w:pPr>
        <w:spacing w:line="360" w:lineRule="auto"/>
        <w:jc w:val="both"/>
        <w:rPr>
          <w:rFonts w:cs="Helvetica"/>
          <w:szCs w:val="24"/>
        </w:rPr>
      </w:pPr>
    </w:p>
    <w:p w:rsidR="00973CF2" w:rsidRPr="00D94FBF" w:rsidRDefault="00306D4A" w:rsidP="00607738">
      <w:pPr>
        <w:widowControl w:val="0"/>
        <w:tabs>
          <w:tab w:val="left" w:pos="0"/>
        </w:tabs>
        <w:suppressAutoHyphens/>
        <w:jc w:val="center"/>
        <w:rPr>
          <w:rFonts w:cs="Helvetica"/>
          <w:szCs w:val="24"/>
        </w:rPr>
      </w:pPr>
      <w:bookmarkStart w:id="0" w:name="_GoBack"/>
      <w:r>
        <w:rPr>
          <w:rFonts w:cs="Helvetica"/>
          <w:noProof/>
          <w:szCs w:val="24"/>
          <w:lang w:val="en-AU" w:eastAsia="en-AU"/>
        </w:rPr>
        <w:lastRenderedPageBreak/>
        <w:drawing>
          <wp:inline distT="0" distB="0" distL="0" distR="0">
            <wp:extent cx="5207635" cy="7336790"/>
            <wp:effectExtent l="0" t="0" r="0" b="0"/>
            <wp:docPr id="2" name="Picture 2" descr="Town of Urapunga" title="Proposed road clo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CF2" w:rsidRPr="00D94FBF" w:rsidSect="007D749C">
      <w:pgSz w:w="11907" w:h="16840" w:code="9"/>
      <w:pgMar w:top="1361" w:right="1275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6" w:rsidRDefault="00894236" w:rsidP="00262753">
      <w:r>
        <w:separator/>
      </w:r>
    </w:p>
  </w:endnote>
  <w:endnote w:type="continuationSeparator" w:id="0">
    <w:p w:rsidR="00894236" w:rsidRDefault="0089423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Default="0089423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94236" w:rsidRDefault="0089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Default="00894236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7F56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Default="0089423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6" w:rsidRDefault="00894236" w:rsidP="00262753">
      <w:r>
        <w:separator/>
      </w:r>
    </w:p>
  </w:footnote>
  <w:footnote w:type="continuationSeparator" w:id="0">
    <w:p w:rsidR="00894236" w:rsidRDefault="0089423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6" w:rsidRPr="00217476" w:rsidRDefault="00894236" w:rsidP="001E056E">
    <w:pPr>
      <w:pStyle w:val="Header"/>
    </w:pPr>
    <w:r w:rsidRPr="00246A76">
      <w:t xml:space="preserve">Northern Territory Government Gazette No. </w:t>
    </w:r>
    <w:r w:rsidR="00B101B9">
      <w:t>G7</w:t>
    </w:r>
    <w:r w:rsidRPr="00246A76">
      <w:t xml:space="preserve">, </w:t>
    </w:r>
    <w:r w:rsidR="00B101B9">
      <w:t>15</w:t>
    </w:r>
    <w:r>
      <w:t xml:space="preserve"> February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9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3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E6E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445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CA0"/>
    <w:rsid w:val="00187D36"/>
    <w:rsid w:val="00187D81"/>
    <w:rsid w:val="00191212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2FD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76F5"/>
    <w:rsid w:val="00380390"/>
    <w:rsid w:val="00380BC5"/>
    <w:rsid w:val="00381574"/>
    <w:rsid w:val="00382212"/>
    <w:rsid w:val="0038244E"/>
    <w:rsid w:val="00382A34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AA7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3FB7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80439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B82"/>
    <w:rsid w:val="005D7C3D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61FF"/>
    <w:rsid w:val="006170DF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90C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70B8A"/>
    <w:rsid w:val="00771158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707"/>
    <w:rsid w:val="007D2B07"/>
    <w:rsid w:val="007D398D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E54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A93"/>
    <w:rsid w:val="008B19D8"/>
    <w:rsid w:val="008B1A5F"/>
    <w:rsid w:val="008B251D"/>
    <w:rsid w:val="008B2DE6"/>
    <w:rsid w:val="008B3673"/>
    <w:rsid w:val="008B36BE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140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643B"/>
    <w:rsid w:val="009F7DD6"/>
    <w:rsid w:val="00A006D7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4D1"/>
    <w:rsid w:val="00A5564B"/>
    <w:rsid w:val="00A607F5"/>
    <w:rsid w:val="00A612B4"/>
    <w:rsid w:val="00A632F4"/>
    <w:rsid w:val="00A64127"/>
    <w:rsid w:val="00A64AF7"/>
    <w:rsid w:val="00A67A5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6FE1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A7C58"/>
    <w:rsid w:val="00BB03B4"/>
    <w:rsid w:val="00BB059B"/>
    <w:rsid w:val="00BB0E53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869B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9089E"/>
    <w:rsid w:val="00F931E3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0B91-CFC1-4040-A5B3-18B10FBC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G6</vt:lpstr>
    </vt:vector>
  </TitlesOfParts>
  <Company>NTG</Company>
  <LinksUpToDate>false</LinksUpToDate>
  <CharactersWithSpaces>4122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G7</dc:title>
  <dc:creator>Northern Territory Government</dc:creator>
  <cp:lastModifiedBy>mahec</cp:lastModifiedBy>
  <cp:revision>8</cp:revision>
  <cp:lastPrinted>2017-02-14T02:46:00Z</cp:lastPrinted>
  <dcterms:created xsi:type="dcterms:W3CDTF">2017-02-08T03:52:00Z</dcterms:created>
  <dcterms:modified xsi:type="dcterms:W3CDTF">2017-02-14T02:50:00Z</dcterms:modified>
</cp:coreProperties>
</file>