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6336A1">
      <w:pPr>
        <w:pStyle w:val="Gazettenoanddate"/>
        <w:tabs>
          <w:tab w:val="left" w:pos="6946"/>
        </w:tabs>
      </w:pPr>
      <w:r>
        <w:t>No.</w:t>
      </w:r>
      <w:r w:rsidR="00282700">
        <w:t xml:space="preserve"> </w:t>
      </w:r>
      <w:r w:rsidR="00D66D67">
        <w:t>G</w:t>
      </w:r>
      <w:r w:rsidR="006336A1">
        <w:t>14</w:t>
      </w:r>
      <w:r w:rsidR="004E2B3B">
        <w:tab/>
      </w:r>
      <w:r w:rsidR="006336A1">
        <w:t>6 April</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471FF6" w:rsidRPr="00BD7BEF" w:rsidRDefault="00BD7BEF" w:rsidP="00BD7BEF">
      <w:pPr>
        <w:pStyle w:val="Heading1"/>
        <w:spacing w:before="0" w:line="360" w:lineRule="auto"/>
        <w:jc w:val="center"/>
        <w:rPr>
          <w:rFonts w:cs="Helvetica"/>
          <w:b w:val="0"/>
          <w:sz w:val="24"/>
          <w:szCs w:val="24"/>
        </w:rPr>
      </w:pPr>
      <w:r w:rsidRPr="00BD7BEF">
        <w:rPr>
          <w:rFonts w:cs="Helvetica"/>
          <w:b w:val="0"/>
          <w:sz w:val="24"/>
          <w:szCs w:val="24"/>
        </w:rPr>
        <w:lastRenderedPageBreak/>
        <w:t xml:space="preserve">Northern Territory </w:t>
      </w:r>
      <w:r w:rsidR="001A2F09" w:rsidRPr="00BD7BEF">
        <w:rPr>
          <w:rFonts w:cs="Helvetica"/>
          <w:b w:val="0"/>
          <w:sz w:val="24"/>
          <w:szCs w:val="24"/>
        </w:rPr>
        <w:t>o</w:t>
      </w:r>
      <w:r w:rsidRPr="00BD7BEF">
        <w:rPr>
          <w:rFonts w:cs="Helvetica"/>
          <w:b w:val="0"/>
          <w:sz w:val="24"/>
          <w:szCs w:val="24"/>
        </w:rPr>
        <w:t>f Australia</w:t>
      </w:r>
    </w:p>
    <w:p w:rsidR="00471FF6" w:rsidRPr="00BD7BEF" w:rsidRDefault="00BD7BEF" w:rsidP="00BD7BEF">
      <w:pPr>
        <w:widowControl w:val="0"/>
        <w:tabs>
          <w:tab w:val="left" w:pos="0"/>
        </w:tabs>
        <w:suppressAutoHyphens/>
        <w:spacing w:line="360" w:lineRule="auto"/>
        <w:jc w:val="center"/>
        <w:rPr>
          <w:rFonts w:cs="Helvetica"/>
          <w:szCs w:val="24"/>
        </w:rPr>
      </w:pPr>
      <w:r w:rsidRPr="00BD7BEF">
        <w:rPr>
          <w:rFonts w:cs="Helvetica"/>
          <w:i/>
          <w:szCs w:val="24"/>
        </w:rPr>
        <w:t>Crown Lands Act</w:t>
      </w:r>
    </w:p>
    <w:p w:rsidR="00471FF6" w:rsidRPr="00BD7BEF" w:rsidRDefault="00BD7BEF" w:rsidP="001A2F09">
      <w:pPr>
        <w:widowControl w:val="0"/>
        <w:tabs>
          <w:tab w:val="left" w:pos="0"/>
        </w:tabs>
        <w:suppressAutoHyphens/>
        <w:jc w:val="center"/>
        <w:rPr>
          <w:rFonts w:cs="Helvetica"/>
          <w:szCs w:val="24"/>
        </w:rPr>
      </w:pPr>
      <w:r w:rsidRPr="00BD7BEF">
        <w:rPr>
          <w:rFonts w:cs="Helvetica"/>
          <w:szCs w:val="24"/>
        </w:rPr>
        <w:t xml:space="preserve">Notice </w:t>
      </w:r>
      <w:r w:rsidR="001A2F09" w:rsidRPr="00BD7BEF">
        <w:rPr>
          <w:rFonts w:cs="Helvetica"/>
          <w:szCs w:val="24"/>
        </w:rPr>
        <w:t>o</w:t>
      </w:r>
      <w:r w:rsidRPr="00BD7BEF">
        <w:rPr>
          <w:rFonts w:cs="Helvetica"/>
          <w:szCs w:val="24"/>
        </w:rPr>
        <w:t xml:space="preserve">f Determination </w:t>
      </w:r>
      <w:r w:rsidR="001A2F09" w:rsidRPr="00BD7BEF">
        <w:rPr>
          <w:rFonts w:cs="Helvetica"/>
          <w:szCs w:val="24"/>
        </w:rPr>
        <w:t>o</w:t>
      </w:r>
      <w:r w:rsidRPr="00BD7BEF">
        <w:rPr>
          <w:rFonts w:cs="Helvetica"/>
          <w:szCs w:val="24"/>
        </w:rPr>
        <w:t>f Grant</w:t>
      </w:r>
    </w:p>
    <w:p w:rsidR="00471FF6" w:rsidRPr="00BD7BEF" w:rsidRDefault="00BD7BEF" w:rsidP="00BD7BEF">
      <w:pPr>
        <w:widowControl w:val="0"/>
        <w:tabs>
          <w:tab w:val="left" w:pos="0"/>
        </w:tabs>
        <w:suppressAutoHyphens/>
        <w:spacing w:line="360" w:lineRule="auto"/>
        <w:jc w:val="center"/>
        <w:rPr>
          <w:rFonts w:cs="Helvetica"/>
          <w:szCs w:val="24"/>
        </w:rPr>
      </w:pPr>
      <w:r w:rsidRPr="00BD7BEF">
        <w:rPr>
          <w:rFonts w:cs="Helvetica"/>
          <w:szCs w:val="24"/>
        </w:rPr>
        <w:t xml:space="preserve">Estate </w:t>
      </w:r>
      <w:r w:rsidR="001A2F09" w:rsidRPr="00BD7BEF">
        <w:rPr>
          <w:rFonts w:cs="Helvetica"/>
          <w:szCs w:val="24"/>
        </w:rPr>
        <w:t>i</w:t>
      </w:r>
      <w:r w:rsidRPr="00BD7BEF">
        <w:rPr>
          <w:rFonts w:cs="Helvetica"/>
          <w:szCs w:val="24"/>
        </w:rPr>
        <w:t xml:space="preserve">n Fee Simple </w:t>
      </w:r>
      <w:r w:rsidR="001A2F09" w:rsidRPr="00BD7BEF">
        <w:rPr>
          <w:rFonts w:cs="Helvetica"/>
          <w:szCs w:val="24"/>
        </w:rPr>
        <w:t>i</w:t>
      </w:r>
      <w:r w:rsidRPr="00BD7BEF">
        <w:rPr>
          <w:rFonts w:cs="Helvetica"/>
          <w:szCs w:val="24"/>
        </w:rPr>
        <w:t>n Crown Land</w:t>
      </w:r>
    </w:p>
    <w:p w:rsidR="00471FF6" w:rsidRPr="00BD7BEF" w:rsidRDefault="00471FF6" w:rsidP="00471FF6">
      <w:pPr>
        <w:spacing w:line="360" w:lineRule="auto"/>
        <w:jc w:val="both"/>
        <w:rPr>
          <w:rFonts w:cs="Helvetica"/>
          <w:szCs w:val="24"/>
        </w:rPr>
      </w:pPr>
      <w:bookmarkStart w:id="0" w:name="OLE_LINK1"/>
      <w:bookmarkStart w:id="1" w:name="OLE_LINK2"/>
      <w:r w:rsidRPr="00BD7BEF">
        <w:rPr>
          <w:rFonts w:cs="Helvetica"/>
          <w:szCs w:val="24"/>
        </w:rPr>
        <w:t xml:space="preserve">Notice is given, under section 12(6) of the </w:t>
      </w:r>
      <w:r w:rsidRPr="00BD7BEF">
        <w:rPr>
          <w:rFonts w:cs="Helvetica"/>
          <w:i/>
          <w:szCs w:val="24"/>
        </w:rPr>
        <w:t xml:space="preserve">Crown Lands Act, </w:t>
      </w:r>
      <w:r w:rsidRPr="00BD7BEF">
        <w:rPr>
          <w:rFonts w:cs="Helvetica"/>
          <w:szCs w:val="24"/>
        </w:rPr>
        <w:t>that the Minister for Lands and Planning determined under section 12(3) of the Act to grant an estate in fee simple in Crown land, details of which are specified in the Schedule.</w:t>
      </w:r>
    </w:p>
    <w:p w:rsidR="00471FF6" w:rsidRPr="00BD7BEF" w:rsidRDefault="00471FF6" w:rsidP="001A2F09">
      <w:pPr>
        <w:pStyle w:val="BodyTextIndent3"/>
        <w:spacing w:before="240" w:after="240"/>
        <w:ind w:left="0"/>
        <w:rPr>
          <w:rFonts w:cs="Helvetica"/>
          <w:sz w:val="24"/>
          <w:szCs w:val="24"/>
        </w:rPr>
      </w:pPr>
      <w:r w:rsidRPr="00BD7BEF">
        <w:rPr>
          <w:rFonts w:cs="Helvetica"/>
          <w:sz w:val="24"/>
          <w:szCs w:val="24"/>
        </w:rPr>
        <w:t>Dated</w:t>
      </w:r>
      <w:r w:rsidR="001A2F09">
        <w:rPr>
          <w:rFonts w:cs="Helvetica"/>
          <w:sz w:val="24"/>
          <w:szCs w:val="24"/>
        </w:rPr>
        <w:t xml:space="preserve"> 23 March </w:t>
      </w:r>
      <w:r w:rsidRPr="00BD7BEF">
        <w:rPr>
          <w:rFonts w:cs="Helvetica"/>
          <w:sz w:val="24"/>
          <w:szCs w:val="24"/>
        </w:rPr>
        <w:t>2016</w:t>
      </w:r>
    </w:p>
    <w:p w:rsidR="00471FF6" w:rsidRPr="00BD7BEF" w:rsidRDefault="001A2F09" w:rsidP="00490A80">
      <w:pPr>
        <w:widowControl w:val="0"/>
        <w:tabs>
          <w:tab w:val="left" w:pos="0"/>
          <w:tab w:val="left" w:pos="0"/>
          <w:tab w:val="left" w:pos="8647"/>
        </w:tabs>
        <w:suppressAutoHyphens/>
        <w:spacing w:before="240"/>
        <w:jc w:val="right"/>
        <w:rPr>
          <w:rFonts w:cs="Helvetica"/>
          <w:szCs w:val="24"/>
        </w:rPr>
      </w:pPr>
      <w:r w:rsidRPr="00BD7BEF">
        <w:rPr>
          <w:rFonts w:cs="Helvetica"/>
          <w:szCs w:val="24"/>
        </w:rPr>
        <w:t>Raymond Smith</w:t>
      </w:r>
    </w:p>
    <w:p w:rsidR="00471FF6" w:rsidRPr="00BD7BEF" w:rsidRDefault="00471FF6" w:rsidP="00490A80">
      <w:pPr>
        <w:pStyle w:val="BodyTextIndent2"/>
        <w:tabs>
          <w:tab w:val="left" w:pos="8647"/>
        </w:tabs>
        <w:spacing w:after="0" w:line="240" w:lineRule="auto"/>
        <w:ind w:left="0"/>
        <w:jc w:val="right"/>
        <w:rPr>
          <w:rFonts w:ascii="Helvetica" w:hAnsi="Helvetica" w:cs="Helvetica"/>
          <w:szCs w:val="24"/>
        </w:rPr>
      </w:pPr>
      <w:r w:rsidRPr="00BD7BEF">
        <w:rPr>
          <w:rFonts w:ascii="Helvetica" w:hAnsi="Helvetica" w:cs="Helvetica"/>
          <w:szCs w:val="24"/>
        </w:rPr>
        <w:t>Acting Director Land Administration</w:t>
      </w:r>
    </w:p>
    <w:p w:rsidR="00471FF6" w:rsidRPr="00BD7BEF" w:rsidRDefault="00471FF6" w:rsidP="00490A80">
      <w:pPr>
        <w:pStyle w:val="BodyTextIndent2"/>
        <w:tabs>
          <w:tab w:val="left" w:pos="8647"/>
        </w:tabs>
        <w:spacing w:after="0" w:line="240" w:lineRule="auto"/>
        <w:ind w:left="0"/>
        <w:jc w:val="right"/>
        <w:rPr>
          <w:rFonts w:ascii="Helvetica" w:hAnsi="Helvetica" w:cs="Helvetica"/>
          <w:szCs w:val="24"/>
        </w:rPr>
      </w:pPr>
      <w:r w:rsidRPr="00BD7BEF">
        <w:rPr>
          <w:rFonts w:ascii="Helvetica" w:hAnsi="Helvetica" w:cs="Helvetica"/>
          <w:szCs w:val="24"/>
        </w:rPr>
        <w:t>Department of Lands, Planning and the Environment</w:t>
      </w:r>
    </w:p>
    <w:p w:rsidR="00471FF6" w:rsidRPr="00BD7BEF" w:rsidRDefault="00471FF6" w:rsidP="00490A80">
      <w:pPr>
        <w:widowControl w:val="0"/>
        <w:tabs>
          <w:tab w:val="left" w:pos="0"/>
          <w:tab w:val="left" w:pos="0"/>
          <w:tab w:val="left" w:pos="8647"/>
        </w:tabs>
        <w:suppressAutoHyphens/>
        <w:spacing w:before="480"/>
        <w:jc w:val="center"/>
        <w:rPr>
          <w:rFonts w:cs="Helvetica"/>
          <w:szCs w:val="24"/>
        </w:rPr>
      </w:pPr>
      <w:r w:rsidRPr="00BD7BEF">
        <w:rPr>
          <w:rFonts w:cs="Helvetica"/>
          <w:szCs w:val="24"/>
        </w:rPr>
        <w:t>_________________________________________________________</w:t>
      </w:r>
      <w:bookmarkStart w:id="2" w:name="_GoBack"/>
      <w:bookmarkEnd w:id="2"/>
    </w:p>
    <w:p w:rsidR="00471FF6" w:rsidRPr="00BD7BEF" w:rsidRDefault="001A2F09" w:rsidP="00490A80">
      <w:pPr>
        <w:widowControl w:val="0"/>
        <w:tabs>
          <w:tab w:val="left" w:pos="0"/>
          <w:tab w:val="left" w:pos="0"/>
        </w:tabs>
        <w:suppressAutoHyphens/>
        <w:spacing w:before="480"/>
        <w:jc w:val="center"/>
        <w:rPr>
          <w:rFonts w:cs="Helvetica"/>
          <w:szCs w:val="24"/>
        </w:rPr>
      </w:pPr>
      <w:r w:rsidRPr="00BD7BEF">
        <w:rPr>
          <w:rFonts w:cs="Helvetica"/>
          <w:szCs w:val="24"/>
        </w:rPr>
        <w:t>Schedule</w:t>
      </w:r>
    </w:p>
    <w:p w:rsidR="00471FF6" w:rsidRPr="00BD7BEF" w:rsidRDefault="001A2F09" w:rsidP="00490A80">
      <w:pPr>
        <w:widowControl w:val="0"/>
        <w:tabs>
          <w:tab w:val="left" w:pos="0"/>
          <w:tab w:val="left" w:pos="0"/>
        </w:tabs>
        <w:suppressAutoHyphens/>
        <w:spacing w:after="120"/>
        <w:jc w:val="center"/>
        <w:rPr>
          <w:rFonts w:cs="Helvetica"/>
          <w:szCs w:val="24"/>
        </w:rPr>
      </w:pPr>
      <w:r w:rsidRPr="00BD7BEF">
        <w:rPr>
          <w:rFonts w:cs="Helvetica"/>
          <w:szCs w:val="24"/>
        </w:rPr>
        <w:t>Details of Determination</w:t>
      </w:r>
    </w:p>
    <w:tbl>
      <w:tblPr>
        <w:tblW w:w="8647" w:type="dxa"/>
        <w:tblInd w:w="108" w:type="dxa"/>
        <w:tblLayout w:type="fixed"/>
        <w:tblLook w:val="0000" w:firstRow="0" w:lastRow="0" w:firstColumn="0" w:lastColumn="0" w:noHBand="0" w:noVBand="0"/>
        <w:tblCaption w:val="Schedule"/>
        <w:tblDescription w:val="Details of Determination"/>
      </w:tblPr>
      <w:tblGrid>
        <w:gridCol w:w="3828"/>
        <w:gridCol w:w="567"/>
        <w:gridCol w:w="4252"/>
      </w:tblGrid>
      <w:tr w:rsidR="00471FF6" w:rsidRPr="00BD7BEF" w:rsidTr="00490A80">
        <w:trPr>
          <w:trHeight w:val="1020"/>
        </w:trPr>
        <w:tc>
          <w:tcPr>
            <w:tcW w:w="3828" w:type="dxa"/>
          </w:tcPr>
          <w:p w:rsidR="00471FF6" w:rsidRPr="00BD7BEF" w:rsidRDefault="00471FF6" w:rsidP="00663C0A">
            <w:pPr>
              <w:rPr>
                <w:rFonts w:cs="Helvetica"/>
                <w:szCs w:val="24"/>
              </w:rPr>
            </w:pPr>
            <w:r w:rsidRPr="00BD7BEF">
              <w:rPr>
                <w:rFonts w:cs="Helvetica"/>
                <w:szCs w:val="24"/>
              </w:rPr>
              <w:t>Description of Crown land the subject of the proposed grant</w:t>
            </w:r>
          </w:p>
        </w:tc>
        <w:tc>
          <w:tcPr>
            <w:tcW w:w="567" w:type="dxa"/>
          </w:tcPr>
          <w:p w:rsidR="00471FF6" w:rsidRPr="00BD7BEF" w:rsidRDefault="00471FF6" w:rsidP="00663C0A">
            <w:pPr>
              <w:rPr>
                <w:rFonts w:cs="Helvetica"/>
                <w:szCs w:val="24"/>
              </w:rPr>
            </w:pPr>
            <w:r w:rsidRPr="00BD7BEF">
              <w:rPr>
                <w:rFonts w:cs="Helvetica"/>
                <w:szCs w:val="24"/>
              </w:rPr>
              <w:t>:</w:t>
            </w:r>
          </w:p>
        </w:tc>
        <w:tc>
          <w:tcPr>
            <w:tcW w:w="4252" w:type="dxa"/>
          </w:tcPr>
          <w:p w:rsidR="00471FF6" w:rsidRPr="00BD7BEF" w:rsidRDefault="00471FF6" w:rsidP="00663C0A">
            <w:pPr>
              <w:rPr>
                <w:rFonts w:cs="Helvetica"/>
                <w:szCs w:val="24"/>
              </w:rPr>
            </w:pPr>
            <w:r w:rsidRPr="00BD7BEF">
              <w:rPr>
                <w:rFonts w:cs="Helvetica"/>
                <w:szCs w:val="24"/>
              </w:rPr>
              <w:t>Proposed Section 5555</w:t>
            </w:r>
            <w:r w:rsidRPr="00BD7BEF">
              <w:rPr>
                <w:rFonts w:cs="Helvetica"/>
                <w:szCs w:val="24"/>
              </w:rPr>
              <w:br/>
              <w:t xml:space="preserve">Hundred of </w:t>
            </w:r>
            <w:proofErr w:type="spellStart"/>
            <w:r w:rsidRPr="00BD7BEF">
              <w:rPr>
                <w:rFonts w:cs="Helvetica"/>
                <w:szCs w:val="24"/>
              </w:rPr>
              <w:t>Bagot</w:t>
            </w:r>
            <w:proofErr w:type="spellEnd"/>
          </w:p>
        </w:tc>
      </w:tr>
      <w:tr w:rsidR="00471FF6" w:rsidRPr="00B253F1" w:rsidTr="00490A80">
        <w:trPr>
          <w:trHeight w:val="760"/>
        </w:trPr>
        <w:tc>
          <w:tcPr>
            <w:tcW w:w="3828" w:type="dxa"/>
          </w:tcPr>
          <w:p w:rsidR="00471FF6" w:rsidRPr="00B253F1" w:rsidRDefault="00471FF6" w:rsidP="00663C0A">
            <w:pPr>
              <w:rPr>
                <w:rFonts w:ascii="Arial" w:hAnsi="Arial" w:cs="Arial"/>
              </w:rPr>
            </w:pPr>
            <w:r w:rsidRPr="00B253F1">
              <w:rPr>
                <w:rFonts w:ascii="Arial" w:hAnsi="Arial" w:cs="Arial"/>
              </w:rPr>
              <w:t>Person to whom proposed grant is to be made</w:t>
            </w:r>
          </w:p>
        </w:tc>
        <w:tc>
          <w:tcPr>
            <w:tcW w:w="567" w:type="dxa"/>
          </w:tcPr>
          <w:p w:rsidR="00471FF6" w:rsidRPr="00B253F1" w:rsidRDefault="00471FF6" w:rsidP="00663C0A">
            <w:pPr>
              <w:rPr>
                <w:rFonts w:ascii="Arial" w:hAnsi="Arial" w:cs="Arial"/>
              </w:rPr>
            </w:pPr>
            <w:r w:rsidRPr="00B253F1">
              <w:rPr>
                <w:rFonts w:ascii="Arial" w:hAnsi="Arial" w:cs="Arial"/>
              </w:rPr>
              <w:t>:</w:t>
            </w:r>
          </w:p>
        </w:tc>
        <w:tc>
          <w:tcPr>
            <w:tcW w:w="4252" w:type="dxa"/>
          </w:tcPr>
          <w:p w:rsidR="00471FF6" w:rsidRPr="00B253F1" w:rsidRDefault="00471FF6" w:rsidP="00663C0A">
            <w:pPr>
              <w:rPr>
                <w:rFonts w:ascii="Arial" w:hAnsi="Arial" w:cs="Arial"/>
              </w:rPr>
            </w:pPr>
            <w:r>
              <w:rPr>
                <w:rFonts w:ascii="Arial" w:hAnsi="Arial" w:cs="Arial"/>
                <w:szCs w:val="24"/>
              </w:rPr>
              <w:t xml:space="preserve">Sarah </w:t>
            </w:r>
            <w:proofErr w:type="spellStart"/>
            <w:r>
              <w:rPr>
                <w:rFonts w:ascii="Arial" w:hAnsi="Arial" w:cs="Arial"/>
                <w:szCs w:val="24"/>
              </w:rPr>
              <w:t>Churcher</w:t>
            </w:r>
            <w:proofErr w:type="spellEnd"/>
            <w:r>
              <w:rPr>
                <w:rFonts w:ascii="Arial" w:hAnsi="Arial" w:cs="Arial"/>
                <w:szCs w:val="24"/>
              </w:rPr>
              <w:t xml:space="preserve">, Paul Eldon </w:t>
            </w:r>
            <w:proofErr w:type="spellStart"/>
            <w:r>
              <w:rPr>
                <w:rFonts w:ascii="Arial" w:hAnsi="Arial" w:cs="Arial"/>
                <w:szCs w:val="24"/>
              </w:rPr>
              <w:t>Ffitch</w:t>
            </w:r>
            <w:proofErr w:type="spellEnd"/>
            <w:r>
              <w:rPr>
                <w:rFonts w:ascii="Arial" w:hAnsi="Arial" w:cs="Arial"/>
                <w:szCs w:val="24"/>
              </w:rPr>
              <w:t xml:space="preserve">, Graham George Campbell </w:t>
            </w:r>
            <w:proofErr w:type="spellStart"/>
            <w:r w:rsidRPr="003F10ED">
              <w:rPr>
                <w:rFonts w:ascii="Arial" w:hAnsi="Arial" w:cs="Arial"/>
                <w:szCs w:val="24"/>
              </w:rPr>
              <w:t>Churcher</w:t>
            </w:r>
            <w:proofErr w:type="spellEnd"/>
            <w:r>
              <w:rPr>
                <w:rFonts w:ascii="Arial" w:hAnsi="Arial" w:cs="Arial"/>
                <w:szCs w:val="24"/>
              </w:rPr>
              <w:t>,</w:t>
            </w:r>
            <w:r w:rsidRPr="003F10ED">
              <w:rPr>
                <w:rFonts w:ascii="Arial" w:hAnsi="Arial" w:cs="Arial"/>
                <w:szCs w:val="24"/>
              </w:rPr>
              <w:t xml:space="preserve"> </w:t>
            </w:r>
            <w:r>
              <w:rPr>
                <w:rFonts w:ascii="Arial" w:hAnsi="Arial" w:cs="Arial"/>
                <w:szCs w:val="24"/>
              </w:rPr>
              <w:t xml:space="preserve">Graham Emanuel </w:t>
            </w:r>
            <w:proofErr w:type="spellStart"/>
            <w:r>
              <w:rPr>
                <w:rFonts w:ascii="Arial" w:hAnsi="Arial" w:cs="Arial"/>
                <w:szCs w:val="24"/>
              </w:rPr>
              <w:t>Churcher</w:t>
            </w:r>
            <w:proofErr w:type="spellEnd"/>
            <w:r>
              <w:rPr>
                <w:rFonts w:ascii="Arial" w:hAnsi="Arial" w:cs="Arial"/>
                <w:szCs w:val="24"/>
              </w:rPr>
              <w:t xml:space="preserve">, </w:t>
            </w:r>
            <w:r>
              <w:rPr>
                <w:rFonts w:ascii="Arial" w:hAnsi="Arial" w:cs="Arial"/>
                <w:szCs w:val="24"/>
              </w:rPr>
              <w:br/>
              <w:t xml:space="preserve">Russell Emanuel </w:t>
            </w:r>
            <w:proofErr w:type="spellStart"/>
            <w:r>
              <w:rPr>
                <w:rFonts w:ascii="Arial" w:hAnsi="Arial" w:cs="Arial"/>
                <w:szCs w:val="24"/>
              </w:rPr>
              <w:t>Churcher</w:t>
            </w:r>
            <w:proofErr w:type="spellEnd"/>
            <w:r>
              <w:rPr>
                <w:rFonts w:ascii="Arial" w:hAnsi="Arial" w:cs="Arial"/>
                <w:szCs w:val="24"/>
              </w:rPr>
              <w:t xml:space="preserve">, and </w:t>
            </w:r>
            <w:r w:rsidRPr="003F10ED">
              <w:rPr>
                <w:rFonts w:ascii="Arial" w:hAnsi="Arial" w:cs="Arial"/>
                <w:szCs w:val="24"/>
              </w:rPr>
              <w:t>Nicholas John Philip Sheehan</w:t>
            </w:r>
            <w:r w:rsidRPr="00B253F1">
              <w:rPr>
                <w:rFonts w:ascii="Arial" w:hAnsi="Arial" w:cs="Arial"/>
              </w:rPr>
              <w:br/>
            </w:r>
          </w:p>
        </w:tc>
      </w:tr>
      <w:tr w:rsidR="00471FF6" w:rsidRPr="00B253F1" w:rsidTr="00490A80">
        <w:trPr>
          <w:trHeight w:val="632"/>
        </w:trPr>
        <w:tc>
          <w:tcPr>
            <w:tcW w:w="3828" w:type="dxa"/>
          </w:tcPr>
          <w:p w:rsidR="00471FF6" w:rsidRPr="00B253F1" w:rsidRDefault="00471FF6" w:rsidP="00663C0A">
            <w:pPr>
              <w:rPr>
                <w:rFonts w:ascii="Arial" w:hAnsi="Arial" w:cs="Arial"/>
              </w:rPr>
            </w:pPr>
            <w:r w:rsidRPr="00B253F1">
              <w:rPr>
                <w:rFonts w:ascii="Arial" w:hAnsi="Arial" w:cs="Arial"/>
              </w:rPr>
              <w:t>Price</w:t>
            </w:r>
          </w:p>
        </w:tc>
        <w:tc>
          <w:tcPr>
            <w:tcW w:w="567" w:type="dxa"/>
          </w:tcPr>
          <w:p w:rsidR="00471FF6" w:rsidRPr="00B253F1" w:rsidRDefault="00471FF6" w:rsidP="00663C0A">
            <w:pPr>
              <w:rPr>
                <w:rFonts w:ascii="Arial" w:hAnsi="Arial" w:cs="Arial"/>
              </w:rPr>
            </w:pPr>
            <w:r w:rsidRPr="00B253F1">
              <w:rPr>
                <w:rFonts w:ascii="Arial" w:hAnsi="Arial" w:cs="Arial"/>
              </w:rPr>
              <w:t>:</w:t>
            </w:r>
          </w:p>
        </w:tc>
        <w:tc>
          <w:tcPr>
            <w:tcW w:w="4252" w:type="dxa"/>
          </w:tcPr>
          <w:p w:rsidR="00471FF6" w:rsidRPr="00B253F1" w:rsidRDefault="00471FF6" w:rsidP="00663C0A">
            <w:pPr>
              <w:rPr>
                <w:rFonts w:ascii="Arial" w:hAnsi="Arial" w:cs="Arial"/>
              </w:rPr>
            </w:pPr>
            <w:r>
              <w:rPr>
                <w:rFonts w:ascii="Arial" w:hAnsi="Arial" w:cs="Arial"/>
                <w:szCs w:val="24"/>
              </w:rPr>
              <w:t>Nil, subject to a land exchange agreement</w:t>
            </w:r>
          </w:p>
        </w:tc>
      </w:tr>
      <w:tr w:rsidR="00471FF6" w:rsidRPr="00B253F1" w:rsidTr="00490A80">
        <w:trPr>
          <w:trHeight w:val="310"/>
        </w:trPr>
        <w:tc>
          <w:tcPr>
            <w:tcW w:w="3828" w:type="dxa"/>
          </w:tcPr>
          <w:p w:rsidR="00471FF6" w:rsidRPr="00B253F1" w:rsidRDefault="00471FF6" w:rsidP="00663C0A">
            <w:pPr>
              <w:rPr>
                <w:rFonts w:ascii="Arial" w:hAnsi="Arial" w:cs="Arial"/>
              </w:rPr>
            </w:pPr>
            <w:r w:rsidRPr="00B253F1">
              <w:rPr>
                <w:rFonts w:ascii="Arial" w:hAnsi="Arial" w:cs="Arial"/>
              </w:rPr>
              <w:t>Proposed Development</w:t>
            </w:r>
          </w:p>
        </w:tc>
        <w:tc>
          <w:tcPr>
            <w:tcW w:w="567" w:type="dxa"/>
          </w:tcPr>
          <w:p w:rsidR="00471FF6" w:rsidRPr="00B253F1" w:rsidRDefault="00471FF6" w:rsidP="00663C0A">
            <w:pPr>
              <w:rPr>
                <w:rFonts w:ascii="Arial" w:hAnsi="Arial" w:cs="Arial"/>
              </w:rPr>
            </w:pPr>
            <w:r w:rsidRPr="00B253F1">
              <w:rPr>
                <w:rFonts w:ascii="Arial" w:hAnsi="Arial" w:cs="Arial"/>
              </w:rPr>
              <w:t>:</w:t>
            </w:r>
          </w:p>
        </w:tc>
        <w:tc>
          <w:tcPr>
            <w:tcW w:w="4252" w:type="dxa"/>
          </w:tcPr>
          <w:p w:rsidR="00471FF6" w:rsidRPr="00B253F1" w:rsidRDefault="00471FF6" w:rsidP="00F41E5B">
            <w:pPr>
              <w:rPr>
                <w:rFonts w:ascii="Arial" w:hAnsi="Arial" w:cs="Arial"/>
              </w:rPr>
            </w:pPr>
            <w:r>
              <w:rPr>
                <w:rFonts w:ascii="Arial" w:hAnsi="Arial" w:cs="Arial"/>
                <w:szCs w:val="24"/>
              </w:rPr>
              <w:t>Consolidation with adjoining Section</w:t>
            </w:r>
            <w:r w:rsidR="00DE6CC1">
              <w:rPr>
                <w:rFonts w:ascii="Arial" w:hAnsi="Arial" w:cs="Arial"/>
                <w:szCs w:val="24"/>
              </w:rPr>
              <w:t> </w:t>
            </w:r>
            <w:r>
              <w:rPr>
                <w:rFonts w:ascii="Arial" w:hAnsi="Arial" w:cs="Arial"/>
                <w:szCs w:val="24"/>
              </w:rPr>
              <w:t xml:space="preserve">5527, </w:t>
            </w:r>
            <w:proofErr w:type="spellStart"/>
            <w:r>
              <w:rPr>
                <w:rFonts w:ascii="Arial" w:hAnsi="Arial" w:cs="Arial"/>
                <w:szCs w:val="24"/>
              </w:rPr>
              <w:t>Hundred</w:t>
            </w:r>
            <w:proofErr w:type="spellEnd"/>
            <w:r>
              <w:rPr>
                <w:rFonts w:ascii="Arial" w:hAnsi="Arial" w:cs="Arial"/>
                <w:szCs w:val="24"/>
              </w:rPr>
              <w:t xml:space="preserve"> of </w:t>
            </w:r>
            <w:proofErr w:type="spellStart"/>
            <w:r>
              <w:rPr>
                <w:rFonts w:ascii="Arial" w:hAnsi="Arial" w:cs="Arial"/>
                <w:szCs w:val="24"/>
              </w:rPr>
              <w:t>Bagot</w:t>
            </w:r>
            <w:proofErr w:type="spellEnd"/>
            <w:r>
              <w:rPr>
                <w:rFonts w:ascii="Arial" w:hAnsi="Arial" w:cs="Arial"/>
                <w:szCs w:val="24"/>
              </w:rPr>
              <w:t>, for</w:t>
            </w:r>
            <w:r w:rsidR="00F41E5B">
              <w:rPr>
                <w:rFonts w:ascii="Arial" w:hAnsi="Arial" w:cs="Arial"/>
                <w:szCs w:val="24"/>
              </w:rPr>
              <w:t> </w:t>
            </w:r>
            <w:r>
              <w:rPr>
                <w:rFonts w:ascii="Arial" w:hAnsi="Arial" w:cs="Arial"/>
                <w:szCs w:val="24"/>
              </w:rPr>
              <w:t>future District Centre</w:t>
            </w:r>
          </w:p>
        </w:tc>
      </w:tr>
    </w:tbl>
    <w:bookmarkEnd w:id="0"/>
    <w:bookmarkEnd w:id="1"/>
    <w:p w:rsidR="00471FF6" w:rsidRPr="00BD7BEF" w:rsidRDefault="00D91AB2" w:rsidP="00D91AB2">
      <w:pPr>
        <w:pStyle w:val="Title"/>
        <w:keepNext w:val="0"/>
        <w:pageBreakBefore/>
        <w:widowControl w:val="0"/>
        <w:spacing w:before="0" w:line="360" w:lineRule="auto"/>
        <w:rPr>
          <w:rFonts w:cs="Helvetica"/>
          <w:b w:val="0"/>
          <w:sz w:val="24"/>
          <w:szCs w:val="24"/>
        </w:rPr>
      </w:pPr>
      <w:r w:rsidRPr="00BD7BEF">
        <w:rPr>
          <w:rFonts w:cs="Helvetica"/>
          <w:b w:val="0"/>
          <w:sz w:val="24"/>
          <w:szCs w:val="24"/>
        </w:rPr>
        <w:lastRenderedPageBreak/>
        <w:t xml:space="preserve">Northern Territory </w:t>
      </w:r>
      <w:r w:rsidR="007F3A0C" w:rsidRPr="00BD7BEF">
        <w:rPr>
          <w:rFonts w:cs="Helvetica"/>
          <w:b w:val="0"/>
          <w:sz w:val="24"/>
          <w:szCs w:val="24"/>
        </w:rPr>
        <w:t>o</w:t>
      </w:r>
      <w:r w:rsidRPr="00BD7BEF">
        <w:rPr>
          <w:rFonts w:cs="Helvetica"/>
          <w:b w:val="0"/>
          <w:sz w:val="24"/>
          <w:szCs w:val="24"/>
        </w:rPr>
        <w:t>f Australia</w:t>
      </w:r>
    </w:p>
    <w:p w:rsidR="00471FF6" w:rsidRPr="00BD7BEF" w:rsidRDefault="00471FF6" w:rsidP="00D91AB2">
      <w:pPr>
        <w:pStyle w:val="Subtitle"/>
        <w:spacing w:line="360" w:lineRule="auto"/>
        <w:rPr>
          <w:rFonts w:ascii="Helvetica" w:hAnsi="Helvetica" w:cs="Helvetica"/>
          <w:sz w:val="24"/>
          <w:szCs w:val="24"/>
        </w:rPr>
      </w:pPr>
      <w:r w:rsidRPr="00BD7BEF">
        <w:rPr>
          <w:rFonts w:ascii="Helvetica" w:hAnsi="Helvetica" w:cs="Helvetica"/>
          <w:sz w:val="24"/>
          <w:szCs w:val="24"/>
        </w:rPr>
        <w:t>Petroleum Act</w:t>
      </w:r>
    </w:p>
    <w:p w:rsidR="00471FF6" w:rsidRPr="00BD7BEF" w:rsidRDefault="00D91AB2" w:rsidP="00D91AB2">
      <w:pPr>
        <w:pStyle w:val="Heading2"/>
        <w:spacing w:line="360" w:lineRule="auto"/>
        <w:jc w:val="center"/>
        <w:rPr>
          <w:rFonts w:cs="Helvetica"/>
          <w:sz w:val="24"/>
          <w:szCs w:val="24"/>
        </w:rPr>
      </w:pPr>
      <w:r w:rsidRPr="00BD7BEF">
        <w:rPr>
          <w:rFonts w:cs="Helvetica"/>
          <w:sz w:val="24"/>
          <w:szCs w:val="24"/>
        </w:rPr>
        <w:t>Renewal</w:t>
      </w:r>
      <w:r w:rsidR="007F3A0C" w:rsidRPr="00BD7BEF">
        <w:rPr>
          <w:rFonts w:cs="Helvetica"/>
          <w:sz w:val="24"/>
          <w:szCs w:val="24"/>
        </w:rPr>
        <w:t xml:space="preserve"> o</w:t>
      </w:r>
      <w:r w:rsidRPr="00BD7BEF">
        <w:rPr>
          <w:rFonts w:cs="Helvetica"/>
          <w:sz w:val="24"/>
          <w:szCs w:val="24"/>
        </w:rPr>
        <w:t>f Petroleum Exploration Permit – EP127</w:t>
      </w:r>
    </w:p>
    <w:p w:rsidR="00471FF6" w:rsidRPr="00BD7BEF" w:rsidRDefault="00471FF6" w:rsidP="00471FF6">
      <w:pPr>
        <w:jc w:val="both"/>
        <w:rPr>
          <w:rFonts w:cs="Helvetica"/>
          <w:szCs w:val="24"/>
        </w:rPr>
      </w:pPr>
      <w:r w:rsidRPr="00BD7BEF">
        <w:rPr>
          <w:rFonts w:cs="Helvetica"/>
          <w:szCs w:val="24"/>
        </w:rPr>
        <w:t xml:space="preserve">I, Andrew Hurwood, the Acting Director Petroleum Tenure and the delegate of the Minister for Mines and Energy by virtue of an instrument of delegation dated 15 June 2015, in pursuance of Section 70(e) of the </w:t>
      </w:r>
      <w:r w:rsidRPr="00BD7BEF">
        <w:rPr>
          <w:rFonts w:cs="Helvetica"/>
          <w:i/>
          <w:szCs w:val="24"/>
        </w:rPr>
        <w:t>Petroleum Act</w:t>
      </w:r>
      <w:r w:rsidRPr="00BD7BEF">
        <w:rPr>
          <w:rFonts w:cs="Helvetica"/>
          <w:szCs w:val="24"/>
        </w:rPr>
        <w:t>, give notice that petroleum exploration permit EP127 has been renewed for a period of five</w:t>
      </w:r>
      <w:r w:rsidR="00DE6CC1">
        <w:rPr>
          <w:rFonts w:cs="Helvetica"/>
          <w:szCs w:val="24"/>
        </w:rPr>
        <w:t> </w:t>
      </w:r>
      <w:r w:rsidRPr="00BD7BEF">
        <w:rPr>
          <w:rFonts w:cs="Helvetica"/>
          <w:szCs w:val="24"/>
        </w:rPr>
        <w:t>years commencing 14 December 2015.</w:t>
      </w:r>
    </w:p>
    <w:p w:rsidR="00471FF6" w:rsidRPr="00BD7BEF" w:rsidRDefault="00471FF6" w:rsidP="00D91AB2">
      <w:pPr>
        <w:tabs>
          <w:tab w:val="left" w:pos="2880"/>
        </w:tabs>
        <w:spacing w:before="240" w:after="240"/>
        <w:rPr>
          <w:rFonts w:cs="Helvetica"/>
          <w:szCs w:val="24"/>
        </w:rPr>
      </w:pPr>
      <w:r w:rsidRPr="00BD7BEF">
        <w:rPr>
          <w:rFonts w:cs="Helvetica"/>
          <w:szCs w:val="24"/>
        </w:rPr>
        <w:t>Dated 21 March 2016</w:t>
      </w:r>
    </w:p>
    <w:p w:rsidR="00471FF6" w:rsidRPr="00BD7BEF" w:rsidRDefault="00D91AB2" w:rsidP="00D91AB2">
      <w:pPr>
        <w:ind w:left="1080"/>
        <w:jc w:val="right"/>
        <w:rPr>
          <w:rFonts w:cs="Helvetica"/>
          <w:szCs w:val="24"/>
        </w:rPr>
      </w:pPr>
      <w:r>
        <w:rPr>
          <w:rFonts w:cs="Helvetica"/>
          <w:szCs w:val="24"/>
        </w:rPr>
        <w:t xml:space="preserve">A. </w:t>
      </w:r>
      <w:r w:rsidRPr="00BD7BEF">
        <w:rPr>
          <w:rFonts w:cs="Helvetica"/>
          <w:szCs w:val="24"/>
        </w:rPr>
        <w:t>Hurwood</w:t>
      </w:r>
    </w:p>
    <w:p w:rsidR="00471FF6" w:rsidRDefault="00471FF6" w:rsidP="00D91AB2">
      <w:pPr>
        <w:tabs>
          <w:tab w:val="right" w:pos="8460"/>
        </w:tabs>
        <w:jc w:val="right"/>
        <w:rPr>
          <w:rFonts w:cs="Helvetica"/>
          <w:szCs w:val="24"/>
        </w:rPr>
      </w:pPr>
      <w:r w:rsidRPr="00BD7BEF">
        <w:rPr>
          <w:rFonts w:cs="Helvetica"/>
          <w:szCs w:val="24"/>
        </w:rPr>
        <w:t>A/Director Petroleum Tenure</w:t>
      </w:r>
    </w:p>
    <w:p w:rsidR="00295287" w:rsidRPr="00FF4B33" w:rsidRDefault="007036E9" w:rsidP="006F2CC5">
      <w:pPr>
        <w:spacing w:before="2040" w:line="360" w:lineRule="auto"/>
        <w:jc w:val="center"/>
      </w:pPr>
      <w:r w:rsidRPr="00FF4B33">
        <w:t>Northern Territory of Australia</w:t>
      </w:r>
    </w:p>
    <w:p w:rsidR="00295287" w:rsidRPr="00FF4B33" w:rsidRDefault="00295287" w:rsidP="007036E9">
      <w:pPr>
        <w:spacing w:line="360" w:lineRule="auto"/>
        <w:jc w:val="center"/>
        <w:rPr>
          <w:i/>
        </w:rPr>
      </w:pPr>
      <w:r w:rsidRPr="00FF4B33">
        <w:rPr>
          <w:i/>
        </w:rPr>
        <w:t>Law Officers Act</w:t>
      </w:r>
    </w:p>
    <w:p w:rsidR="00295287" w:rsidRPr="00FF4B33" w:rsidRDefault="007036E9" w:rsidP="007036E9">
      <w:pPr>
        <w:spacing w:line="360" w:lineRule="auto"/>
        <w:jc w:val="center"/>
      </w:pPr>
      <w:proofErr w:type="spellStart"/>
      <w:r w:rsidRPr="00FF4B33">
        <w:t>Authorisation</w:t>
      </w:r>
      <w:proofErr w:type="spellEnd"/>
    </w:p>
    <w:p w:rsidR="00295287" w:rsidRPr="00FF4B33" w:rsidRDefault="00295287" w:rsidP="00295287">
      <w:pPr>
        <w:spacing w:line="480" w:lineRule="auto"/>
        <w:jc w:val="both"/>
      </w:pPr>
      <w:r w:rsidRPr="00FF4B33">
        <w:t xml:space="preserve">I, </w:t>
      </w:r>
      <w:r w:rsidR="007036E9" w:rsidRPr="00FF4B33">
        <w:t>Gregory John Shanahan</w:t>
      </w:r>
      <w:r w:rsidRPr="00FF4B33">
        <w:t xml:space="preserve">, the Chief Executive Officer of the </w:t>
      </w:r>
      <w:r w:rsidRPr="00FF4B33">
        <w:br/>
        <w:t xml:space="preserve">Department of the Attorney-General and Justice, in pursuance of section 8(4) of the </w:t>
      </w:r>
      <w:r w:rsidRPr="00FF4B33">
        <w:rPr>
          <w:i/>
        </w:rPr>
        <w:t>Law Officers Act</w:t>
      </w:r>
      <w:r w:rsidR="00845E47">
        <w:t xml:space="preserve">, </w:t>
      </w:r>
      <w:proofErr w:type="spellStart"/>
      <w:r w:rsidR="00845E47">
        <w:t>authorise</w:t>
      </w:r>
      <w:proofErr w:type="spellEnd"/>
      <w:r w:rsidR="00845E47">
        <w:t xml:space="preserve"> </w:t>
      </w:r>
      <w:r>
        <w:t xml:space="preserve">Laura Berta, </w:t>
      </w:r>
      <w:proofErr w:type="spellStart"/>
      <w:r>
        <w:t>Allana</w:t>
      </w:r>
      <w:proofErr w:type="spellEnd"/>
      <w:r>
        <w:t xml:space="preserve"> Kathleen Chong-Fong</w:t>
      </w:r>
      <w:r w:rsidRPr="00FF4B33">
        <w:t xml:space="preserve"> </w:t>
      </w:r>
      <w:r w:rsidR="00845E47">
        <w:t>of the Department, each officer</w:t>
      </w:r>
      <w:r w:rsidRPr="00FF4B33">
        <w:t xml:space="preserve"> being a legal practitioner, to act in the name of the Solicitor for the </w:t>
      </w:r>
      <w:smartTag w:uri="urn:schemas-microsoft-com:office:smarttags" w:element="place">
        <w:smartTag w:uri="urn:schemas-microsoft-com:office:smarttags" w:element="State">
          <w:r w:rsidRPr="00FF4B33">
            <w:t>Northern Territory</w:t>
          </w:r>
        </w:smartTag>
      </w:smartTag>
      <w:r w:rsidRPr="00FF4B33">
        <w:t>.</w:t>
      </w:r>
    </w:p>
    <w:p w:rsidR="00295287" w:rsidRPr="00FF4B33" w:rsidRDefault="007036E9" w:rsidP="007036E9">
      <w:pPr>
        <w:tabs>
          <w:tab w:val="left" w:pos="5245"/>
        </w:tabs>
        <w:spacing w:before="240" w:after="240" w:line="360" w:lineRule="auto"/>
        <w:rPr>
          <w:b/>
        </w:rPr>
      </w:pPr>
      <w:r>
        <w:t xml:space="preserve">Dated 24 March </w:t>
      </w:r>
      <w:r w:rsidR="00295287" w:rsidRPr="007036E9">
        <w:t>2016</w:t>
      </w:r>
    </w:p>
    <w:p w:rsidR="00295287" w:rsidRPr="00FF4B33" w:rsidRDefault="007036E9" w:rsidP="007036E9">
      <w:pPr>
        <w:tabs>
          <w:tab w:val="left" w:pos="5245"/>
        </w:tabs>
        <w:spacing w:before="240"/>
        <w:jc w:val="right"/>
      </w:pPr>
      <w:r>
        <w:t>G. J. Shanahan</w:t>
      </w:r>
    </w:p>
    <w:p w:rsidR="00295287" w:rsidRPr="00FF4B33" w:rsidRDefault="00295287" w:rsidP="007036E9">
      <w:pPr>
        <w:tabs>
          <w:tab w:val="left" w:pos="4950"/>
        </w:tabs>
        <w:jc w:val="right"/>
      </w:pPr>
      <w:r w:rsidRPr="00FF4B33">
        <w:t>Chief Executive Officer</w:t>
      </w:r>
    </w:p>
    <w:p w:rsidR="00F76F1E" w:rsidRPr="00DA73BF" w:rsidRDefault="00DA73BF" w:rsidP="002010AD">
      <w:pPr>
        <w:pStyle w:val="Heading1"/>
        <w:keepNext w:val="0"/>
        <w:pageBreakBefore/>
        <w:widowControl w:val="0"/>
        <w:spacing w:before="0" w:line="360" w:lineRule="auto"/>
        <w:jc w:val="center"/>
        <w:rPr>
          <w:rFonts w:cs="Helvetica"/>
          <w:b w:val="0"/>
          <w:sz w:val="24"/>
          <w:szCs w:val="24"/>
        </w:rPr>
      </w:pPr>
      <w:r w:rsidRPr="00DA73BF">
        <w:rPr>
          <w:rFonts w:cs="Helvetica"/>
          <w:b w:val="0"/>
          <w:sz w:val="24"/>
          <w:szCs w:val="24"/>
        </w:rPr>
        <w:lastRenderedPageBreak/>
        <w:t xml:space="preserve">Northern Territory </w:t>
      </w:r>
      <w:r w:rsidR="002010AD" w:rsidRPr="00DA73BF">
        <w:rPr>
          <w:rFonts w:cs="Helvetica"/>
          <w:b w:val="0"/>
          <w:sz w:val="24"/>
          <w:szCs w:val="24"/>
        </w:rPr>
        <w:t>o</w:t>
      </w:r>
      <w:r w:rsidRPr="00DA73BF">
        <w:rPr>
          <w:rFonts w:cs="Helvetica"/>
          <w:b w:val="0"/>
          <w:sz w:val="24"/>
          <w:szCs w:val="24"/>
        </w:rPr>
        <w:t>f Australia</w:t>
      </w:r>
    </w:p>
    <w:p w:rsidR="00F76F1E" w:rsidRPr="00DA73BF" w:rsidRDefault="00F76F1E" w:rsidP="002010AD">
      <w:pPr>
        <w:tabs>
          <w:tab w:val="left" w:pos="4513"/>
        </w:tabs>
        <w:spacing w:line="360" w:lineRule="auto"/>
        <w:jc w:val="center"/>
        <w:rPr>
          <w:rFonts w:cs="Helvetica"/>
          <w:i/>
          <w:szCs w:val="24"/>
          <w:lang w:val="en-GB"/>
        </w:rPr>
      </w:pPr>
      <w:r w:rsidRPr="00DA73BF">
        <w:rPr>
          <w:rFonts w:cs="Helvetica"/>
          <w:i/>
          <w:szCs w:val="24"/>
          <w:lang w:val="en-GB"/>
        </w:rPr>
        <w:t>Transport of Dangerous Goods by Road and Rail</w:t>
      </w:r>
      <w:r w:rsidRPr="00DA73BF">
        <w:rPr>
          <w:rFonts w:cs="Helvetica"/>
          <w:i/>
          <w:szCs w:val="24"/>
          <w:lang w:val="en-GB"/>
        </w:rPr>
        <w:br/>
        <w:t>(National Uniform Legislation) Act</w:t>
      </w:r>
    </w:p>
    <w:p w:rsidR="00F76F1E" w:rsidRPr="00DA73BF" w:rsidRDefault="00DA73BF" w:rsidP="002010AD">
      <w:pPr>
        <w:pStyle w:val="BodyText"/>
        <w:spacing w:line="360" w:lineRule="auto"/>
        <w:ind w:left="0"/>
        <w:jc w:val="center"/>
        <w:rPr>
          <w:rFonts w:ascii="Helvetica" w:hAnsi="Helvetica" w:cs="Helvetica"/>
          <w:sz w:val="24"/>
          <w:szCs w:val="24"/>
        </w:rPr>
      </w:pPr>
      <w:r w:rsidRPr="00DA73BF">
        <w:rPr>
          <w:rFonts w:ascii="Helvetica" w:hAnsi="Helvetica" w:cs="Helvetica"/>
          <w:sz w:val="24"/>
          <w:szCs w:val="24"/>
        </w:rPr>
        <w:t xml:space="preserve">Appointment </w:t>
      </w:r>
      <w:r w:rsidR="002010AD" w:rsidRPr="00DA73BF">
        <w:rPr>
          <w:rFonts w:ascii="Helvetica" w:hAnsi="Helvetica" w:cs="Helvetica"/>
          <w:sz w:val="24"/>
          <w:szCs w:val="24"/>
        </w:rPr>
        <w:t>o</w:t>
      </w:r>
      <w:r w:rsidRPr="00DA73BF">
        <w:rPr>
          <w:rFonts w:ascii="Helvetica" w:hAnsi="Helvetica" w:cs="Helvetica"/>
          <w:sz w:val="24"/>
          <w:szCs w:val="24"/>
        </w:rPr>
        <w:t>f Officers</w:t>
      </w:r>
    </w:p>
    <w:p w:rsidR="00F76F1E" w:rsidRPr="00DA73BF" w:rsidRDefault="00F76F1E" w:rsidP="00F76F1E">
      <w:pPr>
        <w:tabs>
          <w:tab w:val="left" w:pos="-720"/>
        </w:tabs>
        <w:spacing w:line="360" w:lineRule="auto"/>
        <w:jc w:val="both"/>
        <w:rPr>
          <w:rFonts w:cs="Helvetica"/>
          <w:szCs w:val="24"/>
          <w:lang w:val="en-GB"/>
        </w:rPr>
      </w:pPr>
      <w:r w:rsidRPr="00DA73BF">
        <w:rPr>
          <w:rFonts w:cs="Helvetica"/>
          <w:szCs w:val="24"/>
          <w:lang w:val="en-GB"/>
        </w:rPr>
        <w:t xml:space="preserve">I, </w:t>
      </w:r>
      <w:r w:rsidRPr="00DA73BF">
        <w:rPr>
          <w:rFonts w:cs="Helvetica"/>
          <w:spacing w:val="-3"/>
          <w:szCs w:val="24"/>
        </w:rPr>
        <w:t>Stephen Hugh Gelding</w:t>
      </w:r>
      <w:r w:rsidRPr="00DA73BF">
        <w:rPr>
          <w:rFonts w:cs="Helvetica"/>
          <w:szCs w:val="24"/>
          <w:lang w:val="en-GB"/>
        </w:rPr>
        <w:t xml:space="preserve">, the Competent Authority: </w:t>
      </w:r>
    </w:p>
    <w:p w:rsidR="00F76F1E" w:rsidRPr="00DA73BF" w:rsidRDefault="00F76F1E" w:rsidP="00BB364F">
      <w:pPr>
        <w:numPr>
          <w:ilvl w:val="0"/>
          <w:numId w:val="24"/>
        </w:numPr>
        <w:tabs>
          <w:tab w:val="left" w:pos="-720"/>
        </w:tabs>
        <w:spacing w:after="120" w:line="360" w:lineRule="auto"/>
        <w:ind w:left="499" w:hanging="357"/>
        <w:jc w:val="both"/>
        <w:rPr>
          <w:rFonts w:cs="Helvetica"/>
          <w:szCs w:val="24"/>
          <w:lang w:val="en-GB"/>
        </w:rPr>
      </w:pPr>
      <w:r w:rsidRPr="00DA73BF">
        <w:rPr>
          <w:rFonts w:cs="Helvetica"/>
          <w:szCs w:val="24"/>
          <w:lang w:val="en-GB"/>
        </w:rPr>
        <w:t xml:space="preserve">under </w:t>
      </w:r>
      <w:r w:rsidRPr="00DA73BF">
        <w:rPr>
          <w:rFonts w:cs="Helvetica"/>
          <w:szCs w:val="24"/>
        </w:rPr>
        <w:t xml:space="preserve">section 23(1) of the </w:t>
      </w:r>
      <w:r w:rsidRPr="00DA73BF">
        <w:rPr>
          <w:rFonts w:cs="Helvetica"/>
          <w:i/>
          <w:szCs w:val="24"/>
          <w:lang w:val="en-GB"/>
        </w:rPr>
        <w:t xml:space="preserve">Transport of Dangerous Goods by Road and Rail (National </w:t>
      </w:r>
      <w:r w:rsidR="00637347" w:rsidRPr="00DA73BF">
        <w:rPr>
          <w:rFonts w:cs="Helvetica"/>
          <w:i/>
          <w:szCs w:val="24"/>
          <w:lang w:val="en-GB"/>
        </w:rPr>
        <w:t>U</w:t>
      </w:r>
      <w:r w:rsidRPr="00DA73BF">
        <w:rPr>
          <w:rFonts w:cs="Helvetica"/>
          <w:i/>
          <w:szCs w:val="24"/>
          <w:lang w:val="en-GB"/>
        </w:rPr>
        <w:t xml:space="preserve">niform Legislation) Act </w:t>
      </w:r>
      <w:r w:rsidRPr="00DA73BF">
        <w:rPr>
          <w:rFonts w:cs="Helvetica"/>
          <w:szCs w:val="24"/>
          <w:lang w:val="en-GB"/>
        </w:rPr>
        <w:t>and with reference to section 44 (1) of the</w:t>
      </w:r>
      <w:r w:rsidRPr="00DA73BF">
        <w:rPr>
          <w:rFonts w:cs="Helvetica"/>
          <w:i/>
          <w:szCs w:val="24"/>
          <w:lang w:val="en-GB"/>
        </w:rPr>
        <w:t xml:space="preserve"> Interpretation Act</w:t>
      </w:r>
      <w:r w:rsidRPr="00DA73BF">
        <w:rPr>
          <w:rFonts w:cs="Helvetica"/>
          <w:szCs w:val="24"/>
        </w:rPr>
        <w:t>, terminate all appointments of authorised officers in force immediately before the date of this instrument; and</w:t>
      </w:r>
    </w:p>
    <w:p w:rsidR="00F76F1E" w:rsidRPr="00DA73BF" w:rsidRDefault="00F76F1E" w:rsidP="00BB364F">
      <w:pPr>
        <w:numPr>
          <w:ilvl w:val="0"/>
          <w:numId w:val="24"/>
        </w:numPr>
        <w:tabs>
          <w:tab w:val="left" w:pos="-720"/>
        </w:tabs>
        <w:spacing w:after="120" w:line="360" w:lineRule="auto"/>
        <w:ind w:left="499" w:hanging="357"/>
        <w:jc w:val="both"/>
        <w:rPr>
          <w:rFonts w:cs="Helvetica"/>
          <w:szCs w:val="24"/>
          <w:lang w:val="en-GB"/>
        </w:rPr>
      </w:pPr>
      <w:r w:rsidRPr="00DA73BF">
        <w:rPr>
          <w:rFonts w:cs="Helvetica"/>
          <w:szCs w:val="24"/>
          <w:lang w:val="en-GB"/>
        </w:rPr>
        <w:t xml:space="preserve">under section 23(1) of the </w:t>
      </w:r>
      <w:r w:rsidRPr="00DA73BF">
        <w:rPr>
          <w:rFonts w:cs="Helvetica"/>
          <w:i/>
          <w:szCs w:val="24"/>
          <w:lang w:val="en-GB"/>
        </w:rPr>
        <w:t xml:space="preserve">Transport of Dangerous Goods by Road and Rail (National </w:t>
      </w:r>
      <w:r w:rsidR="00637347" w:rsidRPr="00DA73BF">
        <w:rPr>
          <w:rFonts w:cs="Helvetica"/>
          <w:i/>
          <w:szCs w:val="24"/>
          <w:lang w:val="en-GB"/>
        </w:rPr>
        <w:t>U</w:t>
      </w:r>
      <w:r w:rsidRPr="00DA73BF">
        <w:rPr>
          <w:rFonts w:cs="Helvetica"/>
          <w:i/>
          <w:szCs w:val="24"/>
          <w:lang w:val="en-GB"/>
        </w:rPr>
        <w:t>niform Legislation) Act</w:t>
      </w:r>
      <w:r w:rsidRPr="00DA73BF">
        <w:rPr>
          <w:rFonts w:cs="Helvetica"/>
          <w:szCs w:val="24"/>
          <w:lang w:val="en-GB"/>
        </w:rPr>
        <w:t>, appoint the people named in the Schedule to be authorised officers and exercise the powers under:</w:t>
      </w:r>
    </w:p>
    <w:p w:rsidR="00F76F1E" w:rsidRPr="00DA73BF" w:rsidRDefault="00F76F1E" w:rsidP="00766729">
      <w:pPr>
        <w:numPr>
          <w:ilvl w:val="0"/>
          <w:numId w:val="22"/>
        </w:numPr>
        <w:tabs>
          <w:tab w:val="clear" w:pos="1146"/>
          <w:tab w:val="left" w:pos="-720"/>
        </w:tabs>
        <w:spacing w:after="120" w:line="360" w:lineRule="auto"/>
        <w:ind w:left="1145" w:hanging="357"/>
        <w:jc w:val="both"/>
        <w:rPr>
          <w:rFonts w:cs="Helvetica"/>
          <w:szCs w:val="24"/>
          <w:lang w:val="en-GB"/>
        </w:rPr>
      </w:pPr>
      <w:r w:rsidRPr="00DA73BF">
        <w:rPr>
          <w:rFonts w:cs="Helvetica"/>
          <w:szCs w:val="24"/>
          <w:lang w:val="en-GB"/>
        </w:rPr>
        <w:t>sections 31, 32, 33, 34, 35, 36, 37, 38, 39, 40, 44, 45, 46, 47, 48, 49, 50, 54, 55, 56, 57, 58, 59, 62, 63, 64, 65, 86, 88, 90, 93, 95, 96 and 99 of the</w:t>
      </w:r>
      <w:r w:rsidRPr="00DA73BF">
        <w:rPr>
          <w:rFonts w:cs="Helvetica"/>
          <w:szCs w:val="24"/>
        </w:rPr>
        <w:t xml:space="preserve"> </w:t>
      </w:r>
      <w:r w:rsidRPr="00DA73BF">
        <w:rPr>
          <w:rFonts w:cs="Helvetica"/>
          <w:i/>
          <w:szCs w:val="24"/>
          <w:lang w:val="en-GB"/>
        </w:rPr>
        <w:t>Transport of Dangerous Goods by Road and Rail (National</w:t>
      </w:r>
      <w:r w:rsidR="00637347">
        <w:rPr>
          <w:rFonts w:cs="Helvetica"/>
          <w:i/>
          <w:szCs w:val="24"/>
          <w:lang w:val="en-GB"/>
        </w:rPr>
        <w:t> </w:t>
      </w:r>
      <w:r w:rsidR="00637347" w:rsidRPr="00DA73BF">
        <w:rPr>
          <w:rFonts w:cs="Helvetica"/>
          <w:i/>
          <w:szCs w:val="24"/>
          <w:lang w:val="en-GB"/>
        </w:rPr>
        <w:t>U</w:t>
      </w:r>
      <w:r w:rsidRPr="00DA73BF">
        <w:rPr>
          <w:rFonts w:cs="Helvetica"/>
          <w:i/>
          <w:szCs w:val="24"/>
          <w:lang w:val="en-GB"/>
        </w:rPr>
        <w:t>niform Legislation) Act</w:t>
      </w:r>
      <w:r w:rsidRPr="00DA73BF">
        <w:rPr>
          <w:rFonts w:cs="Helvetica"/>
          <w:szCs w:val="24"/>
        </w:rPr>
        <w:t>; and</w:t>
      </w:r>
    </w:p>
    <w:p w:rsidR="00F76F1E" w:rsidRPr="00DA73BF" w:rsidRDefault="00F76F1E" w:rsidP="00F76F1E">
      <w:pPr>
        <w:numPr>
          <w:ilvl w:val="0"/>
          <w:numId w:val="22"/>
        </w:numPr>
        <w:tabs>
          <w:tab w:val="left" w:pos="-720"/>
        </w:tabs>
        <w:spacing w:line="360" w:lineRule="auto"/>
        <w:jc w:val="both"/>
        <w:rPr>
          <w:rFonts w:cs="Helvetica"/>
          <w:szCs w:val="24"/>
        </w:rPr>
      </w:pPr>
      <w:r w:rsidRPr="00DA73BF">
        <w:rPr>
          <w:rFonts w:cs="Helvetica"/>
          <w:szCs w:val="24"/>
        </w:rPr>
        <w:t xml:space="preserve">regulation 232 of the </w:t>
      </w:r>
      <w:r w:rsidRPr="00DA73BF">
        <w:rPr>
          <w:rFonts w:cs="Helvetica"/>
          <w:i/>
          <w:szCs w:val="24"/>
          <w:lang w:val="en-GB"/>
        </w:rPr>
        <w:t>Transport of Dangerous Goods by Road and Rail (National uniform Legislation)</w:t>
      </w:r>
      <w:r w:rsidRPr="00DA73BF">
        <w:rPr>
          <w:rFonts w:cs="Helvetica"/>
          <w:szCs w:val="24"/>
          <w:lang w:val="en-GB"/>
        </w:rPr>
        <w:t xml:space="preserve"> Regulations</w:t>
      </w:r>
      <w:r w:rsidRPr="00DA73BF">
        <w:rPr>
          <w:rFonts w:cs="Helvetica"/>
          <w:i/>
          <w:szCs w:val="24"/>
          <w:lang w:val="en-GB"/>
        </w:rPr>
        <w:t>.</w:t>
      </w:r>
    </w:p>
    <w:p w:rsidR="00F76F1E" w:rsidRPr="00DA73BF" w:rsidRDefault="00F76F1E" w:rsidP="00F76F1E">
      <w:pPr>
        <w:tabs>
          <w:tab w:val="left" w:pos="-720"/>
        </w:tabs>
        <w:spacing w:line="360" w:lineRule="auto"/>
        <w:jc w:val="both"/>
        <w:rPr>
          <w:rFonts w:cs="Helvetica"/>
          <w:szCs w:val="24"/>
        </w:rPr>
      </w:pPr>
      <w:r w:rsidRPr="00DA73BF">
        <w:rPr>
          <w:rFonts w:cs="Helvetica"/>
          <w:szCs w:val="24"/>
        </w:rPr>
        <w:t>The power to amend a notice pursuant to sections 88 and 96 is restricted to minor amendments:</w:t>
      </w:r>
    </w:p>
    <w:p w:rsidR="00F76F1E" w:rsidRPr="00DA73BF" w:rsidRDefault="00F76F1E" w:rsidP="00F76F1E">
      <w:pPr>
        <w:numPr>
          <w:ilvl w:val="0"/>
          <w:numId w:val="23"/>
        </w:numPr>
        <w:tabs>
          <w:tab w:val="left" w:pos="-720"/>
        </w:tabs>
        <w:spacing w:line="360" w:lineRule="auto"/>
        <w:jc w:val="both"/>
        <w:rPr>
          <w:rFonts w:cs="Helvetica"/>
          <w:szCs w:val="24"/>
        </w:rPr>
      </w:pPr>
      <w:r w:rsidRPr="00DA73BF">
        <w:rPr>
          <w:rFonts w:cs="Helvetica"/>
          <w:szCs w:val="24"/>
        </w:rPr>
        <w:t>for clarification; or</w:t>
      </w:r>
    </w:p>
    <w:p w:rsidR="00F76F1E" w:rsidRPr="00DA73BF" w:rsidRDefault="00F76F1E" w:rsidP="00F76F1E">
      <w:pPr>
        <w:numPr>
          <w:ilvl w:val="0"/>
          <w:numId w:val="23"/>
        </w:numPr>
        <w:tabs>
          <w:tab w:val="left" w:pos="-720"/>
        </w:tabs>
        <w:spacing w:line="360" w:lineRule="auto"/>
        <w:jc w:val="both"/>
        <w:rPr>
          <w:rFonts w:cs="Helvetica"/>
          <w:szCs w:val="24"/>
        </w:rPr>
      </w:pPr>
      <w:r w:rsidRPr="00DA73BF">
        <w:rPr>
          <w:rFonts w:cs="Helvetica"/>
          <w:szCs w:val="24"/>
        </w:rPr>
        <w:t>to correct errors or references; or</w:t>
      </w:r>
    </w:p>
    <w:p w:rsidR="00F76F1E" w:rsidRPr="00DA73BF" w:rsidRDefault="00F76F1E" w:rsidP="00F76F1E">
      <w:pPr>
        <w:numPr>
          <w:ilvl w:val="0"/>
          <w:numId w:val="23"/>
        </w:numPr>
        <w:tabs>
          <w:tab w:val="left" w:pos="-720"/>
        </w:tabs>
        <w:spacing w:line="360" w:lineRule="auto"/>
        <w:jc w:val="both"/>
        <w:rPr>
          <w:rFonts w:cs="Helvetica"/>
          <w:szCs w:val="24"/>
        </w:rPr>
      </w:pPr>
      <w:r w:rsidRPr="00DA73BF">
        <w:rPr>
          <w:rFonts w:cs="Helvetica"/>
          <w:szCs w:val="24"/>
        </w:rPr>
        <w:t>to reflect changes of address or other circumstances.</w:t>
      </w:r>
    </w:p>
    <w:p w:rsidR="00F76F1E" w:rsidRPr="00DA73BF" w:rsidRDefault="00F76F1E" w:rsidP="00BB364F">
      <w:pPr>
        <w:tabs>
          <w:tab w:val="left" w:pos="-720"/>
        </w:tabs>
        <w:spacing w:before="240" w:after="240" w:line="360" w:lineRule="auto"/>
        <w:rPr>
          <w:rFonts w:cs="Helvetica"/>
          <w:szCs w:val="24"/>
          <w:lang w:val="en-GB"/>
        </w:rPr>
      </w:pPr>
      <w:r w:rsidRPr="00DA73BF">
        <w:rPr>
          <w:rFonts w:cs="Helvetica"/>
          <w:szCs w:val="24"/>
          <w:lang w:val="en-GB"/>
        </w:rPr>
        <w:t>Dated</w:t>
      </w:r>
      <w:r w:rsidR="00BB364F">
        <w:rPr>
          <w:rFonts w:cs="Helvetica"/>
          <w:szCs w:val="24"/>
          <w:lang w:val="en-GB"/>
        </w:rPr>
        <w:t xml:space="preserve"> 24 March 2016</w:t>
      </w:r>
    </w:p>
    <w:p w:rsidR="00F76F1E" w:rsidRPr="00DA73BF" w:rsidRDefault="00BB364F" w:rsidP="00BB364F">
      <w:pPr>
        <w:tabs>
          <w:tab w:val="left" w:pos="-720"/>
        </w:tabs>
        <w:spacing w:before="240"/>
        <w:contextualSpacing/>
        <w:jc w:val="right"/>
        <w:rPr>
          <w:rFonts w:cs="Helvetica"/>
          <w:szCs w:val="24"/>
          <w:lang w:val="en-GB"/>
        </w:rPr>
      </w:pPr>
      <w:r>
        <w:rPr>
          <w:rFonts w:cs="Helvetica"/>
          <w:szCs w:val="24"/>
          <w:lang w:val="en-GB"/>
        </w:rPr>
        <w:t>S. H.</w:t>
      </w:r>
      <w:r w:rsidR="00F76F1E" w:rsidRPr="00DA73BF">
        <w:rPr>
          <w:rFonts w:cs="Helvetica"/>
          <w:szCs w:val="24"/>
          <w:lang w:val="en-GB"/>
        </w:rPr>
        <w:t xml:space="preserve"> Gelding</w:t>
      </w:r>
    </w:p>
    <w:p w:rsidR="00F76F1E" w:rsidRPr="00DA73BF" w:rsidRDefault="00F76F1E" w:rsidP="00BB364F">
      <w:pPr>
        <w:contextualSpacing/>
        <w:jc w:val="right"/>
        <w:rPr>
          <w:rFonts w:cs="Helvetica"/>
          <w:szCs w:val="24"/>
          <w:lang w:val="en-GB"/>
        </w:rPr>
      </w:pPr>
      <w:r w:rsidRPr="00DA73BF">
        <w:rPr>
          <w:rFonts w:cs="Helvetica"/>
          <w:szCs w:val="24"/>
          <w:lang w:val="en-GB"/>
        </w:rPr>
        <w:t>Work Health Authority</w:t>
      </w:r>
    </w:p>
    <w:p w:rsidR="00F76F1E" w:rsidRPr="00DA73BF" w:rsidRDefault="00F76F1E" w:rsidP="002627F5">
      <w:pPr>
        <w:pageBreakBefore/>
        <w:widowControl w:val="0"/>
        <w:jc w:val="center"/>
        <w:rPr>
          <w:rFonts w:cs="Helvetica"/>
          <w:szCs w:val="24"/>
        </w:rPr>
      </w:pPr>
      <w:r w:rsidRPr="00DA73BF">
        <w:rPr>
          <w:rFonts w:cs="Helvetica"/>
          <w:szCs w:val="24"/>
        </w:rPr>
        <w:lastRenderedPageBreak/>
        <w:t>_________________________________</w:t>
      </w:r>
    </w:p>
    <w:p w:rsidR="00F76F1E" w:rsidRPr="00DA73BF" w:rsidRDefault="00E662D8" w:rsidP="002627F5">
      <w:pPr>
        <w:widowControl w:val="0"/>
        <w:spacing w:before="120" w:after="120"/>
        <w:jc w:val="center"/>
        <w:rPr>
          <w:rFonts w:cs="Helvetica"/>
          <w:szCs w:val="24"/>
        </w:rPr>
      </w:pPr>
      <w:r w:rsidRPr="00DA73BF">
        <w:rPr>
          <w:rFonts w:cs="Helvetica"/>
          <w:szCs w:val="24"/>
        </w:rPr>
        <w:t>Schedule</w:t>
      </w:r>
    </w:p>
    <w:p w:rsidR="00F76F1E" w:rsidRPr="00DA73BF" w:rsidRDefault="00F76F1E" w:rsidP="00F76F1E">
      <w:pPr>
        <w:jc w:val="center"/>
        <w:rPr>
          <w:rFonts w:cs="Helvetica"/>
          <w:szCs w:val="24"/>
        </w:rPr>
      </w:pPr>
      <w:r w:rsidRPr="00DA73BF">
        <w:rPr>
          <w:rFonts w:cs="Helvetica"/>
          <w:szCs w:val="24"/>
        </w:rPr>
        <w:t>Allan Crombie Fischer</w:t>
      </w:r>
    </w:p>
    <w:p w:rsidR="00F76F1E" w:rsidRPr="00DA73BF" w:rsidRDefault="00F76F1E" w:rsidP="00F76F1E">
      <w:pPr>
        <w:jc w:val="center"/>
        <w:rPr>
          <w:rFonts w:cs="Helvetica"/>
          <w:szCs w:val="24"/>
        </w:rPr>
      </w:pPr>
      <w:r w:rsidRPr="00DA73BF">
        <w:rPr>
          <w:rFonts w:cs="Helvetica"/>
          <w:szCs w:val="24"/>
        </w:rPr>
        <w:t>Amber Louise Sayers</w:t>
      </w:r>
    </w:p>
    <w:p w:rsidR="00F76F1E" w:rsidRPr="00DA73BF" w:rsidRDefault="00F76F1E" w:rsidP="00F76F1E">
      <w:pPr>
        <w:jc w:val="center"/>
        <w:rPr>
          <w:rFonts w:cs="Helvetica"/>
          <w:szCs w:val="24"/>
        </w:rPr>
      </w:pPr>
      <w:r w:rsidRPr="00DA73BF">
        <w:rPr>
          <w:rFonts w:cs="Helvetica"/>
          <w:szCs w:val="24"/>
        </w:rPr>
        <w:t>Andrew James Lucas</w:t>
      </w:r>
    </w:p>
    <w:p w:rsidR="00F76F1E" w:rsidRPr="00DA73BF" w:rsidRDefault="00F76F1E" w:rsidP="00F76F1E">
      <w:pPr>
        <w:jc w:val="center"/>
        <w:rPr>
          <w:rFonts w:cs="Helvetica"/>
          <w:szCs w:val="24"/>
        </w:rPr>
      </w:pPr>
      <w:r w:rsidRPr="00DA73BF">
        <w:rPr>
          <w:rFonts w:cs="Helvetica"/>
          <w:szCs w:val="24"/>
        </w:rPr>
        <w:t>Brian Cleary</w:t>
      </w:r>
    </w:p>
    <w:p w:rsidR="00F76F1E" w:rsidRPr="00DA73BF" w:rsidRDefault="00F76F1E" w:rsidP="00F76F1E">
      <w:pPr>
        <w:jc w:val="center"/>
        <w:rPr>
          <w:rFonts w:cs="Helvetica"/>
          <w:szCs w:val="24"/>
        </w:rPr>
      </w:pPr>
      <w:r w:rsidRPr="00DA73BF">
        <w:rPr>
          <w:rFonts w:cs="Helvetica"/>
          <w:szCs w:val="24"/>
        </w:rPr>
        <w:t xml:space="preserve">Brian </w:t>
      </w:r>
      <w:proofErr w:type="spellStart"/>
      <w:r w:rsidRPr="00DA73BF">
        <w:rPr>
          <w:rFonts w:cs="Helvetica"/>
          <w:szCs w:val="24"/>
        </w:rPr>
        <w:t>Wingrove</w:t>
      </w:r>
      <w:proofErr w:type="spellEnd"/>
    </w:p>
    <w:p w:rsidR="00F76F1E" w:rsidRPr="00DA73BF" w:rsidRDefault="00F76F1E" w:rsidP="00F76F1E">
      <w:pPr>
        <w:jc w:val="center"/>
        <w:rPr>
          <w:rFonts w:cs="Helvetica"/>
          <w:szCs w:val="24"/>
        </w:rPr>
      </w:pPr>
      <w:r w:rsidRPr="00DA73BF">
        <w:rPr>
          <w:rFonts w:cs="Helvetica"/>
          <w:szCs w:val="24"/>
        </w:rPr>
        <w:t>Bruce Wayne McKinley</w:t>
      </w:r>
    </w:p>
    <w:p w:rsidR="00F76F1E" w:rsidRPr="00DA73BF" w:rsidRDefault="00F76F1E" w:rsidP="00F76F1E">
      <w:pPr>
        <w:jc w:val="center"/>
        <w:rPr>
          <w:rFonts w:cs="Helvetica"/>
          <w:szCs w:val="24"/>
        </w:rPr>
      </w:pPr>
      <w:proofErr w:type="spellStart"/>
      <w:r w:rsidRPr="00DA73BF">
        <w:rPr>
          <w:rFonts w:cs="Helvetica"/>
          <w:szCs w:val="24"/>
        </w:rPr>
        <w:t>Carolynne</w:t>
      </w:r>
      <w:proofErr w:type="spellEnd"/>
      <w:r w:rsidRPr="00DA73BF">
        <w:rPr>
          <w:rFonts w:cs="Helvetica"/>
          <w:szCs w:val="24"/>
        </w:rPr>
        <w:t xml:space="preserve"> Murrell</w:t>
      </w:r>
    </w:p>
    <w:p w:rsidR="00F76F1E" w:rsidRPr="00DA73BF" w:rsidRDefault="00F76F1E" w:rsidP="00F76F1E">
      <w:pPr>
        <w:jc w:val="center"/>
        <w:rPr>
          <w:rFonts w:cs="Helvetica"/>
          <w:szCs w:val="24"/>
        </w:rPr>
      </w:pPr>
      <w:r w:rsidRPr="00DA73BF">
        <w:rPr>
          <w:rFonts w:cs="Helvetica"/>
          <w:szCs w:val="24"/>
        </w:rPr>
        <w:t xml:space="preserve">Christos </w:t>
      </w:r>
      <w:proofErr w:type="spellStart"/>
      <w:r w:rsidRPr="00DA73BF">
        <w:rPr>
          <w:rFonts w:cs="Helvetica"/>
          <w:szCs w:val="24"/>
        </w:rPr>
        <w:t>Despotis</w:t>
      </w:r>
      <w:proofErr w:type="spellEnd"/>
    </w:p>
    <w:p w:rsidR="00F76F1E" w:rsidRPr="00DA73BF" w:rsidRDefault="00F76F1E" w:rsidP="00F76F1E">
      <w:pPr>
        <w:jc w:val="center"/>
        <w:rPr>
          <w:rFonts w:cs="Helvetica"/>
          <w:szCs w:val="24"/>
        </w:rPr>
      </w:pPr>
      <w:r w:rsidRPr="00DA73BF">
        <w:rPr>
          <w:rFonts w:cs="Helvetica"/>
          <w:szCs w:val="24"/>
        </w:rPr>
        <w:t xml:space="preserve">Collins </w:t>
      </w:r>
      <w:proofErr w:type="spellStart"/>
      <w:r w:rsidRPr="00DA73BF">
        <w:rPr>
          <w:rFonts w:cs="Helvetica"/>
          <w:szCs w:val="24"/>
        </w:rPr>
        <w:t>Dubere</w:t>
      </w:r>
      <w:proofErr w:type="spellEnd"/>
      <w:r w:rsidRPr="00DA73BF">
        <w:rPr>
          <w:rFonts w:cs="Helvetica"/>
          <w:szCs w:val="24"/>
        </w:rPr>
        <w:t xml:space="preserve"> </w:t>
      </w:r>
      <w:proofErr w:type="spellStart"/>
      <w:r w:rsidRPr="00DA73BF">
        <w:rPr>
          <w:rFonts w:cs="Helvetica"/>
          <w:szCs w:val="24"/>
        </w:rPr>
        <w:t>Gipey</w:t>
      </w:r>
      <w:proofErr w:type="spellEnd"/>
    </w:p>
    <w:p w:rsidR="00F76F1E" w:rsidRPr="00DA73BF" w:rsidRDefault="00F76F1E" w:rsidP="00F76F1E">
      <w:pPr>
        <w:jc w:val="center"/>
        <w:rPr>
          <w:rFonts w:cs="Helvetica"/>
          <w:szCs w:val="24"/>
        </w:rPr>
      </w:pPr>
      <w:r w:rsidRPr="00DA73BF">
        <w:rPr>
          <w:rFonts w:cs="Helvetica"/>
          <w:szCs w:val="24"/>
        </w:rPr>
        <w:t xml:space="preserve">David James </w:t>
      </w:r>
      <w:proofErr w:type="spellStart"/>
      <w:r w:rsidRPr="00DA73BF">
        <w:rPr>
          <w:rFonts w:cs="Helvetica"/>
          <w:szCs w:val="24"/>
        </w:rPr>
        <w:t>Mallett</w:t>
      </w:r>
      <w:proofErr w:type="spellEnd"/>
    </w:p>
    <w:p w:rsidR="00F76F1E" w:rsidRPr="00DA73BF" w:rsidRDefault="00F76F1E" w:rsidP="00F76F1E">
      <w:pPr>
        <w:jc w:val="center"/>
        <w:rPr>
          <w:rFonts w:cs="Helvetica"/>
          <w:szCs w:val="24"/>
        </w:rPr>
      </w:pPr>
      <w:r w:rsidRPr="00DA73BF">
        <w:rPr>
          <w:rFonts w:cs="Helvetica"/>
          <w:szCs w:val="24"/>
        </w:rPr>
        <w:t>Fred James Munro</w:t>
      </w:r>
    </w:p>
    <w:p w:rsidR="00F76F1E" w:rsidRPr="00DA73BF" w:rsidRDefault="00F76F1E" w:rsidP="00F76F1E">
      <w:pPr>
        <w:jc w:val="center"/>
        <w:rPr>
          <w:rFonts w:cs="Helvetica"/>
          <w:szCs w:val="24"/>
        </w:rPr>
      </w:pPr>
      <w:r w:rsidRPr="00DA73BF">
        <w:rPr>
          <w:rFonts w:cs="Helvetica"/>
          <w:szCs w:val="24"/>
        </w:rPr>
        <w:t xml:space="preserve">Gillian </w:t>
      </w:r>
      <w:proofErr w:type="spellStart"/>
      <w:r w:rsidRPr="00DA73BF">
        <w:rPr>
          <w:rFonts w:cs="Helvetica"/>
          <w:szCs w:val="24"/>
        </w:rPr>
        <w:t>Hylton</w:t>
      </w:r>
      <w:proofErr w:type="spellEnd"/>
    </w:p>
    <w:p w:rsidR="00F76F1E" w:rsidRPr="00DA73BF" w:rsidRDefault="00F76F1E" w:rsidP="00F76F1E">
      <w:pPr>
        <w:jc w:val="center"/>
        <w:rPr>
          <w:rFonts w:cs="Helvetica"/>
          <w:szCs w:val="24"/>
        </w:rPr>
      </w:pPr>
      <w:r w:rsidRPr="00DA73BF">
        <w:rPr>
          <w:rFonts w:cs="Helvetica"/>
          <w:szCs w:val="24"/>
        </w:rPr>
        <w:t>Glynn Richard Verity</w:t>
      </w:r>
    </w:p>
    <w:p w:rsidR="00F76F1E" w:rsidRPr="00DA73BF" w:rsidRDefault="00F76F1E" w:rsidP="00F76F1E">
      <w:pPr>
        <w:jc w:val="center"/>
        <w:rPr>
          <w:rFonts w:cs="Helvetica"/>
          <w:szCs w:val="24"/>
        </w:rPr>
      </w:pPr>
      <w:r w:rsidRPr="00DA73BF">
        <w:rPr>
          <w:rFonts w:cs="Helvetica"/>
          <w:szCs w:val="24"/>
        </w:rPr>
        <w:t xml:space="preserve">Jasmine Julia </w:t>
      </w:r>
      <w:proofErr w:type="spellStart"/>
      <w:r w:rsidRPr="00DA73BF">
        <w:rPr>
          <w:rFonts w:cs="Helvetica"/>
          <w:szCs w:val="24"/>
        </w:rPr>
        <w:t>Currington</w:t>
      </w:r>
      <w:proofErr w:type="spellEnd"/>
    </w:p>
    <w:p w:rsidR="00F76F1E" w:rsidRPr="00DA73BF" w:rsidRDefault="00F76F1E" w:rsidP="00F76F1E">
      <w:pPr>
        <w:jc w:val="center"/>
        <w:rPr>
          <w:rFonts w:cs="Helvetica"/>
          <w:szCs w:val="24"/>
        </w:rPr>
      </w:pPr>
      <w:r w:rsidRPr="00DA73BF">
        <w:rPr>
          <w:rFonts w:cs="Helvetica"/>
          <w:szCs w:val="24"/>
        </w:rPr>
        <w:t xml:space="preserve">Joseph Peter </w:t>
      </w:r>
      <w:proofErr w:type="spellStart"/>
      <w:r w:rsidRPr="00DA73BF">
        <w:rPr>
          <w:rFonts w:cs="Helvetica"/>
          <w:szCs w:val="24"/>
        </w:rPr>
        <w:t>Pisani</w:t>
      </w:r>
      <w:proofErr w:type="spellEnd"/>
    </w:p>
    <w:p w:rsidR="00F76F1E" w:rsidRPr="00DA73BF" w:rsidRDefault="00F76F1E" w:rsidP="00F76F1E">
      <w:pPr>
        <w:jc w:val="center"/>
        <w:rPr>
          <w:rFonts w:cs="Helvetica"/>
          <w:szCs w:val="24"/>
        </w:rPr>
      </w:pPr>
      <w:proofErr w:type="spellStart"/>
      <w:r w:rsidRPr="00DA73BF">
        <w:rPr>
          <w:rFonts w:cs="Helvetica"/>
          <w:szCs w:val="24"/>
        </w:rPr>
        <w:t>Karyn</w:t>
      </w:r>
      <w:proofErr w:type="spellEnd"/>
      <w:r w:rsidRPr="00DA73BF">
        <w:rPr>
          <w:rFonts w:cs="Helvetica"/>
          <w:szCs w:val="24"/>
        </w:rPr>
        <w:t xml:space="preserve"> Ellis</w:t>
      </w:r>
    </w:p>
    <w:p w:rsidR="00F76F1E" w:rsidRPr="00DA73BF" w:rsidRDefault="00F76F1E" w:rsidP="00F76F1E">
      <w:pPr>
        <w:jc w:val="center"/>
        <w:rPr>
          <w:rFonts w:cs="Helvetica"/>
          <w:szCs w:val="24"/>
        </w:rPr>
      </w:pPr>
      <w:r w:rsidRPr="00DA73BF">
        <w:rPr>
          <w:rFonts w:cs="Helvetica"/>
          <w:szCs w:val="24"/>
        </w:rPr>
        <w:t>Ken Charles Johnson</w:t>
      </w:r>
    </w:p>
    <w:p w:rsidR="00F76F1E" w:rsidRPr="00DA73BF" w:rsidRDefault="00F76F1E" w:rsidP="00F76F1E">
      <w:pPr>
        <w:jc w:val="center"/>
        <w:rPr>
          <w:rFonts w:cs="Helvetica"/>
          <w:szCs w:val="24"/>
        </w:rPr>
      </w:pPr>
      <w:r w:rsidRPr="00DA73BF">
        <w:rPr>
          <w:rFonts w:cs="Helvetica"/>
          <w:szCs w:val="24"/>
        </w:rPr>
        <w:t>Kenneth John Davidson</w:t>
      </w:r>
    </w:p>
    <w:p w:rsidR="00F76F1E" w:rsidRPr="00DA73BF" w:rsidRDefault="00F76F1E" w:rsidP="00F76F1E">
      <w:pPr>
        <w:jc w:val="center"/>
        <w:rPr>
          <w:rFonts w:cs="Helvetica"/>
          <w:szCs w:val="24"/>
        </w:rPr>
      </w:pPr>
      <w:r w:rsidRPr="00DA73BF">
        <w:rPr>
          <w:rFonts w:cs="Helvetica"/>
          <w:szCs w:val="24"/>
        </w:rPr>
        <w:t xml:space="preserve">Kerry Lee-Anne </w:t>
      </w:r>
      <w:proofErr w:type="spellStart"/>
      <w:r w:rsidRPr="00DA73BF">
        <w:rPr>
          <w:rFonts w:cs="Helvetica"/>
          <w:szCs w:val="24"/>
        </w:rPr>
        <w:t>Barnaart</w:t>
      </w:r>
      <w:proofErr w:type="spellEnd"/>
    </w:p>
    <w:p w:rsidR="00F76F1E" w:rsidRPr="00DA73BF" w:rsidRDefault="00F76F1E" w:rsidP="00F76F1E">
      <w:pPr>
        <w:jc w:val="center"/>
        <w:rPr>
          <w:rFonts w:cs="Helvetica"/>
          <w:szCs w:val="24"/>
        </w:rPr>
      </w:pPr>
      <w:r w:rsidRPr="00DA73BF">
        <w:rPr>
          <w:rFonts w:cs="Helvetica"/>
          <w:szCs w:val="24"/>
        </w:rPr>
        <w:t>Kevin Roy Harlan</w:t>
      </w:r>
    </w:p>
    <w:p w:rsidR="00F76F1E" w:rsidRPr="00DA73BF" w:rsidRDefault="00F76F1E" w:rsidP="00F76F1E">
      <w:pPr>
        <w:jc w:val="center"/>
        <w:rPr>
          <w:rFonts w:cs="Helvetica"/>
          <w:szCs w:val="24"/>
        </w:rPr>
      </w:pPr>
      <w:r w:rsidRPr="00DA73BF">
        <w:rPr>
          <w:rFonts w:cs="Helvetica"/>
          <w:szCs w:val="24"/>
        </w:rPr>
        <w:t>Maria Staunton</w:t>
      </w:r>
    </w:p>
    <w:p w:rsidR="00F76F1E" w:rsidRPr="00DA73BF" w:rsidRDefault="00F76F1E" w:rsidP="00F76F1E">
      <w:pPr>
        <w:jc w:val="center"/>
        <w:rPr>
          <w:rFonts w:cs="Helvetica"/>
          <w:szCs w:val="24"/>
        </w:rPr>
      </w:pPr>
      <w:r w:rsidRPr="00DA73BF">
        <w:rPr>
          <w:rFonts w:cs="Helvetica"/>
          <w:szCs w:val="24"/>
        </w:rPr>
        <w:t xml:space="preserve">Maria </w:t>
      </w:r>
      <w:proofErr w:type="spellStart"/>
      <w:r w:rsidRPr="00DA73BF">
        <w:rPr>
          <w:rFonts w:cs="Helvetica"/>
          <w:szCs w:val="24"/>
        </w:rPr>
        <w:t>Rigas</w:t>
      </w:r>
      <w:proofErr w:type="spellEnd"/>
    </w:p>
    <w:p w:rsidR="00F76F1E" w:rsidRPr="00DA73BF" w:rsidRDefault="00F76F1E" w:rsidP="00F76F1E">
      <w:pPr>
        <w:jc w:val="center"/>
        <w:rPr>
          <w:rFonts w:cs="Helvetica"/>
          <w:szCs w:val="24"/>
        </w:rPr>
      </w:pPr>
      <w:r w:rsidRPr="00DA73BF">
        <w:rPr>
          <w:rFonts w:cs="Helvetica"/>
          <w:szCs w:val="24"/>
        </w:rPr>
        <w:t>Martin Clive-Griffin</w:t>
      </w:r>
    </w:p>
    <w:p w:rsidR="00F76F1E" w:rsidRPr="00DA73BF" w:rsidRDefault="00F76F1E" w:rsidP="00F76F1E">
      <w:pPr>
        <w:jc w:val="center"/>
        <w:rPr>
          <w:rFonts w:cs="Helvetica"/>
          <w:szCs w:val="24"/>
        </w:rPr>
      </w:pPr>
      <w:r w:rsidRPr="00DA73BF">
        <w:rPr>
          <w:rFonts w:cs="Helvetica"/>
          <w:szCs w:val="24"/>
        </w:rPr>
        <w:t xml:space="preserve">Melissa Jane </w:t>
      </w:r>
      <w:proofErr w:type="spellStart"/>
      <w:r w:rsidRPr="00DA73BF">
        <w:rPr>
          <w:rFonts w:cs="Helvetica"/>
          <w:szCs w:val="24"/>
        </w:rPr>
        <w:t>Garde</w:t>
      </w:r>
      <w:proofErr w:type="spellEnd"/>
    </w:p>
    <w:p w:rsidR="00F76F1E" w:rsidRPr="00DA73BF" w:rsidRDefault="00F76F1E" w:rsidP="00F76F1E">
      <w:pPr>
        <w:jc w:val="center"/>
        <w:rPr>
          <w:rFonts w:cs="Helvetica"/>
          <w:szCs w:val="24"/>
        </w:rPr>
      </w:pPr>
      <w:r w:rsidRPr="00DA73BF">
        <w:rPr>
          <w:rFonts w:cs="Helvetica"/>
          <w:szCs w:val="24"/>
        </w:rPr>
        <w:t>Natalie Joan Clifton</w:t>
      </w:r>
    </w:p>
    <w:p w:rsidR="00F76F1E" w:rsidRPr="00DA73BF" w:rsidRDefault="00F76F1E" w:rsidP="00F76F1E">
      <w:pPr>
        <w:jc w:val="center"/>
        <w:rPr>
          <w:rFonts w:cs="Helvetica"/>
          <w:szCs w:val="24"/>
        </w:rPr>
      </w:pPr>
      <w:r w:rsidRPr="00DA73BF">
        <w:rPr>
          <w:rFonts w:cs="Helvetica"/>
          <w:szCs w:val="24"/>
        </w:rPr>
        <w:t>Nigel Butler</w:t>
      </w:r>
    </w:p>
    <w:p w:rsidR="00F76F1E" w:rsidRPr="00DA73BF" w:rsidRDefault="00F76F1E" w:rsidP="00F76F1E">
      <w:pPr>
        <w:jc w:val="center"/>
        <w:rPr>
          <w:rFonts w:cs="Helvetica"/>
          <w:szCs w:val="24"/>
        </w:rPr>
      </w:pPr>
      <w:r w:rsidRPr="00DA73BF">
        <w:rPr>
          <w:rFonts w:cs="Helvetica"/>
          <w:szCs w:val="24"/>
        </w:rPr>
        <w:t>Rebecca Sue Trimble</w:t>
      </w:r>
    </w:p>
    <w:p w:rsidR="00F76F1E" w:rsidRPr="00DA73BF" w:rsidRDefault="00F76F1E" w:rsidP="00F76F1E">
      <w:pPr>
        <w:jc w:val="center"/>
        <w:rPr>
          <w:rFonts w:cs="Helvetica"/>
          <w:szCs w:val="24"/>
        </w:rPr>
      </w:pPr>
      <w:r w:rsidRPr="00DA73BF">
        <w:rPr>
          <w:rFonts w:cs="Helvetica"/>
          <w:szCs w:val="24"/>
        </w:rPr>
        <w:t xml:space="preserve">Robert Stanley </w:t>
      </w:r>
      <w:proofErr w:type="spellStart"/>
      <w:r w:rsidRPr="00DA73BF">
        <w:rPr>
          <w:rFonts w:cs="Helvetica"/>
          <w:szCs w:val="24"/>
        </w:rPr>
        <w:t>Fereday</w:t>
      </w:r>
      <w:proofErr w:type="spellEnd"/>
    </w:p>
    <w:p w:rsidR="00F76F1E" w:rsidRPr="00DA73BF" w:rsidRDefault="00F76F1E" w:rsidP="00F76F1E">
      <w:pPr>
        <w:jc w:val="center"/>
        <w:rPr>
          <w:rFonts w:cs="Helvetica"/>
          <w:szCs w:val="24"/>
        </w:rPr>
      </w:pPr>
      <w:r w:rsidRPr="00DA73BF">
        <w:rPr>
          <w:rFonts w:cs="Helvetica"/>
          <w:szCs w:val="24"/>
        </w:rPr>
        <w:t xml:space="preserve">Robin Leslie Paget Smith </w:t>
      </w:r>
    </w:p>
    <w:p w:rsidR="00F76F1E" w:rsidRPr="00DA73BF" w:rsidRDefault="00F76F1E" w:rsidP="00F76F1E">
      <w:pPr>
        <w:jc w:val="center"/>
        <w:rPr>
          <w:rFonts w:cs="Helvetica"/>
          <w:szCs w:val="24"/>
        </w:rPr>
      </w:pPr>
      <w:r w:rsidRPr="00DA73BF">
        <w:rPr>
          <w:rFonts w:cs="Helvetica"/>
          <w:szCs w:val="24"/>
        </w:rPr>
        <w:t>Shane Victor Thompson</w:t>
      </w:r>
    </w:p>
    <w:p w:rsidR="00F76F1E" w:rsidRPr="00DA73BF" w:rsidRDefault="00F76F1E" w:rsidP="002627F5">
      <w:pPr>
        <w:jc w:val="center"/>
        <w:rPr>
          <w:rFonts w:cs="Helvetica"/>
          <w:szCs w:val="24"/>
        </w:rPr>
      </w:pPr>
      <w:r w:rsidRPr="00DA73BF">
        <w:rPr>
          <w:rFonts w:cs="Helvetica"/>
          <w:szCs w:val="24"/>
        </w:rPr>
        <w:t>Tanya Geraldine Cosgrove</w:t>
      </w:r>
    </w:p>
    <w:p w:rsidR="00F76F1E" w:rsidRPr="00DA73BF" w:rsidRDefault="00F76F1E" w:rsidP="00F76F1E">
      <w:pPr>
        <w:jc w:val="center"/>
        <w:rPr>
          <w:rFonts w:cs="Helvetica"/>
          <w:szCs w:val="24"/>
          <w:lang w:val="en-GB"/>
        </w:rPr>
      </w:pPr>
      <w:r w:rsidRPr="00DA73BF">
        <w:rPr>
          <w:rFonts w:cs="Helvetica"/>
          <w:szCs w:val="24"/>
        </w:rPr>
        <w:t>_________________________________</w:t>
      </w:r>
    </w:p>
    <w:p w:rsidR="00134336" w:rsidRPr="001F2D88" w:rsidRDefault="00134336" w:rsidP="00134336">
      <w:pPr>
        <w:pageBreakBefore/>
        <w:widowControl w:val="0"/>
        <w:tabs>
          <w:tab w:val="left" w:pos="8640"/>
        </w:tabs>
        <w:spacing w:line="360" w:lineRule="auto"/>
        <w:jc w:val="center"/>
        <w:rPr>
          <w:spacing w:val="-3"/>
        </w:rPr>
      </w:pPr>
      <w:r w:rsidRPr="00CE1DB8">
        <w:rPr>
          <w:spacing w:val="-3"/>
        </w:rPr>
        <w:lastRenderedPageBreak/>
        <w:t>Northern Territory of Australia</w:t>
      </w:r>
    </w:p>
    <w:p w:rsidR="00134336" w:rsidRPr="004C196F" w:rsidRDefault="00134336" w:rsidP="00134336">
      <w:pPr>
        <w:spacing w:line="360" w:lineRule="auto"/>
        <w:jc w:val="center"/>
        <w:outlineLvl w:val="0"/>
        <w:rPr>
          <w:rFonts w:cs="Helvetica"/>
          <w:i/>
        </w:rPr>
      </w:pPr>
      <w:r>
        <w:rPr>
          <w:rFonts w:cs="Helvetica"/>
          <w:i/>
        </w:rPr>
        <w:t xml:space="preserve">Territory Parks </w:t>
      </w:r>
      <w:r>
        <w:rPr>
          <w:rFonts w:cs="Helvetica"/>
          <w:i/>
        </w:rPr>
        <w:t xml:space="preserve">and </w:t>
      </w:r>
      <w:r>
        <w:rPr>
          <w:rFonts w:cs="Helvetica"/>
          <w:i/>
        </w:rPr>
        <w:t>Wildlife Conservation Act</w:t>
      </w:r>
    </w:p>
    <w:p w:rsidR="00134336" w:rsidRPr="00CE1DB8" w:rsidRDefault="00134336" w:rsidP="00134336">
      <w:pPr>
        <w:spacing w:line="360" w:lineRule="auto"/>
        <w:jc w:val="center"/>
        <w:rPr>
          <w:spacing w:val="-3"/>
        </w:rPr>
      </w:pPr>
      <w:r>
        <w:rPr>
          <w:spacing w:val="-3"/>
        </w:rPr>
        <w:t>Notice of Operation of Joint Management Plans</w:t>
      </w:r>
    </w:p>
    <w:p w:rsidR="00134336" w:rsidRDefault="00134336" w:rsidP="00134336">
      <w:pPr>
        <w:spacing w:after="120" w:line="360" w:lineRule="auto"/>
        <w:jc w:val="both"/>
      </w:pPr>
      <w:r w:rsidRPr="00CE1DB8">
        <w:t xml:space="preserve">I, </w:t>
      </w:r>
      <w:r>
        <w:t>Bess Nungarrayi Price</w:t>
      </w:r>
      <w:r w:rsidRPr="00CE1DB8">
        <w:t xml:space="preserve">, </w:t>
      </w:r>
      <w:r>
        <w:t>Minister for Parks and Wildlife,</w:t>
      </w:r>
      <w:r w:rsidRPr="00CE1DB8">
        <w:t xml:space="preserve"> under section </w:t>
      </w:r>
      <w:r>
        <w:t xml:space="preserve">25AG </w:t>
      </w:r>
      <w:r w:rsidRPr="00CE1DB8">
        <w:t xml:space="preserve">of the </w:t>
      </w:r>
      <w:r>
        <w:rPr>
          <w:i/>
        </w:rPr>
        <w:t xml:space="preserve">Territory Parks and Wildlife Conservation </w:t>
      </w:r>
      <w:r w:rsidRPr="00643A83">
        <w:rPr>
          <w:i/>
        </w:rPr>
        <w:t>Act</w:t>
      </w:r>
      <w:r w:rsidRPr="00CE1DB8">
        <w:t xml:space="preserve">, </w:t>
      </w:r>
      <w:r>
        <w:t>give notice that:</w:t>
      </w:r>
    </w:p>
    <w:p w:rsidR="00134336" w:rsidRPr="00B64DBD" w:rsidRDefault="00134336" w:rsidP="00134336">
      <w:pPr>
        <w:spacing w:after="120" w:line="360" w:lineRule="auto"/>
        <w:ind w:left="720" w:hanging="720"/>
        <w:jc w:val="both"/>
      </w:pPr>
      <w:r>
        <w:t>(a)</w:t>
      </w:r>
      <w:r>
        <w:tab/>
        <w:t>the j</w:t>
      </w:r>
      <w:r w:rsidRPr="00B64DBD">
        <w:t xml:space="preserve">oint </w:t>
      </w:r>
      <w:r>
        <w:t>m</w:t>
      </w:r>
      <w:r w:rsidRPr="00B64DBD">
        <w:t xml:space="preserve">anagement </w:t>
      </w:r>
      <w:r>
        <w:t>p</w:t>
      </w:r>
      <w:r w:rsidRPr="00B64DBD">
        <w:t>lans</w:t>
      </w:r>
      <w:r>
        <w:t xml:space="preserve"> specified in the Schedule</w:t>
      </w:r>
      <w:r w:rsidRPr="00B64DBD">
        <w:t xml:space="preserve"> hav</w:t>
      </w:r>
      <w:r>
        <w:t>e</w:t>
      </w:r>
      <w:r w:rsidRPr="00B64DBD">
        <w:t xml:space="preserve"> come into</w:t>
      </w:r>
      <w:r>
        <w:t xml:space="preserve"> </w:t>
      </w:r>
      <w:r w:rsidRPr="00B64DBD">
        <w:t>operation; and</w:t>
      </w:r>
    </w:p>
    <w:p w:rsidR="00134336" w:rsidRDefault="00134336" w:rsidP="00134336">
      <w:pPr>
        <w:spacing w:after="120" w:line="360" w:lineRule="auto"/>
        <w:ind w:left="720" w:hanging="720"/>
        <w:jc w:val="both"/>
      </w:pPr>
      <w:r w:rsidRPr="00B64DBD">
        <w:t xml:space="preserve">(b) </w:t>
      </w:r>
      <w:r>
        <w:tab/>
      </w:r>
      <w:r w:rsidRPr="00B64DBD">
        <w:t xml:space="preserve">copies of the </w:t>
      </w:r>
      <w:r>
        <w:t>j</w:t>
      </w:r>
      <w:r w:rsidRPr="00B64DBD">
        <w:t xml:space="preserve">oint </w:t>
      </w:r>
      <w:r>
        <w:t>m</w:t>
      </w:r>
      <w:r w:rsidRPr="00B64DBD">
        <w:t xml:space="preserve">anagement </w:t>
      </w:r>
      <w:r>
        <w:t>p</w:t>
      </w:r>
      <w:r w:rsidRPr="00B64DBD">
        <w:t>lans may be:</w:t>
      </w:r>
    </w:p>
    <w:p w:rsidR="00896E26" w:rsidRPr="00B64DBD" w:rsidRDefault="00896E26" w:rsidP="00896E26">
      <w:pPr>
        <w:spacing w:after="120" w:line="360" w:lineRule="auto"/>
        <w:ind w:left="720" w:hanging="720"/>
        <w:jc w:val="both"/>
      </w:pPr>
      <w:r>
        <w:tab/>
      </w:r>
      <w:r w:rsidRPr="00B64DBD">
        <w:t>(</w:t>
      </w:r>
      <w:proofErr w:type="spellStart"/>
      <w:r w:rsidRPr="00B64DBD">
        <w:t>i</w:t>
      </w:r>
      <w:proofErr w:type="spellEnd"/>
      <w:r w:rsidRPr="00B64DBD">
        <w:t xml:space="preserve">) </w:t>
      </w:r>
      <w:r>
        <w:tab/>
        <w:t>i</w:t>
      </w:r>
      <w:r w:rsidRPr="00B64DBD">
        <w:t xml:space="preserve">nspected or purchased at the office of the Parks and Wildlife </w:t>
      </w:r>
      <w:r>
        <w:tab/>
      </w:r>
      <w:r w:rsidRPr="00B64DBD">
        <w:t xml:space="preserve">Commission during business hours at the Tom Hare Building, </w:t>
      </w:r>
      <w:r>
        <w:tab/>
      </w:r>
      <w:r w:rsidRPr="00B64DBD">
        <w:t>Arid Zone Research Institute, South Stuart Highway, Alice</w:t>
      </w:r>
      <w:r>
        <w:t xml:space="preserve"> </w:t>
      </w:r>
      <w:r>
        <w:tab/>
        <w:t>Springs; and</w:t>
      </w:r>
    </w:p>
    <w:p w:rsidR="00896E26" w:rsidRDefault="00896E26" w:rsidP="00896E26">
      <w:pPr>
        <w:spacing w:after="120" w:line="360" w:lineRule="auto"/>
        <w:ind w:left="720" w:hanging="720"/>
        <w:contextualSpacing/>
        <w:jc w:val="both"/>
      </w:pPr>
      <w:r>
        <w:tab/>
      </w:r>
      <w:r w:rsidRPr="00B64DBD">
        <w:t xml:space="preserve">(ii) </w:t>
      </w:r>
      <w:r>
        <w:tab/>
      </w:r>
      <w:r w:rsidRPr="00B64DBD">
        <w:t>viewed or downloaded from the following website:</w:t>
      </w:r>
      <w:r>
        <w:t xml:space="preserve"> </w:t>
      </w:r>
      <w:r>
        <w:tab/>
      </w:r>
      <w:hyperlink r:id="rId17" w:history="1">
        <w:r w:rsidRPr="006E380C">
          <w:rPr>
            <w:rStyle w:val="Hyperlink"/>
          </w:rPr>
          <w:t>www.parksandwildlife.nt.gov.au/manage/plans</w:t>
        </w:r>
      </w:hyperlink>
    </w:p>
    <w:p w:rsidR="00134336" w:rsidRPr="00CE1DB8" w:rsidRDefault="00134336" w:rsidP="00134336">
      <w:pPr>
        <w:spacing w:before="240" w:after="240" w:line="360" w:lineRule="auto"/>
      </w:pPr>
      <w:r w:rsidRPr="00CE1DB8">
        <w:t>Dated</w:t>
      </w:r>
      <w:r>
        <w:t xml:space="preserve"> 29 February 2016</w:t>
      </w:r>
    </w:p>
    <w:p w:rsidR="00134336" w:rsidRPr="00CE1DB8" w:rsidRDefault="00134336" w:rsidP="00134336">
      <w:pPr>
        <w:tabs>
          <w:tab w:val="left" w:pos="8640"/>
        </w:tabs>
        <w:spacing w:before="240"/>
        <w:jc w:val="right"/>
        <w:rPr>
          <w:spacing w:val="-3"/>
        </w:rPr>
      </w:pPr>
      <w:r>
        <w:rPr>
          <w:spacing w:val="-3"/>
        </w:rPr>
        <w:t>B. N. Price</w:t>
      </w:r>
    </w:p>
    <w:p w:rsidR="00134336" w:rsidRPr="00CE1DB8" w:rsidRDefault="00134336" w:rsidP="00134336">
      <w:pPr>
        <w:tabs>
          <w:tab w:val="left" w:pos="8640"/>
        </w:tabs>
        <w:spacing w:line="360" w:lineRule="auto"/>
        <w:jc w:val="right"/>
        <w:rPr>
          <w:spacing w:val="-3"/>
        </w:rPr>
      </w:pPr>
      <w:r>
        <w:rPr>
          <w:spacing w:val="-3"/>
        </w:rPr>
        <w:t>Minister for Parks and Wildlife</w:t>
      </w:r>
    </w:p>
    <w:p w:rsidR="00134336" w:rsidRDefault="00134336" w:rsidP="00134336">
      <w:pPr>
        <w:spacing w:before="840" w:line="360" w:lineRule="auto"/>
        <w:jc w:val="center"/>
        <w:rPr>
          <w:rFonts w:cs="Helvetica"/>
        </w:rPr>
      </w:pPr>
      <w:r>
        <w:rPr>
          <w:rFonts w:cs="Helvetica"/>
        </w:rPr>
        <w:t>Schedule</w:t>
      </w:r>
    </w:p>
    <w:p w:rsidR="00134336" w:rsidRDefault="00134336" w:rsidP="00134336">
      <w:pPr>
        <w:spacing w:line="360" w:lineRule="auto"/>
        <w:jc w:val="center"/>
      </w:pPr>
      <w:proofErr w:type="spellStart"/>
      <w:r>
        <w:t>Iytwelepenty</w:t>
      </w:r>
      <w:proofErr w:type="spellEnd"/>
      <w:r>
        <w:t xml:space="preserve"> / </w:t>
      </w:r>
      <w:r w:rsidRPr="00B64DBD">
        <w:t xml:space="preserve">Davenport </w:t>
      </w:r>
      <w:r>
        <w:t>Ranges National Park Joint Management Plan</w:t>
      </w:r>
    </w:p>
    <w:p w:rsidR="00134336" w:rsidRDefault="00134336" w:rsidP="00134336">
      <w:pPr>
        <w:spacing w:line="360" w:lineRule="auto"/>
        <w:jc w:val="center"/>
      </w:pPr>
      <w:proofErr w:type="spellStart"/>
      <w:r>
        <w:t>Yeperenye</w:t>
      </w:r>
      <w:proofErr w:type="spellEnd"/>
      <w:r>
        <w:t xml:space="preserve"> / </w:t>
      </w:r>
      <w:r w:rsidRPr="00B64DBD">
        <w:t>Emily and Jessie</w:t>
      </w:r>
      <w:r>
        <w:t xml:space="preserve"> Gaps Nature Park Joint Management Plan</w:t>
      </w:r>
    </w:p>
    <w:p w:rsidR="00134336" w:rsidRDefault="00134336" w:rsidP="00134336">
      <w:pPr>
        <w:spacing w:line="360" w:lineRule="auto"/>
        <w:jc w:val="center"/>
        <w:rPr>
          <w:rFonts w:cs="Helvetica"/>
        </w:rPr>
      </w:pPr>
      <w:proofErr w:type="spellStart"/>
      <w:r>
        <w:t>Napwerte</w:t>
      </w:r>
      <w:proofErr w:type="spellEnd"/>
      <w:r>
        <w:t xml:space="preserve"> / </w:t>
      </w:r>
      <w:proofErr w:type="spellStart"/>
      <w:r w:rsidRPr="00B64DBD">
        <w:t>Ewaninga</w:t>
      </w:r>
      <w:proofErr w:type="spellEnd"/>
      <w:r w:rsidRPr="00B64DBD">
        <w:t xml:space="preserve"> Rock Carvings Conservation Reserve</w:t>
      </w:r>
      <w:r>
        <w:t xml:space="preserve"> Joint Management Plan</w:t>
      </w:r>
    </w:p>
    <w:p w:rsidR="00471FF6" w:rsidRPr="00417B13" w:rsidRDefault="00471FF6" w:rsidP="00D91AB2">
      <w:pPr>
        <w:jc w:val="right"/>
        <w:rPr>
          <w:rFonts w:cs="Helvetica"/>
          <w:b/>
          <w:szCs w:val="24"/>
        </w:rPr>
      </w:pPr>
    </w:p>
    <w:sectPr w:rsidR="00471FF6" w:rsidRPr="00417B13" w:rsidSect="007B5764">
      <w:pgSz w:w="11908" w:h="16833"/>
      <w:pgMar w:top="1440" w:right="1797" w:bottom="1797" w:left="1440"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48" w:rsidRDefault="00D52D48" w:rsidP="00262753">
      <w:r>
        <w:separator/>
      </w:r>
    </w:p>
  </w:endnote>
  <w:endnote w:type="continuationSeparator" w:id="0">
    <w:p w:rsidR="00D52D48" w:rsidRDefault="00D52D48"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52D48" w:rsidRDefault="00D52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1E056E">
    <w:pPr>
      <w:pStyle w:val="Footer"/>
    </w:pPr>
    <w:r>
      <w:t xml:space="preserve">Page </w:t>
    </w:r>
    <w:r>
      <w:fldChar w:fldCharType="begin"/>
    </w:r>
    <w:r>
      <w:instrText xml:space="preserve"> PAGE   \* MERGEFORMAT </w:instrText>
    </w:r>
    <w:r>
      <w:fldChar w:fldCharType="separate"/>
    </w:r>
    <w:r w:rsidR="00291473">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4E3F71">
    <w:pPr>
      <w:pStyle w:val="Footer"/>
      <w:spacing w:before="240"/>
    </w:pPr>
  </w:p>
  <w:p w:rsidR="00D52D48" w:rsidRPr="004C6C8F" w:rsidRDefault="00D52D48"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48" w:rsidRDefault="00D52D48" w:rsidP="00262753">
      <w:r>
        <w:separator/>
      </w:r>
    </w:p>
  </w:footnote>
  <w:footnote w:type="continuationSeparator" w:id="0">
    <w:p w:rsidR="00D52D48" w:rsidRDefault="00D52D48"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Pr="00217476" w:rsidRDefault="00D52D48" w:rsidP="001E056E">
    <w:pPr>
      <w:pStyle w:val="Header"/>
    </w:pPr>
    <w:r w:rsidRPr="00246A76">
      <w:t xml:space="preserve">Northern Territory Government Gazette No. </w:t>
    </w:r>
    <w:r w:rsidR="007075DB">
      <w:t>G14</w:t>
    </w:r>
    <w:r w:rsidRPr="00246A76">
      <w:t xml:space="preserve">, </w:t>
    </w:r>
    <w:r w:rsidR="007075DB">
      <w:t>6 April</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2">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9">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3">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4">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19"/>
  </w:num>
  <w:num w:numId="2">
    <w:abstractNumId w:val="14"/>
  </w:num>
  <w:num w:numId="3">
    <w:abstractNumId w:val="17"/>
  </w:num>
  <w:num w:numId="4">
    <w:abstractNumId w:val="13"/>
  </w:num>
  <w:num w:numId="5">
    <w:abstractNumId w:val="7"/>
  </w:num>
  <w:num w:numId="6">
    <w:abstractNumId w:val="10"/>
  </w:num>
  <w:num w:numId="7">
    <w:abstractNumId w:val="12"/>
  </w:num>
  <w:num w:numId="8">
    <w:abstractNumId w:val="11"/>
  </w:num>
  <w:num w:numId="9">
    <w:abstractNumId w:val="15"/>
  </w:num>
  <w:num w:numId="10">
    <w:abstractNumId w:val="22"/>
  </w:num>
  <w:num w:numId="11">
    <w:abstractNumId w:val="16"/>
  </w:num>
  <w:num w:numId="12">
    <w:abstractNumId w:val="5"/>
  </w:num>
  <w:num w:numId="13">
    <w:abstractNumId w:val="0"/>
  </w:num>
  <w:num w:numId="14">
    <w:abstractNumId w:val="1"/>
  </w:num>
  <w:num w:numId="15">
    <w:abstractNumId w:val="6"/>
  </w:num>
  <w:num w:numId="16">
    <w:abstractNumId w:val="9"/>
  </w:num>
  <w:num w:numId="17">
    <w:abstractNumId w:val="2"/>
  </w:num>
  <w:num w:numId="18">
    <w:abstractNumId w:val="8"/>
  </w:num>
  <w:num w:numId="19">
    <w:abstractNumId w:val="21"/>
  </w:num>
  <w:num w:numId="20">
    <w:abstractNumId w:val="18"/>
  </w:num>
  <w:num w:numId="21">
    <w:abstractNumId w:val="4"/>
  </w:num>
  <w:num w:numId="22">
    <w:abstractNumId w:val="23"/>
  </w:num>
  <w:num w:numId="23">
    <w:abstractNumId w:val="20"/>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6708"/>
    <w:rsid w:val="00046B22"/>
    <w:rsid w:val="00046E30"/>
    <w:rsid w:val="00047869"/>
    <w:rsid w:val="00051F8F"/>
    <w:rsid w:val="000536DF"/>
    <w:rsid w:val="00057846"/>
    <w:rsid w:val="00060E29"/>
    <w:rsid w:val="00061992"/>
    <w:rsid w:val="00061C24"/>
    <w:rsid w:val="000627F9"/>
    <w:rsid w:val="00062F32"/>
    <w:rsid w:val="00066CB2"/>
    <w:rsid w:val="00070359"/>
    <w:rsid w:val="00071527"/>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4601"/>
    <w:rsid w:val="00094856"/>
    <w:rsid w:val="00095585"/>
    <w:rsid w:val="000A1ADF"/>
    <w:rsid w:val="000A276F"/>
    <w:rsid w:val="000A2A63"/>
    <w:rsid w:val="000A379D"/>
    <w:rsid w:val="000A532C"/>
    <w:rsid w:val="000A5954"/>
    <w:rsid w:val="000A5FC4"/>
    <w:rsid w:val="000B0E81"/>
    <w:rsid w:val="000B297F"/>
    <w:rsid w:val="000B43B1"/>
    <w:rsid w:val="000B4836"/>
    <w:rsid w:val="000B4C9C"/>
    <w:rsid w:val="000B576C"/>
    <w:rsid w:val="000B6644"/>
    <w:rsid w:val="000B7259"/>
    <w:rsid w:val="000B7FD5"/>
    <w:rsid w:val="000C0740"/>
    <w:rsid w:val="000C5035"/>
    <w:rsid w:val="000C55BA"/>
    <w:rsid w:val="000C71E2"/>
    <w:rsid w:val="000D006B"/>
    <w:rsid w:val="000D0763"/>
    <w:rsid w:val="000D0E24"/>
    <w:rsid w:val="000D181F"/>
    <w:rsid w:val="000D3226"/>
    <w:rsid w:val="000D4330"/>
    <w:rsid w:val="000D5300"/>
    <w:rsid w:val="000E42D3"/>
    <w:rsid w:val="000E4DB8"/>
    <w:rsid w:val="000E64CB"/>
    <w:rsid w:val="000E6BFC"/>
    <w:rsid w:val="000E6F62"/>
    <w:rsid w:val="000F13D2"/>
    <w:rsid w:val="000F2E89"/>
    <w:rsid w:val="000F395B"/>
    <w:rsid w:val="000F5E0E"/>
    <w:rsid w:val="000F6DE7"/>
    <w:rsid w:val="00100C6C"/>
    <w:rsid w:val="00101724"/>
    <w:rsid w:val="00101D85"/>
    <w:rsid w:val="00104E14"/>
    <w:rsid w:val="00112B26"/>
    <w:rsid w:val="00112E6E"/>
    <w:rsid w:val="00113FDA"/>
    <w:rsid w:val="00114B84"/>
    <w:rsid w:val="001167A3"/>
    <w:rsid w:val="00116836"/>
    <w:rsid w:val="00116D55"/>
    <w:rsid w:val="001217BF"/>
    <w:rsid w:val="00121B12"/>
    <w:rsid w:val="00121B24"/>
    <w:rsid w:val="00122E1D"/>
    <w:rsid w:val="00126EF5"/>
    <w:rsid w:val="001271A2"/>
    <w:rsid w:val="00130D8B"/>
    <w:rsid w:val="00130E4A"/>
    <w:rsid w:val="00131046"/>
    <w:rsid w:val="00131AF4"/>
    <w:rsid w:val="00134336"/>
    <w:rsid w:val="00135118"/>
    <w:rsid w:val="001361FD"/>
    <w:rsid w:val="0013661D"/>
    <w:rsid w:val="00137C94"/>
    <w:rsid w:val="00141486"/>
    <w:rsid w:val="001420CE"/>
    <w:rsid w:val="00145491"/>
    <w:rsid w:val="00145822"/>
    <w:rsid w:val="0014643B"/>
    <w:rsid w:val="00146D1A"/>
    <w:rsid w:val="00147F6D"/>
    <w:rsid w:val="00151A6D"/>
    <w:rsid w:val="001527DB"/>
    <w:rsid w:val="001554F0"/>
    <w:rsid w:val="00156BD9"/>
    <w:rsid w:val="00157009"/>
    <w:rsid w:val="00157299"/>
    <w:rsid w:val="001572B3"/>
    <w:rsid w:val="001576EC"/>
    <w:rsid w:val="00160340"/>
    <w:rsid w:val="00163D10"/>
    <w:rsid w:val="00164F43"/>
    <w:rsid w:val="001665D3"/>
    <w:rsid w:val="0016735F"/>
    <w:rsid w:val="00172820"/>
    <w:rsid w:val="001733E5"/>
    <w:rsid w:val="001765A6"/>
    <w:rsid w:val="00176B53"/>
    <w:rsid w:val="0017713B"/>
    <w:rsid w:val="00180A58"/>
    <w:rsid w:val="00182A13"/>
    <w:rsid w:val="00182EBD"/>
    <w:rsid w:val="00183924"/>
    <w:rsid w:val="00186538"/>
    <w:rsid w:val="001866A6"/>
    <w:rsid w:val="00186C42"/>
    <w:rsid w:val="00187D81"/>
    <w:rsid w:val="00191A18"/>
    <w:rsid w:val="001934FD"/>
    <w:rsid w:val="00193715"/>
    <w:rsid w:val="00193938"/>
    <w:rsid w:val="001955F6"/>
    <w:rsid w:val="001A0552"/>
    <w:rsid w:val="001A21EF"/>
    <w:rsid w:val="001A2F09"/>
    <w:rsid w:val="001A59AA"/>
    <w:rsid w:val="001A6E25"/>
    <w:rsid w:val="001B182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739"/>
    <w:rsid w:val="001E248D"/>
    <w:rsid w:val="001E2508"/>
    <w:rsid w:val="001E2716"/>
    <w:rsid w:val="001E3D24"/>
    <w:rsid w:val="001E3EDD"/>
    <w:rsid w:val="001E42AB"/>
    <w:rsid w:val="001E4990"/>
    <w:rsid w:val="001E670B"/>
    <w:rsid w:val="001E7691"/>
    <w:rsid w:val="001E7A6B"/>
    <w:rsid w:val="001F02C4"/>
    <w:rsid w:val="001F03CF"/>
    <w:rsid w:val="001F18F2"/>
    <w:rsid w:val="001F23B3"/>
    <w:rsid w:val="001F2B71"/>
    <w:rsid w:val="001F375B"/>
    <w:rsid w:val="001F41D0"/>
    <w:rsid w:val="001F4998"/>
    <w:rsid w:val="001F6210"/>
    <w:rsid w:val="001F700F"/>
    <w:rsid w:val="001F7F98"/>
    <w:rsid w:val="002010AD"/>
    <w:rsid w:val="0020358F"/>
    <w:rsid w:val="0020443B"/>
    <w:rsid w:val="00204C94"/>
    <w:rsid w:val="00204D45"/>
    <w:rsid w:val="00204DEB"/>
    <w:rsid w:val="002055CD"/>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69E"/>
    <w:rsid w:val="0025078B"/>
    <w:rsid w:val="00250CEE"/>
    <w:rsid w:val="00252114"/>
    <w:rsid w:val="00252637"/>
    <w:rsid w:val="002545A5"/>
    <w:rsid w:val="0025657B"/>
    <w:rsid w:val="00257163"/>
    <w:rsid w:val="00260062"/>
    <w:rsid w:val="0026173A"/>
    <w:rsid w:val="0026178A"/>
    <w:rsid w:val="00262753"/>
    <w:rsid w:val="002627F5"/>
    <w:rsid w:val="00262E94"/>
    <w:rsid w:val="00263B64"/>
    <w:rsid w:val="00265E64"/>
    <w:rsid w:val="00270032"/>
    <w:rsid w:val="002724BF"/>
    <w:rsid w:val="00272AD5"/>
    <w:rsid w:val="00273482"/>
    <w:rsid w:val="00273EED"/>
    <w:rsid w:val="002740A0"/>
    <w:rsid w:val="002744F3"/>
    <w:rsid w:val="002763B9"/>
    <w:rsid w:val="002771EF"/>
    <w:rsid w:val="00277DE6"/>
    <w:rsid w:val="00280981"/>
    <w:rsid w:val="00280DBA"/>
    <w:rsid w:val="00280E93"/>
    <w:rsid w:val="00280FBB"/>
    <w:rsid w:val="00281DA8"/>
    <w:rsid w:val="00281FB6"/>
    <w:rsid w:val="00282320"/>
    <w:rsid w:val="00282700"/>
    <w:rsid w:val="00282CFE"/>
    <w:rsid w:val="00282D17"/>
    <w:rsid w:val="00282E60"/>
    <w:rsid w:val="0028657C"/>
    <w:rsid w:val="00291001"/>
    <w:rsid w:val="00291472"/>
    <w:rsid w:val="00291473"/>
    <w:rsid w:val="00291E97"/>
    <w:rsid w:val="0029274F"/>
    <w:rsid w:val="0029283B"/>
    <w:rsid w:val="002929EB"/>
    <w:rsid w:val="00295250"/>
    <w:rsid w:val="00295287"/>
    <w:rsid w:val="00296DD0"/>
    <w:rsid w:val="002975C2"/>
    <w:rsid w:val="002A04B6"/>
    <w:rsid w:val="002A12D8"/>
    <w:rsid w:val="002A1662"/>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6A8D"/>
    <w:rsid w:val="002D77D6"/>
    <w:rsid w:val="002E1782"/>
    <w:rsid w:val="002E3060"/>
    <w:rsid w:val="002E46B3"/>
    <w:rsid w:val="002E4FB1"/>
    <w:rsid w:val="002E6073"/>
    <w:rsid w:val="002E60B0"/>
    <w:rsid w:val="002E6826"/>
    <w:rsid w:val="002E6AE1"/>
    <w:rsid w:val="002F093C"/>
    <w:rsid w:val="002F0C64"/>
    <w:rsid w:val="002F2B0D"/>
    <w:rsid w:val="002F2E73"/>
    <w:rsid w:val="002F32D7"/>
    <w:rsid w:val="002F478E"/>
    <w:rsid w:val="002F48D7"/>
    <w:rsid w:val="002F498C"/>
    <w:rsid w:val="002F553C"/>
    <w:rsid w:val="002F606E"/>
    <w:rsid w:val="002F70E8"/>
    <w:rsid w:val="002F7FAB"/>
    <w:rsid w:val="0030097E"/>
    <w:rsid w:val="00300E07"/>
    <w:rsid w:val="00301321"/>
    <w:rsid w:val="0030161B"/>
    <w:rsid w:val="0030185F"/>
    <w:rsid w:val="00301D8F"/>
    <w:rsid w:val="003028E1"/>
    <w:rsid w:val="00302AB6"/>
    <w:rsid w:val="00302EC4"/>
    <w:rsid w:val="003034C7"/>
    <w:rsid w:val="0030503A"/>
    <w:rsid w:val="00306FA4"/>
    <w:rsid w:val="00310733"/>
    <w:rsid w:val="00311540"/>
    <w:rsid w:val="0031181A"/>
    <w:rsid w:val="00315E8B"/>
    <w:rsid w:val="0031662A"/>
    <w:rsid w:val="003176A9"/>
    <w:rsid w:val="00320CD9"/>
    <w:rsid w:val="003212DA"/>
    <w:rsid w:val="00323586"/>
    <w:rsid w:val="0032398E"/>
    <w:rsid w:val="00327685"/>
    <w:rsid w:val="00327898"/>
    <w:rsid w:val="00336A29"/>
    <w:rsid w:val="00336CE3"/>
    <w:rsid w:val="003373AC"/>
    <w:rsid w:val="00337B34"/>
    <w:rsid w:val="0034175A"/>
    <w:rsid w:val="00342081"/>
    <w:rsid w:val="0034245A"/>
    <w:rsid w:val="003425B2"/>
    <w:rsid w:val="00342831"/>
    <w:rsid w:val="00344D51"/>
    <w:rsid w:val="003465AC"/>
    <w:rsid w:val="00347791"/>
    <w:rsid w:val="00347CCC"/>
    <w:rsid w:val="003520F6"/>
    <w:rsid w:val="0035606A"/>
    <w:rsid w:val="00356682"/>
    <w:rsid w:val="0035781D"/>
    <w:rsid w:val="003618FF"/>
    <w:rsid w:val="00362117"/>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1223"/>
    <w:rsid w:val="00391CEE"/>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51B0"/>
    <w:rsid w:val="003B5B7B"/>
    <w:rsid w:val="003C0755"/>
    <w:rsid w:val="003C1C22"/>
    <w:rsid w:val="003C2268"/>
    <w:rsid w:val="003C26D4"/>
    <w:rsid w:val="003C28B9"/>
    <w:rsid w:val="003C3087"/>
    <w:rsid w:val="003C4B0B"/>
    <w:rsid w:val="003C54FC"/>
    <w:rsid w:val="003C7517"/>
    <w:rsid w:val="003D6965"/>
    <w:rsid w:val="003E06AD"/>
    <w:rsid w:val="003E07F8"/>
    <w:rsid w:val="003E1CAD"/>
    <w:rsid w:val="003E277C"/>
    <w:rsid w:val="003E28E9"/>
    <w:rsid w:val="003E38CC"/>
    <w:rsid w:val="003E76A4"/>
    <w:rsid w:val="003F403B"/>
    <w:rsid w:val="003F4510"/>
    <w:rsid w:val="003F4D08"/>
    <w:rsid w:val="003F6E3B"/>
    <w:rsid w:val="003F7D38"/>
    <w:rsid w:val="003F7DE3"/>
    <w:rsid w:val="004007D0"/>
    <w:rsid w:val="00400A4E"/>
    <w:rsid w:val="00404DE3"/>
    <w:rsid w:val="004072DC"/>
    <w:rsid w:val="0040745A"/>
    <w:rsid w:val="00410733"/>
    <w:rsid w:val="00411493"/>
    <w:rsid w:val="004116D2"/>
    <w:rsid w:val="00412187"/>
    <w:rsid w:val="0041271A"/>
    <w:rsid w:val="00412EE5"/>
    <w:rsid w:val="0041548E"/>
    <w:rsid w:val="004155AA"/>
    <w:rsid w:val="00417B13"/>
    <w:rsid w:val="00417F83"/>
    <w:rsid w:val="00422B03"/>
    <w:rsid w:val="00423295"/>
    <w:rsid w:val="004235A5"/>
    <w:rsid w:val="004240C7"/>
    <w:rsid w:val="0042431F"/>
    <w:rsid w:val="00426569"/>
    <w:rsid w:val="00427D51"/>
    <w:rsid w:val="00432413"/>
    <w:rsid w:val="0043241B"/>
    <w:rsid w:val="0043394C"/>
    <w:rsid w:val="00434201"/>
    <w:rsid w:val="004349A5"/>
    <w:rsid w:val="00435239"/>
    <w:rsid w:val="00436805"/>
    <w:rsid w:val="004406BF"/>
    <w:rsid w:val="00441431"/>
    <w:rsid w:val="004425C0"/>
    <w:rsid w:val="00442E4B"/>
    <w:rsid w:val="00443A52"/>
    <w:rsid w:val="004441DA"/>
    <w:rsid w:val="00444573"/>
    <w:rsid w:val="00446378"/>
    <w:rsid w:val="00446798"/>
    <w:rsid w:val="00447912"/>
    <w:rsid w:val="0045149D"/>
    <w:rsid w:val="00451D8B"/>
    <w:rsid w:val="00452A46"/>
    <w:rsid w:val="00452DCF"/>
    <w:rsid w:val="0045482B"/>
    <w:rsid w:val="00454CCD"/>
    <w:rsid w:val="004555E8"/>
    <w:rsid w:val="00455B07"/>
    <w:rsid w:val="00460FDC"/>
    <w:rsid w:val="00462455"/>
    <w:rsid w:val="00462573"/>
    <w:rsid w:val="004647A2"/>
    <w:rsid w:val="00466D20"/>
    <w:rsid w:val="00466D2D"/>
    <w:rsid w:val="00467403"/>
    <w:rsid w:val="00471FF6"/>
    <w:rsid w:val="0047337A"/>
    <w:rsid w:val="00473B15"/>
    <w:rsid w:val="0047468A"/>
    <w:rsid w:val="004826F5"/>
    <w:rsid w:val="00482E23"/>
    <w:rsid w:val="0048403E"/>
    <w:rsid w:val="00484B29"/>
    <w:rsid w:val="00486425"/>
    <w:rsid w:val="004901D5"/>
    <w:rsid w:val="00490A80"/>
    <w:rsid w:val="004912BA"/>
    <w:rsid w:val="0049207B"/>
    <w:rsid w:val="00492EC0"/>
    <w:rsid w:val="00493A86"/>
    <w:rsid w:val="00493D30"/>
    <w:rsid w:val="004946D4"/>
    <w:rsid w:val="00494ED6"/>
    <w:rsid w:val="004952A9"/>
    <w:rsid w:val="00496104"/>
    <w:rsid w:val="0049791D"/>
    <w:rsid w:val="004A00F2"/>
    <w:rsid w:val="004A230F"/>
    <w:rsid w:val="004A3A05"/>
    <w:rsid w:val="004A4D0F"/>
    <w:rsid w:val="004A5301"/>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6E9A"/>
    <w:rsid w:val="004D7170"/>
    <w:rsid w:val="004D7699"/>
    <w:rsid w:val="004E0C91"/>
    <w:rsid w:val="004E1F77"/>
    <w:rsid w:val="004E21E0"/>
    <w:rsid w:val="004E2B3B"/>
    <w:rsid w:val="004E3AB8"/>
    <w:rsid w:val="004E3F71"/>
    <w:rsid w:val="004E471B"/>
    <w:rsid w:val="004E5378"/>
    <w:rsid w:val="004E6247"/>
    <w:rsid w:val="004E6500"/>
    <w:rsid w:val="004F09C2"/>
    <w:rsid w:val="004F0A1E"/>
    <w:rsid w:val="004F2069"/>
    <w:rsid w:val="004F2DD1"/>
    <w:rsid w:val="004F4D05"/>
    <w:rsid w:val="004F4FBA"/>
    <w:rsid w:val="004F54B4"/>
    <w:rsid w:val="004F5A08"/>
    <w:rsid w:val="004F63C6"/>
    <w:rsid w:val="0050328D"/>
    <w:rsid w:val="0050568E"/>
    <w:rsid w:val="005074C5"/>
    <w:rsid w:val="00511FA6"/>
    <w:rsid w:val="005124BD"/>
    <w:rsid w:val="00513330"/>
    <w:rsid w:val="005152A9"/>
    <w:rsid w:val="00515334"/>
    <w:rsid w:val="00516246"/>
    <w:rsid w:val="00516A85"/>
    <w:rsid w:val="00516F63"/>
    <w:rsid w:val="005177BD"/>
    <w:rsid w:val="0052062E"/>
    <w:rsid w:val="00521586"/>
    <w:rsid w:val="0052599D"/>
    <w:rsid w:val="00526439"/>
    <w:rsid w:val="00527F4C"/>
    <w:rsid w:val="00530795"/>
    <w:rsid w:val="00532A19"/>
    <w:rsid w:val="005350EA"/>
    <w:rsid w:val="00535465"/>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42B7"/>
    <w:rsid w:val="00564410"/>
    <w:rsid w:val="00565FD0"/>
    <w:rsid w:val="00570E81"/>
    <w:rsid w:val="00572414"/>
    <w:rsid w:val="0057293B"/>
    <w:rsid w:val="00577AD2"/>
    <w:rsid w:val="00580811"/>
    <w:rsid w:val="00580B8D"/>
    <w:rsid w:val="00580C8C"/>
    <w:rsid w:val="00581974"/>
    <w:rsid w:val="005820BB"/>
    <w:rsid w:val="00583507"/>
    <w:rsid w:val="00584823"/>
    <w:rsid w:val="005858CC"/>
    <w:rsid w:val="00586648"/>
    <w:rsid w:val="005866DD"/>
    <w:rsid w:val="00590E1F"/>
    <w:rsid w:val="00591898"/>
    <w:rsid w:val="00593BCF"/>
    <w:rsid w:val="0059490B"/>
    <w:rsid w:val="00596D16"/>
    <w:rsid w:val="005A05B3"/>
    <w:rsid w:val="005A1723"/>
    <w:rsid w:val="005A189D"/>
    <w:rsid w:val="005A34BF"/>
    <w:rsid w:val="005A3570"/>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3757"/>
    <w:rsid w:val="005D4CA1"/>
    <w:rsid w:val="005D4D60"/>
    <w:rsid w:val="005D61C7"/>
    <w:rsid w:val="005D733C"/>
    <w:rsid w:val="005D7C3D"/>
    <w:rsid w:val="005E022D"/>
    <w:rsid w:val="005E169A"/>
    <w:rsid w:val="005E1900"/>
    <w:rsid w:val="005E4559"/>
    <w:rsid w:val="005E4B1F"/>
    <w:rsid w:val="005E5BC2"/>
    <w:rsid w:val="005E6227"/>
    <w:rsid w:val="005E665A"/>
    <w:rsid w:val="005E73D0"/>
    <w:rsid w:val="005F1244"/>
    <w:rsid w:val="005F237D"/>
    <w:rsid w:val="005F27EA"/>
    <w:rsid w:val="005F40BE"/>
    <w:rsid w:val="005F6055"/>
    <w:rsid w:val="005F790B"/>
    <w:rsid w:val="006002F4"/>
    <w:rsid w:val="00600F3B"/>
    <w:rsid w:val="0060625D"/>
    <w:rsid w:val="006076F2"/>
    <w:rsid w:val="00607CB7"/>
    <w:rsid w:val="00607E50"/>
    <w:rsid w:val="00610D86"/>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D87"/>
    <w:rsid w:val="006357FF"/>
    <w:rsid w:val="00637347"/>
    <w:rsid w:val="006378F0"/>
    <w:rsid w:val="00641320"/>
    <w:rsid w:val="0064187A"/>
    <w:rsid w:val="00641EBB"/>
    <w:rsid w:val="0064349A"/>
    <w:rsid w:val="00643AD0"/>
    <w:rsid w:val="006450FE"/>
    <w:rsid w:val="0064539C"/>
    <w:rsid w:val="00647617"/>
    <w:rsid w:val="00652206"/>
    <w:rsid w:val="0065281B"/>
    <w:rsid w:val="00652BEB"/>
    <w:rsid w:val="00655BC9"/>
    <w:rsid w:val="00655C50"/>
    <w:rsid w:val="00660C6F"/>
    <w:rsid w:val="00660D60"/>
    <w:rsid w:val="00660DCA"/>
    <w:rsid w:val="00663234"/>
    <w:rsid w:val="0066369C"/>
    <w:rsid w:val="00676A92"/>
    <w:rsid w:val="00677C27"/>
    <w:rsid w:val="006802A2"/>
    <w:rsid w:val="00681567"/>
    <w:rsid w:val="00681B10"/>
    <w:rsid w:val="0068315E"/>
    <w:rsid w:val="00685999"/>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9D8"/>
    <w:rsid w:val="006B0F34"/>
    <w:rsid w:val="006B106A"/>
    <w:rsid w:val="006B2334"/>
    <w:rsid w:val="006B3D24"/>
    <w:rsid w:val="006B4CD2"/>
    <w:rsid w:val="006C0736"/>
    <w:rsid w:val="006C0F05"/>
    <w:rsid w:val="006C24EB"/>
    <w:rsid w:val="006C2DE2"/>
    <w:rsid w:val="006C3531"/>
    <w:rsid w:val="006C5039"/>
    <w:rsid w:val="006D081C"/>
    <w:rsid w:val="006D0FD8"/>
    <w:rsid w:val="006D1063"/>
    <w:rsid w:val="006D2CF5"/>
    <w:rsid w:val="006D3E58"/>
    <w:rsid w:val="006D4576"/>
    <w:rsid w:val="006D63BE"/>
    <w:rsid w:val="006D748D"/>
    <w:rsid w:val="006D7896"/>
    <w:rsid w:val="006D7F0A"/>
    <w:rsid w:val="006E0886"/>
    <w:rsid w:val="006E0F2B"/>
    <w:rsid w:val="006E1305"/>
    <w:rsid w:val="006E1451"/>
    <w:rsid w:val="006E2F82"/>
    <w:rsid w:val="006F0A77"/>
    <w:rsid w:val="006F1307"/>
    <w:rsid w:val="006F2966"/>
    <w:rsid w:val="006F2CC5"/>
    <w:rsid w:val="006F38F8"/>
    <w:rsid w:val="006F755C"/>
    <w:rsid w:val="006F7E5D"/>
    <w:rsid w:val="00701DE4"/>
    <w:rsid w:val="00701F76"/>
    <w:rsid w:val="007021F0"/>
    <w:rsid w:val="0070355A"/>
    <w:rsid w:val="007036E9"/>
    <w:rsid w:val="007047CF"/>
    <w:rsid w:val="007069EF"/>
    <w:rsid w:val="007075DB"/>
    <w:rsid w:val="00713029"/>
    <w:rsid w:val="0071319B"/>
    <w:rsid w:val="00713E04"/>
    <w:rsid w:val="00714FF5"/>
    <w:rsid w:val="0071616A"/>
    <w:rsid w:val="00720614"/>
    <w:rsid w:val="00720841"/>
    <w:rsid w:val="007211DE"/>
    <w:rsid w:val="00722EE3"/>
    <w:rsid w:val="007239B5"/>
    <w:rsid w:val="00724F71"/>
    <w:rsid w:val="00725AEA"/>
    <w:rsid w:val="00727E23"/>
    <w:rsid w:val="0073023A"/>
    <w:rsid w:val="007302C9"/>
    <w:rsid w:val="00732F58"/>
    <w:rsid w:val="0073358B"/>
    <w:rsid w:val="00733D36"/>
    <w:rsid w:val="00734877"/>
    <w:rsid w:val="00736BF1"/>
    <w:rsid w:val="0073791D"/>
    <w:rsid w:val="00737DE8"/>
    <w:rsid w:val="00740516"/>
    <w:rsid w:val="007433DD"/>
    <w:rsid w:val="00743D66"/>
    <w:rsid w:val="00746115"/>
    <w:rsid w:val="007478AE"/>
    <w:rsid w:val="00747981"/>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66729"/>
    <w:rsid w:val="00771908"/>
    <w:rsid w:val="0077381D"/>
    <w:rsid w:val="007745A0"/>
    <w:rsid w:val="00775247"/>
    <w:rsid w:val="0077662A"/>
    <w:rsid w:val="00776911"/>
    <w:rsid w:val="00776EAE"/>
    <w:rsid w:val="007776B0"/>
    <w:rsid w:val="00780D63"/>
    <w:rsid w:val="00781733"/>
    <w:rsid w:val="00781872"/>
    <w:rsid w:val="00781FDF"/>
    <w:rsid w:val="0078479D"/>
    <w:rsid w:val="0078680E"/>
    <w:rsid w:val="00787099"/>
    <w:rsid w:val="00792876"/>
    <w:rsid w:val="007934E9"/>
    <w:rsid w:val="00794440"/>
    <w:rsid w:val="00796305"/>
    <w:rsid w:val="00796671"/>
    <w:rsid w:val="00796ACC"/>
    <w:rsid w:val="007A3FFD"/>
    <w:rsid w:val="007A4906"/>
    <w:rsid w:val="007A561C"/>
    <w:rsid w:val="007A57C6"/>
    <w:rsid w:val="007A5EFB"/>
    <w:rsid w:val="007A73BA"/>
    <w:rsid w:val="007A7CDD"/>
    <w:rsid w:val="007B12AF"/>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1C31"/>
    <w:rsid w:val="007E238C"/>
    <w:rsid w:val="007E2B53"/>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24AF1"/>
    <w:rsid w:val="00825035"/>
    <w:rsid w:val="00830155"/>
    <w:rsid w:val="00832119"/>
    <w:rsid w:val="0083305C"/>
    <w:rsid w:val="00833564"/>
    <w:rsid w:val="0083586D"/>
    <w:rsid w:val="00837607"/>
    <w:rsid w:val="008379C6"/>
    <w:rsid w:val="00837DD5"/>
    <w:rsid w:val="008400A6"/>
    <w:rsid w:val="0084079C"/>
    <w:rsid w:val="008413BF"/>
    <w:rsid w:val="00843C66"/>
    <w:rsid w:val="00844084"/>
    <w:rsid w:val="00845E47"/>
    <w:rsid w:val="008468A0"/>
    <w:rsid w:val="00846D09"/>
    <w:rsid w:val="00846D53"/>
    <w:rsid w:val="008471D0"/>
    <w:rsid w:val="00850124"/>
    <w:rsid w:val="008509A4"/>
    <w:rsid w:val="008518BD"/>
    <w:rsid w:val="00851A36"/>
    <w:rsid w:val="00852AE4"/>
    <w:rsid w:val="00853750"/>
    <w:rsid w:val="008537DF"/>
    <w:rsid w:val="00853DEA"/>
    <w:rsid w:val="0085445C"/>
    <w:rsid w:val="00855435"/>
    <w:rsid w:val="00857394"/>
    <w:rsid w:val="00860858"/>
    <w:rsid w:val="00862AED"/>
    <w:rsid w:val="00862B3D"/>
    <w:rsid w:val="00862CF2"/>
    <w:rsid w:val="00864248"/>
    <w:rsid w:val="00865E23"/>
    <w:rsid w:val="00867827"/>
    <w:rsid w:val="00870B29"/>
    <w:rsid w:val="0087320E"/>
    <w:rsid w:val="00873F91"/>
    <w:rsid w:val="008760F0"/>
    <w:rsid w:val="0087630B"/>
    <w:rsid w:val="00877E1E"/>
    <w:rsid w:val="008809E6"/>
    <w:rsid w:val="008810AE"/>
    <w:rsid w:val="00881A19"/>
    <w:rsid w:val="00882631"/>
    <w:rsid w:val="00883B61"/>
    <w:rsid w:val="00884F24"/>
    <w:rsid w:val="00886537"/>
    <w:rsid w:val="00886F70"/>
    <w:rsid w:val="00887AC5"/>
    <w:rsid w:val="00891D20"/>
    <w:rsid w:val="0089371B"/>
    <w:rsid w:val="008947AA"/>
    <w:rsid w:val="00894C09"/>
    <w:rsid w:val="008950AD"/>
    <w:rsid w:val="0089660E"/>
    <w:rsid w:val="00896E26"/>
    <w:rsid w:val="00897165"/>
    <w:rsid w:val="00897B25"/>
    <w:rsid w:val="00897D84"/>
    <w:rsid w:val="008A0B68"/>
    <w:rsid w:val="008A0C9A"/>
    <w:rsid w:val="008A10CA"/>
    <w:rsid w:val="008A1612"/>
    <w:rsid w:val="008A228D"/>
    <w:rsid w:val="008A2C37"/>
    <w:rsid w:val="008A33EA"/>
    <w:rsid w:val="008A4438"/>
    <w:rsid w:val="008A4C91"/>
    <w:rsid w:val="008A5334"/>
    <w:rsid w:val="008A6B66"/>
    <w:rsid w:val="008A6F06"/>
    <w:rsid w:val="008A77FE"/>
    <w:rsid w:val="008B00F4"/>
    <w:rsid w:val="008B02B7"/>
    <w:rsid w:val="008B0A93"/>
    <w:rsid w:val="008B19D8"/>
    <w:rsid w:val="008B1A5F"/>
    <w:rsid w:val="008B2DE6"/>
    <w:rsid w:val="008B47D3"/>
    <w:rsid w:val="008B4A18"/>
    <w:rsid w:val="008B654E"/>
    <w:rsid w:val="008B683B"/>
    <w:rsid w:val="008C1786"/>
    <w:rsid w:val="008C3678"/>
    <w:rsid w:val="008C5B23"/>
    <w:rsid w:val="008C5C16"/>
    <w:rsid w:val="008C5D28"/>
    <w:rsid w:val="008C64AC"/>
    <w:rsid w:val="008C7517"/>
    <w:rsid w:val="008D371F"/>
    <w:rsid w:val="008D5BA8"/>
    <w:rsid w:val="008D71BB"/>
    <w:rsid w:val="008E05EA"/>
    <w:rsid w:val="008E673F"/>
    <w:rsid w:val="008E6BD7"/>
    <w:rsid w:val="008F0D0A"/>
    <w:rsid w:val="008F0D87"/>
    <w:rsid w:val="008F1A61"/>
    <w:rsid w:val="008F2954"/>
    <w:rsid w:val="008F3781"/>
    <w:rsid w:val="008F3842"/>
    <w:rsid w:val="008F66A0"/>
    <w:rsid w:val="008F6F00"/>
    <w:rsid w:val="0090001D"/>
    <w:rsid w:val="009012BC"/>
    <w:rsid w:val="00901C30"/>
    <w:rsid w:val="00904253"/>
    <w:rsid w:val="0090522C"/>
    <w:rsid w:val="0090545D"/>
    <w:rsid w:val="00906391"/>
    <w:rsid w:val="00906748"/>
    <w:rsid w:val="00906E72"/>
    <w:rsid w:val="009072CD"/>
    <w:rsid w:val="009077A7"/>
    <w:rsid w:val="00911618"/>
    <w:rsid w:val="00913286"/>
    <w:rsid w:val="00914B21"/>
    <w:rsid w:val="00916058"/>
    <w:rsid w:val="0091622C"/>
    <w:rsid w:val="00917A66"/>
    <w:rsid w:val="009209EF"/>
    <w:rsid w:val="00922ABA"/>
    <w:rsid w:val="009234F1"/>
    <w:rsid w:val="00924AFC"/>
    <w:rsid w:val="0092527F"/>
    <w:rsid w:val="00925B92"/>
    <w:rsid w:val="00927276"/>
    <w:rsid w:val="00927F90"/>
    <w:rsid w:val="0093031E"/>
    <w:rsid w:val="00930696"/>
    <w:rsid w:val="009310B1"/>
    <w:rsid w:val="009317E7"/>
    <w:rsid w:val="009337AC"/>
    <w:rsid w:val="009340A5"/>
    <w:rsid w:val="00935423"/>
    <w:rsid w:val="0093764B"/>
    <w:rsid w:val="00937BD1"/>
    <w:rsid w:val="0094130B"/>
    <w:rsid w:val="00941A53"/>
    <w:rsid w:val="00941ED5"/>
    <w:rsid w:val="00942739"/>
    <w:rsid w:val="00942E4B"/>
    <w:rsid w:val="00942EED"/>
    <w:rsid w:val="00943003"/>
    <w:rsid w:val="00943ABB"/>
    <w:rsid w:val="009440EF"/>
    <w:rsid w:val="00946E37"/>
    <w:rsid w:val="00947E26"/>
    <w:rsid w:val="00950C50"/>
    <w:rsid w:val="00952622"/>
    <w:rsid w:val="00952FA2"/>
    <w:rsid w:val="00953564"/>
    <w:rsid w:val="00953CB4"/>
    <w:rsid w:val="00954582"/>
    <w:rsid w:val="009550CB"/>
    <w:rsid w:val="009558CE"/>
    <w:rsid w:val="00956420"/>
    <w:rsid w:val="00957A29"/>
    <w:rsid w:val="00962E30"/>
    <w:rsid w:val="009656B3"/>
    <w:rsid w:val="00966646"/>
    <w:rsid w:val="00972880"/>
    <w:rsid w:val="009735B8"/>
    <w:rsid w:val="009751BB"/>
    <w:rsid w:val="009775D9"/>
    <w:rsid w:val="00977A3E"/>
    <w:rsid w:val="00983322"/>
    <w:rsid w:val="00983957"/>
    <w:rsid w:val="00984887"/>
    <w:rsid w:val="009852E4"/>
    <w:rsid w:val="00987336"/>
    <w:rsid w:val="009879F4"/>
    <w:rsid w:val="00990927"/>
    <w:rsid w:val="0099146E"/>
    <w:rsid w:val="00994FE1"/>
    <w:rsid w:val="00995005"/>
    <w:rsid w:val="00995022"/>
    <w:rsid w:val="00995BB1"/>
    <w:rsid w:val="009A076E"/>
    <w:rsid w:val="009A1F29"/>
    <w:rsid w:val="009A2587"/>
    <w:rsid w:val="009A38BA"/>
    <w:rsid w:val="009A41D9"/>
    <w:rsid w:val="009A5B4F"/>
    <w:rsid w:val="009A7A6E"/>
    <w:rsid w:val="009B0040"/>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4020"/>
    <w:rsid w:val="009E47D4"/>
    <w:rsid w:val="009E5217"/>
    <w:rsid w:val="009E76E2"/>
    <w:rsid w:val="009E7CE7"/>
    <w:rsid w:val="009E7E2A"/>
    <w:rsid w:val="009F151C"/>
    <w:rsid w:val="009F22B2"/>
    <w:rsid w:val="009F2DA9"/>
    <w:rsid w:val="009F2FBC"/>
    <w:rsid w:val="009F3255"/>
    <w:rsid w:val="009F3FD1"/>
    <w:rsid w:val="009F42D4"/>
    <w:rsid w:val="009F4319"/>
    <w:rsid w:val="009F4CA7"/>
    <w:rsid w:val="009F4F9F"/>
    <w:rsid w:val="009F524F"/>
    <w:rsid w:val="009F7DD6"/>
    <w:rsid w:val="00A02B4D"/>
    <w:rsid w:val="00A02CD7"/>
    <w:rsid w:val="00A042A9"/>
    <w:rsid w:val="00A04D6C"/>
    <w:rsid w:val="00A06B99"/>
    <w:rsid w:val="00A0765E"/>
    <w:rsid w:val="00A1072A"/>
    <w:rsid w:val="00A10EC6"/>
    <w:rsid w:val="00A12368"/>
    <w:rsid w:val="00A14117"/>
    <w:rsid w:val="00A14215"/>
    <w:rsid w:val="00A14872"/>
    <w:rsid w:val="00A14DA8"/>
    <w:rsid w:val="00A14E7F"/>
    <w:rsid w:val="00A15FD9"/>
    <w:rsid w:val="00A223CC"/>
    <w:rsid w:val="00A23A41"/>
    <w:rsid w:val="00A24441"/>
    <w:rsid w:val="00A250C1"/>
    <w:rsid w:val="00A25E80"/>
    <w:rsid w:val="00A26205"/>
    <w:rsid w:val="00A26700"/>
    <w:rsid w:val="00A27090"/>
    <w:rsid w:val="00A30916"/>
    <w:rsid w:val="00A316E8"/>
    <w:rsid w:val="00A31BA9"/>
    <w:rsid w:val="00A33F9F"/>
    <w:rsid w:val="00A346C6"/>
    <w:rsid w:val="00A36A51"/>
    <w:rsid w:val="00A37248"/>
    <w:rsid w:val="00A4339A"/>
    <w:rsid w:val="00A463AC"/>
    <w:rsid w:val="00A46A68"/>
    <w:rsid w:val="00A47ECA"/>
    <w:rsid w:val="00A47FB0"/>
    <w:rsid w:val="00A50663"/>
    <w:rsid w:val="00A522D1"/>
    <w:rsid w:val="00A53C2E"/>
    <w:rsid w:val="00A5452C"/>
    <w:rsid w:val="00A554D1"/>
    <w:rsid w:val="00A5564B"/>
    <w:rsid w:val="00A632F4"/>
    <w:rsid w:val="00A64AF7"/>
    <w:rsid w:val="00A70A2F"/>
    <w:rsid w:val="00A710D8"/>
    <w:rsid w:val="00A742A4"/>
    <w:rsid w:val="00A742BF"/>
    <w:rsid w:val="00A74347"/>
    <w:rsid w:val="00A77397"/>
    <w:rsid w:val="00A777D0"/>
    <w:rsid w:val="00A778B9"/>
    <w:rsid w:val="00A82FB4"/>
    <w:rsid w:val="00A83099"/>
    <w:rsid w:val="00A83800"/>
    <w:rsid w:val="00A8383B"/>
    <w:rsid w:val="00A84ABF"/>
    <w:rsid w:val="00A866AC"/>
    <w:rsid w:val="00A869EB"/>
    <w:rsid w:val="00A87C3B"/>
    <w:rsid w:val="00A917E5"/>
    <w:rsid w:val="00A91800"/>
    <w:rsid w:val="00A92E60"/>
    <w:rsid w:val="00A94A24"/>
    <w:rsid w:val="00A94F54"/>
    <w:rsid w:val="00A96560"/>
    <w:rsid w:val="00A96811"/>
    <w:rsid w:val="00A969A9"/>
    <w:rsid w:val="00A97043"/>
    <w:rsid w:val="00A977FA"/>
    <w:rsid w:val="00A97DE9"/>
    <w:rsid w:val="00AA08AB"/>
    <w:rsid w:val="00AA1B31"/>
    <w:rsid w:val="00AA1EAB"/>
    <w:rsid w:val="00AA3254"/>
    <w:rsid w:val="00AA39AA"/>
    <w:rsid w:val="00AA4BE6"/>
    <w:rsid w:val="00AA51F9"/>
    <w:rsid w:val="00AA6446"/>
    <w:rsid w:val="00AB1324"/>
    <w:rsid w:val="00AB1AFA"/>
    <w:rsid w:val="00AB2C53"/>
    <w:rsid w:val="00AB3197"/>
    <w:rsid w:val="00AB31E6"/>
    <w:rsid w:val="00AB3FCA"/>
    <w:rsid w:val="00AB55AD"/>
    <w:rsid w:val="00AB6B4D"/>
    <w:rsid w:val="00AB72EE"/>
    <w:rsid w:val="00AB79CD"/>
    <w:rsid w:val="00AB7B4C"/>
    <w:rsid w:val="00AB7C45"/>
    <w:rsid w:val="00AC026A"/>
    <w:rsid w:val="00AC2596"/>
    <w:rsid w:val="00AC2944"/>
    <w:rsid w:val="00AC51B2"/>
    <w:rsid w:val="00AC5B8D"/>
    <w:rsid w:val="00AD0011"/>
    <w:rsid w:val="00AD16C2"/>
    <w:rsid w:val="00AD23CC"/>
    <w:rsid w:val="00AD28E7"/>
    <w:rsid w:val="00AD3782"/>
    <w:rsid w:val="00AD3885"/>
    <w:rsid w:val="00AD550C"/>
    <w:rsid w:val="00AD5FFF"/>
    <w:rsid w:val="00AD6D7B"/>
    <w:rsid w:val="00AE2523"/>
    <w:rsid w:val="00AE3F1F"/>
    <w:rsid w:val="00AE403F"/>
    <w:rsid w:val="00AE4C2F"/>
    <w:rsid w:val="00AE7445"/>
    <w:rsid w:val="00AE7D38"/>
    <w:rsid w:val="00AF0ABD"/>
    <w:rsid w:val="00AF370D"/>
    <w:rsid w:val="00AF377F"/>
    <w:rsid w:val="00AF3F4D"/>
    <w:rsid w:val="00AF5930"/>
    <w:rsid w:val="00AF627A"/>
    <w:rsid w:val="00AF71AB"/>
    <w:rsid w:val="00AF7A46"/>
    <w:rsid w:val="00B027C1"/>
    <w:rsid w:val="00B02E19"/>
    <w:rsid w:val="00B046C7"/>
    <w:rsid w:val="00B06DA0"/>
    <w:rsid w:val="00B10F9B"/>
    <w:rsid w:val="00B10FEE"/>
    <w:rsid w:val="00B11E7D"/>
    <w:rsid w:val="00B133DA"/>
    <w:rsid w:val="00B13682"/>
    <w:rsid w:val="00B1405F"/>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401A2"/>
    <w:rsid w:val="00B40483"/>
    <w:rsid w:val="00B40DFE"/>
    <w:rsid w:val="00B411D0"/>
    <w:rsid w:val="00B41780"/>
    <w:rsid w:val="00B42978"/>
    <w:rsid w:val="00B4468E"/>
    <w:rsid w:val="00B448B5"/>
    <w:rsid w:val="00B450CA"/>
    <w:rsid w:val="00B476BC"/>
    <w:rsid w:val="00B519E7"/>
    <w:rsid w:val="00B51ADD"/>
    <w:rsid w:val="00B51D7F"/>
    <w:rsid w:val="00B5311D"/>
    <w:rsid w:val="00B537D4"/>
    <w:rsid w:val="00B54B9C"/>
    <w:rsid w:val="00B54F39"/>
    <w:rsid w:val="00B5588A"/>
    <w:rsid w:val="00B56EEA"/>
    <w:rsid w:val="00B6019C"/>
    <w:rsid w:val="00B60643"/>
    <w:rsid w:val="00B61DD4"/>
    <w:rsid w:val="00B621FC"/>
    <w:rsid w:val="00B630D0"/>
    <w:rsid w:val="00B639E5"/>
    <w:rsid w:val="00B640E7"/>
    <w:rsid w:val="00B65AF9"/>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44"/>
    <w:rsid w:val="00B90E1E"/>
    <w:rsid w:val="00B91EE9"/>
    <w:rsid w:val="00B92318"/>
    <w:rsid w:val="00B930B6"/>
    <w:rsid w:val="00B939F3"/>
    <w:rsid w:val="00B95CE7"/>
    <w:rsid w:val="00B9619C"/>
    <w:rsid w:val="00B9658F"/>
    <w:rsid w:val="00B97EAB"/>
    <w:rsid w:val="00BA0055"/>
    <w:rsid w:val="00BA20A8"/>
    <w:rsid w:val="00BA3298"/>
    <w:rsid w:val="00BA3CCC"/>
    <w:rsid w:val="00BA4F6C"/>
    <w:rsid w:val="00BA729F"/>
    <w:rsid w:val="00BB03B4"/>
    <w:rsid w:val="00BB1489"/>
    <w:rsid w:val="00BB31E7"/>
    <w:rsid w:val="00BB364F"/>
    <w:rsid w:val="00BB3726"/>
    <w:rsid w:val="00BB4CA1"/>
    <w:rsid w:val="00BB73CF"/>
    <w:rsid w:val="00BB7CBB"/>
    <w:rsid w:val="00BC2B69"/>
    <w:rsid w:val="00BC31E4"/>
    <w:rsid w:val="00BC3240"/>
    <w:rsid w:val="00BC4667"/>
    <w:rsid w:val="00BC4721"/>
    <w:rsid w:val="00BC66D5"/>
    <w:rsid w:val="00BD27BC"/>
    <w:rsid w:val="00BD379C"/>
    <w:rsid w:val="00BD4F22"/>
    <w:rsid w:val="00BD56D0"/>
    <w:rsid w:val="00BD6BEA"/>
    <w:rsid w:val="00BD6E91"/>
    <w:rsid w:val="00BD78C1"/>
    <w:rsid w:val="00BD7BEF"/>
    <w:rsid w:val="00BE17B3"/>
    <w:rsid w:val="00BE19A6"/>
    <w:rsid w:val="00BE2484"/>
    <w:rsid w:val="00BE2E30"/>
    <w:rsid w:val="00BE3381"/>
    <w:rsid w:val="00BF0532"/>
    <w:rsid w:val="00BF0B1B"/>
    <w:rsid w:val="00BF0B5C"/>
    <w:rsid w:val="00BF1E6F"/>
    <w:rsid w:val="00BF447D"/>
    <w:rsid w:val="00BF6825"/>
    <w:rsid w:val="00BF746D"/>
    <w:rsid w:val="00BF785F"/>
    <w:rsid w:val="00C02FE0"/>
    <w:rsid w:val="00C03D0B"/>
    <w:rsid w:val="00C03FDD"/>
    <w:rsid w:val="00C05A09"/>
    <w:rsid w:val="00C06C73"/>
    <w:rsid w:val="00C07847"/>
    <w:rsid w:val="00C07BF6"/>
    <w:rsid w:val="00C109C3"/>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2291"/>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519F"/>
    <w:rsid w:val="00C66159"/>
    <w:rsid w:val="00C667CD"/>
    <w:rsid w:val="00C66F9D"/>
    <w:rsid w:val="00C67B14"/>
    <w:rsid w:val="00C715C0"/>
    <w:rsid w:val="00C72935"/>
    <w:rsid w:val="00C735F4"/>
    <w:rsid w:val="00C73DB0"/>
    <w:rsid w:val="00C776D2"/>
    <w:rsid w:val="00C80271"/>
    <w:rsid w:val="00C80759"/>
    <w:rsid w:val="00C807D3"/>
    <w:rsid w:val="00C814B8"/>
    <w:rsid w:val="00C8638B"/>
    <w:rsid w:val="00C90E11"/>
    <w:rsid w:val="00C91DDA"/>
    <w:rsid w:val="00C91E10"/>
    <w:rsid w:val="00C96CF5"/>
    <w:rsid w:val="00CA5F84"/>
    <w:rsid w:val="00CA64DE"/>
    <w:rsid w:val="00CA7157"/>
    <w:rsid w:val="00CB0391"/>
    <w:rsid w:val="00CB0AB8"/>
    <w:rsid w:val="00CB1EF2"/>
    <w:rsid w:val="00CB538F"/>
    <w:rsid w:val="00CB6593"/>
    <w:rsid w:val="00CB7267"/>
    <w:rsid w:val="00CB72C5"/>
    <w:rsid w:val="00CC0233"/>
    <w:rsid w:val="00CC0B15"/>
    <w:rsid w:val="00CC1777"/>
    <w:rsid w:val="00CC18B8"/>
    <w:rsid w:val="00CC5C80"/>
    <w:rsid w:val="00CD13AA"/>
    <w:rsid w:val="00CD15EC"/>
    <w:rsid w:val="00CD1B37"/>
    <w:rsid w:val="00CD3365"/>
    <w:rsid w:val="00CD35FF"/>
    <w:rsid w:val="00CD52E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6CB1"/>
    <w:rsid w:val="00CF77D5"/>
    <w:rsid w:val="00CF7D7C"/>
    <w:rsid w:val="00D003FC"/>
    <w:rsid w:val="00D028A8"/>
    <w:rsid w:val="00D02DA5"/>
    <w:rsid w:val="00D03428"/>
    <w:rsid w:val="00D03EB1"/>
    <w:rsid w:val="00D053B4"/>
    <w:rsid w:val="00D055D4"/>
    <w:rsid w:val="00D1153A"/>
    <w:rsid w:val="00D1513A"/>
    <w:rsid w:val="00D161E8"/>
    <w:rsid w:val="00D163C3"/>
    <w:rsid w:val="00D16AE6"/>
    <w:rsid w:val="00D22992"/>
    <w:rsid w:val="00D23156"/>
    <w:rsid w:val="00D23EA3"/>
    <w:rsid w:val="00D242D7"/>
    <w:rsid w:val="00D264D4"/>
    <w:rsid w:val="00D26B5B"/>
    <w:rsid w:val="00D27357"/>
    <w:rsid w:val="00D274AD"/>
    <w:rsid w:val="00D301DA"/>
    <w:rsid w:val="00D32AE3"/>
    <w:rsid w:val="00D33EBF"/>
    <w:rsid w:val="00D342D0"/>
    <w:rsid w:val="00D3687D"/>
    <w:rsid w:val="00D4196D"/>
    <w:rsid w:val="00D42502"/>
    <w:rsid w:val="00D434EC"/>
    <w:rsid w:val="00D44FA9"/>
    <w:rsid w:val="00D45420"/>
    <w:rsid w:val="00D4550F"/>
    <w:rsid w:val="00D45AD9"/>
    <w:rsid w:val="00D46A1A"/>
    <w:rsid w:val="00D4744B"/>
    <w:rsid w:val="00D519A9"/>
    <w:rsid w:val="00D5288D"/>
    <w:rsid w:val="00D52A4A"/>
    <w:rsid w:val="00D52C38"/>
    <w:rsid w:val="00D52D48"/>
    <w:rsid w:val="00D5478F"/>
    <w:rsid w:val="00D547DF"/>
    <w:rsid w:val="00D558DE"/>
    <w:rsid w:val="00D55CDE"/>
    <w:rsid w:val="00D56530"/>
    <w:rsid w:val="00D56E8B"/>
    <w:rsid w:val="00D609CC"/>
    <w:rsid w:val="00D60D07"/>
    <w:rsid w:val="00D61A1A"/>
    <w:rsid w:val="00D638F4"/>
    <w:rsid w:val="00D643FF"/>
    <w:rsid w:val="00D6660B"/>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13C8"/>
    <w:rsid w:val="00D82533"/>
    <w:rsid w:val="00D8329D"/>
    <w:rsid w:val="00D8423C"/>
    <w:rsid w:val="00D86AA7"/>
    <w:rsid w:val="00D87457"/>
    <w:rsid w:val="00D91150"/>
    <w:rsid w:val="00D91AB2"/>
    <w:rsid w:val="00D920D7"/>
    <w:rsid w:val="00D92D9C"/>
    <w:rsid w:val="00D93E5D"/>
    <w:rsid w:val="00D942B7"/>
    <w:rsid w:val="00D95EF9"/>
    <w:rsid w:val="00D965D6"/>
    <w:rsid w:val="00D972A6"/>
    <w:rsid w:val="00D9767F"/>
    <w:rsid w:val="00DA17C0"/>
    <w:rsid w:val="00DA24FA"/>
    <w:rsid w:val="00DA433E"/>
    <w:rsid w:val="00DA44E3"/>
    <w:rsid w:val="00DA4CC4"/>
    <w:rsid w:val="00DA50C8"/>
    <w:rsid w:val="00DA7150"/>
    <w:rsid w:val="00DA73BF"/>
    <w:rsid w:val="00DB08A9"/>
    <w:rsid w:val="00DB3AF6"/>
    <w:rsid w:val="00DB42F1"/>
    <w:rsid w:val="00DB5AAA"/>
    <w:rsid w:val="00DB6044"/>
    <w:rsid w:val="00DC17AE"/>
    <w:rsid w:val="00DC1991"/>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E6CC1"/>
    <w:rsid w:val="00DF14F2"/>
    <w:rsid w:val="00DF3FA5"/>
    <w:rsid w:val="00DF4E81"/>
    <w:rsid w:val="00DF7271"/>
    <w:rsid w:val="00E00CAF"/>
    <w:rsid w:val="00E02EEA"/>
    <w:rsid w:val="00E03BDC"/>
    <w:rsid w:val="00E045F3"/>
    <w:rsid w:val="00E04D2C"/>
    <w:rsid w:val="00E051C6"/>
    <w:rsid w:val="00E06B39"/>
    <w:rsid w:val="00E07CD8"/>
    <w:rsid w:val="00E1026C"/>
    <w:rsid w:val="00E11032"/>
    <w:rsid w:val="00E16259"/>
    <w:rsid w:val="00E1652A"/>
    <w:rsid w:val="00E1794E"/>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405D8"/>
    <w:rsid w:val="00E426DF"/>
    <w:rsid w:val="00E42B0B"/>
    <w:rsid w:val="00E43002"/>
    <w:rsid w:val="00E433EF"/>
    <w:rsid w:val="00E44158"/>
    <w:rsid w:val="00E44A9E"/>
    <w:rsid w:val="00E454CF"/>
    <w:rsid w:val="00E46F73"/>
    <w:rsid w:val="00E472DB"/>
    <w:rsid w:val="00E47594"/>
    <w:rsid w:val="00E50956"/>
    <w:rsid w:val="00E53DB1"/>
    <w:rsid w:val="00E54A96"/>
    <w:rsid w:val="00E571C3"/>
    <w:rsid w:val="00E60D8E"/>
    <w:rsid w:val="00E62F10"/>
    <w:rsid w:val="00E652D6"/>
    <w:rsid w:val="00E657FC"/>
    <w:rsid w:val="00E662D8"/>
    <w:rsid w:val="00E6782C"/>
    <w:rsid w:val="00E67D29"/>
    <w:rsid w:val="00E74C94"/>
    <w:rsid w:val="00E74EFE"/>
    <w:rsid w:val="00E75450"/>
    <w:rsid w:val="00E7750C"/>
    <w:rsid w:val="00E77CDC"/>
    <w:rsid w:val="00E824B6"/>
    <w:rsid w:val="00E82719"/>
    <w:rsid w:val="00E82A5D"/>
    <w:rsid w:val="00E82D3F"/>
    <w:rsid w:val="00E837A0"/>
    <w:rsid w:val="00E83BEC"/>
    <w:rsid w:val="00E84728"/>
    <w:rsid w:val="00E847CD"/>
    <w:rsid w:val="00E84C3F"/>
    <w:rsid w:val="00E85425"/>
    <w:rsid w:val="00E91F53"/>
    <w:rsid w:val="00E9294B"/>
    <w:rsid w:val="00E9430D"/>
    <w:rsid w:val="00E943CB"/>
    <w:rsid w:val="00E944FB"/>
    <w:rsid w:val="00E94BB2"/>
    <w:rsid w:val="00E96817"/>
    <w:rsid w:val="00E96EDD"/>
    <w:rsid w:val="00E9784E"/>
    <w:rsid w:val="00E9787F"/>
    <w:rsid w:val="00E97A27"/>
    <w:rsid w:val="00EA17B3"/>
    <w:rsid w:val="00EA18B2"/>
    <w:rsid w:val="00EA256F"/>
    <w:rsid w:val="00EA34F5"/>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DA6"/>
    <w:rsid w:val="00ED19A0"/>
    <w:rsid w:val="00ED31F9"/>
    <w:rsid w:val="00ED35D2"/>
    <w:rsid w:val="00ED4533"/>
    <w:rsid w:val="00ED4E37"/>
    <w:rsid w:val="00ED6228"/>
    <w:rsid w:val="00ED6AFC"/>
    <w:rsid w:val="00ED7BE1"/>
    <w:rsid w:val="00EE182E"/>
    <w:rsid w:val="00EE1B3D"/>
    <w:rsid w:val="00EE3048"/>
    <w:rsid w:val="00EE4227"/>
    <w:rsid w:val="00EE4B08"/>
    <w:rsid w:val="00EE53A7"/>
    <w:rsid w:val="00EF0BA6"/>
    <w:rsid w:val="00EF14C1"/>
    <w:rsid w:val="00EF1859"/>
    <w:rsid w:val="00EF1AD4"/>
    <w:rsid w:val="00EF40B4"/>
    <w:rsid w:val="00EF72EE"/>
    <w:rsid w:val="00F004D8"/>
    <w:rsid w:val="00F006A5"/>
    <w:rsid w:val="00F0123B"/>
    <w:rsid w:val="00F03514"/>
    <w:rsid w:val="00F0383D"/>
    <w:rsid w:val="00F045B5"/>
    <w:rsid w:val="00F05437"/>
    <w:rsid w:val="00F05769"/>
    <w:rsid w:val="00F074AA"/>
    <w:rsid w:val="00F079E6"/>
    <w:rsid w:val="00F07E18"/>
    <w:rsid w:val="00F1101A"/>
    <w:rsid w:val="00F110D0"/>
    <w:rsid w:val="00F11E94"/>
    <w:rsid w:val="00F13AED"/>
    <w:rsid w:val="00F13B25"/>
    <w:rsid w:val="00F153FD"/>
    <w:rsid w:val="00F200CB"/>
    <w:rsid w:val="00F203A3"/>
    <w:rsid w:val="00F20B4C"/>
    <w:rsid w:val="00F21916"/>
    <w:rsid w:val="00F21A4C"/>
    <w:rsid w:val="00F21E1E"/>
    <w:rsid w:val="00F224A4"/>
    <w:rsid w:val="00F231C3"/>
    <w:rsid w:val="00F24085"/>
    <w:rsid w:val="00F24D5D"/>
    <w:rsid w:val="00F24DCD"/>
    <w:rsid w:val="00F25949"/>
    <w:rsid w:val="00F27B5A"/>
    <w:rsid w:val="00F30FBD"/>
    <w:rsid w:val="00F37BBF"/>
    <w:rsid w:val="00F40DD4"/>
    <w:rsid w:val="00F41E5B"/>
    <w:rsid w:val="00F44BB5"/>
    <w:rsid w:val="00F44D48"/>
    <w:rsid w:val="00F45B0D"/>
    <w:rsid w:val="00F479F0"/>
    <w:rsid w:val="00F47FB5"/>
    <w:rsid w:val="00F51296"/>
    <w:rsid w:val="00F52B06"/>
    <w:rsid w:val="00F5579A"/>
    <w:rsid w:val="00F57385"/>
    <w:rsid w:val="00F57537"/>
    <w:rsid w:val="00F601F5"/>
    <w:rsid w:val="00F62FF2"/>
    <w:rsid w:val="00F6412E"/>
    <w:rsid w:val="00F65CA1"/>
    <w:rsid w:val="00F66924"/>
    <w:rsid w:val="00F67681"/>
    <w:rsid w:val="00F67981"/>
    <w:rsid w:val="00F7189B"/>
    <w:rsid w:val="00F735DD"/>
    <w:rsid w:val="00F74B39"/>
    <w:rsid w:val="00F75652"/>
    <w:rsid w:val="00F761FD"/>
    <w:rsid w:val="00F76F1E"/>
    <w:rsid w:val="00F8245D"/>
    <w:rsid w:val="00F83436"/>
    <w:rsid w:val="00F936A7"/>
    <w:rsid w:val="00F962C7"/>
    <w:rsid w:val="00FA0120"/>
    <w:rsid w:val="00FA01A5"/>
    <w:rsid w:val="00FA126F"/>
    <w:rsid w:val="00FA1A26"/>
    <w:rsid w:val="00FA6AA7"/>
    <w:rsid w:val="00FA7004"/>
    <w:rsid w:val="00FA733B"/>
    <w:rsid w:val="00FA7BFF"/>
    <w:rsid w:val="00FA7CB4"/>
    <w:rsid w:val="00FB085E"/>
    <w:rsid w:val="00FB0FB1"/>
    <w:rsid w:val="00FB10A8"/>
    <w:rsid w:val="00FB11E9"/>
    <w:rsid w:val="00FB133C"/>
    <w:rsid w:val="00FB4ABA"/>
    <w:rsid w:val="00FB5266"/>
    <w:rsid w:val="00FB5B4E"/>
    <w:rsid w:val="00FB5FB1"/>
    <w:rsid w:val="00FB6624"/>
    <w:rsid w:val="00FB781A"/>
    <w:rsid w:val="00FB7C85"/>
    <w:rsid w:val="00FC0F6D"/>
    <w:rsid w:val="00FC0F6E"/>
    <w:rsid w:val="00FC10F9"/>
    <w:rsid w:val="00FC125E"/>
    <w:rsid w:val="00FC1DC0"/>
    <w:rsid w:val="00FC3E5F"/>
    <w:rsid w:val="00FC59A5"/>
    <w:rsid w:val="00FC5E0D"/>
    <w:rsid w:val="00FC74F3"/>
    <w:rsid w:val="00FD0C3D"/>
    <w:rsid w:val="00FD0CE6"/>
    <w:rsid w:val="00FD0D32"/>
    <w:rsid w:val="00FD1A90"/>
    <w:rsid w:val="00FD33B1"/>
    <w:rsid w:val="00FD34B3"/>
    <w:rsid w:val="00FD4D44"/>
    <w:rsid w:val="00FE1788"/>
    <w:rsid w:val="00FE39FF"/>
    <w:rsid w:val="00FE65F9"/>
    <w:rsid w:val="00FE74A5"/>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3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http://www.parksandwildlife.nt.gov.au/manage/plan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7773-B332-461B-ADE1-9B29C388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Northern Territory Government 2016 G14</vt:lpstr>
    </vt:vector>
  </TitlesOfParts>
  <Company>NTG</Company>
  <LinksUpToDate>false</LinksUpToDate>
  <CharactersWithSpaces>6090</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G14</dc:title>
  <dc:creator>Northern Territory Government</dc:creator>
  <cp:lastModifiedBy>mahec</cp:lastModifiedBy>
  <cp:revision>13</cp:revision>
  <cp:lastPrinted>2016-03-31T01:09:00Z</cp:lastPrinted>
  <dcterms:created xsi:type="dcterms:W3CDTF">2016-03-29T00:05:00Z</dcterms:created>
  <dcterms:modified xsi:type="dcterms:W3CDTF">2016-03-31T02:13:00Z</dcterms:modified>
</cp:coreProperties>
</file>