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ADD" w:rsidRPr="00392B82" w:rsidRDefault="00307ADD" w:rsidP="00307ADD">
      <w:pPr>
        <w:spacing w:before="0"/>
        <w:rPr>
          <w:szCs w:val="22"/>
        </w:rPr>
      </w:pPr>
      <w:bookmarkStart w:id="0" w:name="_GoBack"/>
      <w:bookmarkEnd w:id="0"/>
    </w:p>
    <w:p w:rsidR="00307ADD" w:rsidRPr="00392B82" w:rsidRDefault="00307ADD" w:rsidP="00307ADD">
      <w:pPr>
        <w:spacing w:after="240"/>
        <w:rPr>
          <w:szCs w:val="22"/>
        </w:rPr>
      </w:pPr>
      <w:r w:rsidRPr="00392B82">
        <w:rPr>
          <w:szCs w:val="22"/>
        </w:rPr>
        <w:t>The Northern Territory Government has a priority aim to encourage aggressive exploration of energy resources, ensuring that prospective oil and gas reserves are explored for, discovered and developed efficiently and expediently as practicable.</w:t>
      </w:r>
    </w:p>
    <w:p w:rsidR="00307ADD" w:rsidRPr="00392B82" w:rsidRDefault="00307ADD" w:rsidP="00307ADD">
      <w:pPr>
        <w:spacing w:after="120"/>
        <w:rPr>
          <w:rFonts w:cs="Arial"/>
          <w:szCs w:val="22"/>
        </w:rPr>
      </w:pPr>
      <w:r w:rsidRPr="00392B82">
        <w:rPr>
          <w:rFonts w:cs="Arial"/>
          <w:szCs w:val="22"/>
        </w:rPr>
        <w:t xml:space="preserve">This document sets out the criteria for assessing applications lodged under the Northern Territory </w:t>
      </w:r>
      <w:r w:rsidRPr="00392B82">
        <w:rPr>
          <w:rFonts w:cs="Arial"/>
          <w:i/>
          <w:szCs w:val="22"/>
        </w:rPr>
        <w:t xml:space="preserve">Petroleum Act </w:t>
      </w:r>
      <w:r w:rsidRPr="00392B82">
        <w:rPr>
          <w:rFonts w:cs="Arial"/>
          <w:szCs w:val="22"/>
        </w:rPr>
        <w:t xml:space="preserve">and </w:t>
      </w:r>
      <w:r w:rsidRPr="00392B82">
        <w:rPr>
          <w:rFonts w:cs="Arial"/>
          <w:i/>
          <w:szCs w:val="22"/>
        </w:rPr>
        <w:t xml:space="preserve">Petroleum </w:t>
      </w:r>
      <w:r w:rsidRPr="00392B82">
        <w:rPr>
          <w:rFonts w:cs="Arial"/>
          <w:szCs w:val="22"/>
        </w:rPr>
        <w:t>(</w:t>
      </w:r>
      <w:r w:rsidRPr="00392B82">
        <w:rPr>
          <w:rFonts w:cs="Arial"/>
          <w:i/>
          <w:szCs w:val="22"/>
        </w:rPr>
        <w:t>Submerged Lands) Act</w:t>
      </w:r>
      <w:r w:rsidRPr="00392B82">
        <w:rPr>
          <w:rFonts w:cs="Arial"/>
          <w:szCs w:val="22"/>
        </w:rPr>
        <w:t xml:space="preserve"> for the award of a petroleum exploration permit (permit), the renewal of a permit and other applications relevant to exploration and production.</w:t>
      </w:r>
    </w:p>
    <w:p w:rsidR="00307ADD" w:rsidRPr="00392B82" w:rsidRDefault="00307ADD" w:rsidP="00307ADD">
      <w:pPr>
        <w:spacing w:after="120"/>
        <w:rPr>
          <w:rFonts w:cs="Arial"/>
          <w:szCs w:val="22"/>
        </w:rPr>
      </w:pPr>
      <w:r w:rsidRPr="00392B82">
        <w:rPr>
          <w:rFonts w:cs="Arial"/>
          <w:szCs w:val="22"/>
        </w:rPr>
        <w:t>In any submission for the award of a permit, applicants will be expected to take into account all relevant information, such as environment protection, heritage and cultural issues which could impose added requirements on the grant of tenure.</w:t>
      </w:r>
    </w:p>
    <w:p w:rsidR="00307ADD" w:rsidRPr="00392B82" w:rsidRDefault="00307ADD" w:rsidP="00307ADD">
      <w:pPr>
        <w:spacing w:after="120"/>
        <w:rPr>
          <w:rFonts w:cs="Arial"/>
          <w:szCs w:val="22"/>
        </w:rPr>
      </w:pPr>
      <w:r w:rsidRPr="00392B82">
        <w:rPr>
          <w:rFonts w:cs="Arial"/>
          <w:szCs w:val="22"/>
        </w:rPr>
        <w:t xml:space="preserve">An applicant must first satisfy the Minister for </w:t>
      </w:r>
      <w:r w:rsidR="00C952B9">
        <w:rPr>
          <w:rFonts w:cs="Arial"/>
          <w:szCs w:val="22"/>
        </w:rPr>
        <w:t>Primary Industry and Resources</w:t>
      </w:r>
      <w:r w:rsidRPr="00392B82">
        <w:rPr>
          <w:rFonts w:cs="Arial"/>
          <w:szCs w:val="22"/>
        </w:rPr>
        <w:t xml:space="preserve"> (the Minister) of the capacity to undertake the proposed five (5) year work program, particularly:</w:t>
      </w:r>
    </w:p>
    <w:p w:rsidR="00307ADD" w:rsidRPr="00392B82" w:rsidRDefault="00307ADD" w:rsidP="00307ADD">
      <w:pPr>
        <w:pStyle w:val="ListParagraph"/>
        <w:numPr>
          <w:ilvl w:val="0"/>
          <w:numId w:val="25"/>
        </w:numPr>
        <w:spacing w:before="0" w:after="40"/>
        <w:ind w:left="357" w:hanging="357"/>
        <w:jc w:val="left"/>
        <w:rPr>
          <w:rFonts w:cs="Arial"/>
        </w:rPr>
      </w:pPr>
      <w:r w:rsidRPr="00392B82">
        <w:rPr>
          <w:rFonts w:cs="Arial"/>
        </w:rPr>
        <w:t xml:space="preserve">Demonstrable technical expertise that will meet the five (5) year exploration program as offered in the application; </w:t>
      </w:r>
    </w:p>
    <w:p w:rsidR="00307ADD" w:rsidRPr="00392B82" w:rsidRDefault="00307ADD" w:rsidP="00307ADD">
      <w:pPr>
        <w:pStyle w:val="ListParagraph"/>
        <w:numPr>
          <w:ilvl w:val="0"/>
          <w:numId w:val="25"/>
        </w:numPr>
        <w:spacing w:before="0" w:after="40"/>
        <w:ind w:left="357" w:hanging="357"/>
        <w:jc w:val="left"/>
        <w:rPr>
          <w:rFonts w:cs="Arial"/>
        </w:rPr>
      </w:pPr>
      <w:r w:rsidRPr="00392B82">
        <w:rPr>
          <w:rFonts w:cs="Arial"/>
        </w:rPr>
        <w:t>Assurances that the applicant has the financial resources to fund the exploration program in the first two (2) years and continue to have access to sufficient resources to meet the requirements of the proposed five (5) year work program including evidence of the applicant’s ability to raise additional funding for exploration purposes where implied;</w:t>
      </w:r>
    </w:p>
    <w:p w:rsidR="00307ADD" w:rsidRPr="00392B82" w:rsidRDefault="00307ADD" w:rsidP="00307ADD">
      <w:pPr>
        <w:pStyle w:val="ListParagraph"/>
        <w:numPr>
          <w:ilvl w:val="0"/>
          <w:numId w:val="25"/>
        </w:numPr>
        <w:spacing w:before="0" w:after="40"/>
        <w:ind w:left="357" w:hanging="357"/>
        <w:jc w:val="left"/>
        <w:rPr>
          <w:rFonts w:cs="Arial"/>
        </w:rPr>
      </w:pPr>
      <w:r w:rsidRPr="00392B82">
        <w:rPr>
          <w:rFonts w:cs="Arial"/>
        </w:rPr>
        <w:t xml:space="preserve">Applicant’s past performance in other petroleum exploration areas in Australia or, if relevant, elsewhere; </w:t>
      </w:r>
    </w:p>
    <w:p w:rsidR="00307ADD" w:rsidRPr="00392B82" w:rsidRDefault="00307ADD" w:rsidP="00307ADD">
      <w:pPr>
        <w:pStyle w:val="ListParagraph"/>
        <w:numPr>
          <w:ilvl w:val="0"/>
          <w:numId w:val="25"/>
        </w:numPr>
        <w:spacing w:before="0" w:after="240"/>
        <w:ind w:left="357" w:hanging="357"/>
        <w:contextualSpacing/>
        <w:jc w:val="left"/>
        <w:rPr>
          <w:rFonts w:cs="Arial"/>
        </w:rPr>
      </w:pPr>
      <w:r w:rsidRPr="00392B82">
        <w:rPr>
          <w:rFonts w:cs="Arial"/>
        </w:rPr>
        <w:t>Evidence of performance in a similar area either as operator or partner in a Joint Venture.</w:t>
      </w:r>
    </w:p>
    <w:p w:rsidR="00307ADD" w:rsidRPr="00C313C9" w:rsidRDefault="00307ADD" w:rsidP="00392B82">
      <w:pPr>
        <w:pStyle w:val="Heading1"/>
        <w:numPr>
          <w:ilvl w:val="0"/>
          <w:numId w:val="27"/>
        </w:numPr>
      </w:pPr>
      <w:r w:rsidRPr="00C313C9">
        <w:t>New Permit Applications</w:t>
      </w:r>
    </w:p>
    <w:p w:rsidR="00307ADD" w:rsidRDefault="00307ADD" w:rsidP="00307ADD">
      <w:pPr>
        <w:spacing w:after="120"/>
        <w:rPr>
          <w:rFonts w:cs="Arial"/>
        </w:rPr>
      </w:pPr>
      <w:r>
        <w:rPr>
          <w:rFonts w:cs="Arial"/>
        </w:rPr>
        <w:t>As of 1 January 2014, the legislation provides for multiple applications over the same vacant areas leading to a competitive application regime.</w:t>
      </w:r>
    </w:p>
    <w:p w:rsidR="00307ADD" w:rsidRPr="00C313C9" w:rsidRDefault="00307ADD" w:rsidP="00307ADD">
      <w:pPr>
        <w:spacing w:after="120"/>
        <w:rPr>
          <w:rFonts w:cs="Arial"/>
        </w:rPr>
      </w:pPr>
      <w:r w:rsidRPr="00C313C9">
        <w:rPr>
          <w:rFonts w:cs="Arial"/>
        </w:rPr>
        <w:t>Permit applications received will be assessed against the criteria by</w:t>
      </w:r>
      <w:r>
        <w:rPr>
          <w:rFonts w:cs="Arial"/>
        </w:rPr>
        <w:t xml:space="preserve"> qualified departmental officers</w:t>
      </w:r>
      <w:r w:rsidRPr="00C313C9">
        <w:rPr>
          <w:rFonts w:cs="Arial"/>
        </w:rPr>
        <w:t xml:space="preserve"> within the Department of </w:t>
      </w:r>
      <w:r w:rsidR="00C952B9">
        <w:rPr>
          <w:rFonts w:cs="Arial"/>
        </w:rPr>
        <w:t>Primary Industry and Resources</w:t>
      </w:r>
      <w:r>
        <w:rPr>
          <w:rFonts w:cs="Arial"/>
        </w:rPr>
        <w:t>.</w:t>
      </w:r>
      <w:r w:rsidRPr="00C313C9">
        <w:rPr>
          <w:rFonts w:cs="Arial"/>
        </w:rPr>
        <w:t xml:space="preserve"> </w:t>
      </w:r>
      <w:r>
        <w:rPr>
          <w:rFonts w:cs="Arial"/>
        </w:rPr>
        <w:t>A</w:t>
      </w:r>
      <w:r w:rsidRPr="00C313C9">
        <w:rPr>
          <w:rFonts w:cs="Arial"/>
        </w:rPr>
        <w:t xml:space="preserve"> report </w:t>
      </w:r>
      <w:r>
        <w:rPr>
          <w:rFonts w:cs="Arial"/>
        </w:rPr>
        <w:t xml:space="preserve">and recommendations </w:t>
      </w:r>
      <w:r w:rsidRPr="00C313C9">
        <w:rPr>
          <w:rFonts w:cs="Arial"/>
        </w:rPr>
        <w:t>to approve or not approve the grant of a permit</w:t>
      </w:r>
      <w:r>
        <w:rPr>
          <w:rFonts w:cs="Arial"/>
        </w:rPr>
        <w:t xml:space="preserve"> will be prepared for the Minister (delegate)</w:t>
      </w:r>
      <w:r w:rsidRPr="00C313C9">
        <w:rPr>
          <w:rFonts w:cs="Arial"/>
        </w:rPr>
        <w:t>.</w:t>
      </w:r>
    </w:p>
    <w:p w:rsidR="00307ADD" w:rsidRPr="00C313C9" w:rsidRDefault="00307ADD" w:rsidP="00307ADD">
      <w:pPr>
        <w:spacing w:after="120"/>
        <w:rPr>
          <w:rFonts w:cs="Arial"/>
        </w:rPr>
      </w:pPr>
      <w:r w:rsidRPr="00C313C9">
        <w:rPr>
          <w:rFonts w:cs="Arial"/>
        </w:rPr>
        <w:t>Applications</w:t>
      </w:r>
      <w:r>
        <w:rPr>
          <w:rFonts w:cs="Arial"/>
        </w:rPr>
        <w:t xml:space="preserve"> should be submitted in writing and </w:t>
      </w:r>
      <w:r w:rsidRPr="00C313C9">
        <w:rPr>
          <w:rFonts w:cs="Arial"/>
        </w:rPr>
        <w:t>will be assessed on</w:t>
      </w:r>
      <w:r>
        <w:rPr>
          <w:rFonts w:cs="Arial"/>
        </w:rPr>
        <w:t xml:space="preserve"> the</w:t>
      </w:r>
      <w:r w:rsidRPr="00C313C9">
        <w:rPr>
          <w:rFonts w:cs="Arial"/>
        </w:rPr>
        <w:t xml:space="preserve"> information </w:t>
      </w:r>
      <w:r>
        <w:rPr>
          <w:rFonts w:cs="Arial"/>
        </w:rPr>
        <w:t>provided,</w:t>
      </w:r>
      <w:r w:rsidRPr="00C313C9">
        <w:rPr>
          <w:rFonts w:cs="Arial"/>
        </w:rPr>
        <w:t xml:space="preserve"> together with any additional information requested by the Minister</w:t>
      </w:r>
      <w:r>
        <w:rPr>
          <w:rFonts w:cs="Arial"/>
        </w:rPr>
        <w:t xml:space="preserve"> (delegate).</w:t>
      </w:r>
      <w:r w:rsidRPr="00C313C9">
        <w:rPr>
          <w:rFonts w:cs="Arial"/>
        </w:rPr>
        <w:t xml:space="preserve"> </w:t>
      </w:r>
      <w:r>
        <w:rPr>
          <w:rFonts w:cs="Arial"/>
        </w:rPr>
        <w:t xml:space="preserve"> </w:t>
      </w:r>
      <w:r w:rsidRPr="00C313C9">
        <w:rPr>
          <w:rFonts w:cs="Arial"/>
        </w:rPr>
        <w:t xml:space="preserve">Applicants may </w:t>
      </w:r>
      <w:r>
        <w:rPr>
          <w:rFonts w:cs="Arial"/>
        </w:rPr>
        <w:t xml:space="preserve">also </w:t>
      </w:r>
      <w:r w:rsidRPr="00C313C9">
        <w:rPr>
          <w:rFonts w:cs="Arial"/>
        </w:rPr>
        <w:t xml:space="preserve">be invited to attend an interview with the </w:t>
      </w:r>
      <w:r>
        <w:rPr>
          <w:rFonts w:cs="Arial"/>
        </w:rPr>
        <w:t>department</w:t>
      </w:r>
      <w:r w:rsidRPr="00C313C9">
        <w:rPr>
          <w:rFonts w:cs="Arial"/>
        </w:rPr>
        <w:t xml:space="preserve"> to clarify information provided.</w:t>
      </w:r>
    </w:p>
    <w:p w:rsidR="00307ADD" w:rsidRPr="00C313C9" w:rsidRDefault="00307ADD" w:rsidP="00307ADD">
      <w:pPr>
        <w:spacing w:after="120"/>
        <w:rPr>
          <w:rFonts w:cs="Arial"/>
        </w:rPr>
      </w:pPr>
      <w:r w:rsidRPr="00C313C9">
        <w:rPr>
          <w:rFonts w:cs="Arial"/>
        </w:rPr>
        <w:t>In the</w:t>
      </w:r>
      <w:r>
        <w:rPr>
          <w:rFonts w:cs="Arial"/>
        </w:rPr>
        <w:t xml:space="preserve"> </w:t>
      </w:r>
      <w:r w:rsidRPr="00C313C9">
        <w:rPr>
          <w:rFonts w:cs="Arial"/>
        </w:rPr>
        <w:t>recommendation to the Minister</w:t>
      </w:r>
      <w:r>
        <w:rPr>
          <w:rFonts w:cs="Arial"/>
        </w:rPr>
        <w:t xml:space="preserve"> (delegate)</w:t>
      </w:r>
      <w:r w:rsidRPr="00C313C9">
        <w:rPr>
          <w:rFonts w:cs="Arial"/>
        </w:rPr>
        <w:t>, consider</w:t>
      </w:r>
      <w:r>
        <w:rPr>
          <w:rFonts w:cs="Arial"/>
        </w:rPr>
        <w:t>ation of</w:t>
      </w:r>
      <w:r w:rsidRPr="00C313C9">
        <w:rPr>
          <w:rFonts w:cs="Arial"/>
        </w:rPr>
        <w:t xml:space="preserve"> the applicant’s past performance in relation to meeting work commitments and environmental management in Australia and, if relevant, elsewhere</w:t>
      </w:r>
      <w:r>
        <w:rPr>
          <w:rFonts w:cs="Arial"/>
        </w:rPr>
        <w:t xml:space="preserve"> is considered</w:t>
      </w:r>
      <w:r w:rsidRPr="00C313C9">
        <w:rPr>
          <w:rFonts w:cs="Arial"/>
        </w:rPr>
        <w:t xml:space="preserve">.  </w:t>
      </w:r>
    </w:p>
    <w:p w:rsidR="00307ADD" w:rsidRPr="00C313C9" w:rsidRDefault="00307ADD" w:rsidP="00307ADD">
      <w:pPr>
        <w:spacing w:after="120"/>
        <w:rPr>
          <w:rFonts w:cs="Arial"/>
        </w:rPr>
      </w:pPr>
      <w:r w:rsidRPr="00C313C9">
        <w:rPr>
          <w:rFonts w:cs="Arial"/>
        </w:rPr>
        <w:t xml:space="preserve">Consideration of past performance also extends to prior applications where applicants have failed to comply with the negotiations in good faith principles of the </w:t>
      </w:r>
      <w:r w:rsidRPr="00C313C9">
        <w:rPr>
          <w:rFonts w:cs="Arial"/>
          <w:i/>
        </w:rPr>
        <w:t>Native Title Act</w:t>
      </w:r>
      <w:r w:rsidRPr="00C313C9">
        <w:rPr>
          <w:rFonts w:cs="Arial"/>
        </w:rPr>
        <w:t xml:space="preserve"> 1993 (</w:t>
      </w:r>
      <w:proofErr w:type="spellStart"/>
      <w:r w:rsidRPr="00C313C9">
        <w:rPr>
          <w:rFonts w:cs="Arial"/>
        </w:rPr>
        <w:t>Cwth</w:t>
      </w:r>
      <w:proofErr w:type="spellEnd"/>
      <w:r w:rsidRPr="00C313C9">
        <w:rPr>
          <w:rFonts w:cs="Arial"/>
        </w:rPr>
        <w:t>)</w:t>
      </w:r>
      <w:r>
        <w:rPr>
          <w:rFonts w:cs="Arial"/>
        </w:rPr>
        <w:t xml:space="preserve"> or similar negotiations under the Aboriginal Land Rights (NT) Act (</w:t>
      </w:r>
      <w:proofErr w:type="spellStart"/>
      <w:r>
        <w:rPr>
          <w:rFonts w:cs="Arial"/>
        </w:rPr>
        <w:t>Cwth</w:t>
      </w:r>
      <w:proofErr w:type="spellEnd"/>
      <w:r>
        <w:rPr>
          <w:rFonts w:cs="Arial"/>
        </w:rPr>
        <w:t xml:space="preserve">) or other reasons as to why past applications have not been successful.  </w:t>
      </w:r>
    </w:p>
    <w:p w:rsidR="00307ADD" w:rsidRPr="004F4844" w:rsidRDefault="00307ADD" w:rsidP="00307ADD">
      <w:pPr>
        <w:spacing w:after="120"/>
        <w:rPr>
          <w:rFonts w:cs="Arial"/>
        </w:rPr>
      </w:pPr>
      <w:r w:rsidRPr="00C313C9">
        <w:rPr>
          <w:rFonts w:cs="Arial"/>
        </w:rPr>
        <w:t xml:space="preserve">Compliance with previous reporting and data submission requirements will </w:t>
      </w:r>
      <w:r>
        <w:rPr>
          <w:rFonts w:cs="Arial"/>
        </w:rPr>
        <w:t xml:space="preserve">also </w:t>
      </w:r>
      <w:r w:rsidRPr="00C313C9">
        <w:rPr>
          <w:rFonts w:cs="Arial"/>
        </w:rPr>
        <w:t>be considered.</w:t>
      </w:r>
    </w:p>
    <w:p w:rsidR="00307ADD" w:rsidRPr="00C313C9" w:rsidRDefault="00307ADD" w:rsidP="00307ADD">
      <w:pPr>
        <w:spacing w:after="120"/>
        <w:rPr>
          <w:rFonts w:cs="Arial"/>
        </w:rPr>
      </w:pPr>
      <w:r w:rsidRPr="00C313C9">
        <w:rPr>
          <w:rFonts w:cs="Arial"/>
        </w:rPr>
        <w:t xml:space="preserve">Whilst assessments will take into consideration </w:t>
      </w:r>
      <w:r>
        <w:rPr>
          <w:rFonts w:cs="Arial"/>
        </w:rPr>
        <w:t xml:space="preserve">the </w:t>
      </w:r>
      <w:r w:rsidRPr="00C313C9">
        <w:rPr>
          <w:rFonts w:cs="Arial"/>
        </w:rPr>
        <w:t>prospectivity of an area (highly prospective or green field) the minimum guaranteed work program value (years one and two) cannot be reduced once the permit has been awarded.</w:t>
      </w:r>
    </w:p>
    <w:p w:rsidR="00307ADD" w:rsidRPr="00C313C9" w:rsidRDefault="00307ADD" w:rsidP="00307ADD">
      <w:pPr>
        <w:spacing w:after="120"/>
        <w:rPr>
          <w:rFonts w:cs="Arial"/>
        </w:rPr>
      </w:pPr>
      <w:r w:rsidRPr="00C313C9">
        <w:rPr>
          <w:rFonts w:cs="Arial"/>
        </w:rPr>
        <w:t xml:space="preserve">Work programs proposed must significantly advance the exploration status of the area with </w:t>
      </w:r>
      <w:r>
        <w:rPr>
          <w:rFonts w:cs="Arial"/>
        </w:rPr>
        <w:t xml:space="preserve">the </w:t>
      </w:r>
      <w:r w:rsidRPr="00C313C9">
        <w:rPr>
          <w:rFonts w:cs="Arial"/>
        </w:rPr>
        <w:t xml:space="preserve">aim </w:t>
      </w:r>
      <w:r>
        <w:rPr>
          <w:rFonts w:cs="Arial"/>
        </w:rPr>
        <w:t>to</w:t>
      </w:r>
      <w:r w:rsidRPr="00C313C9">
        <w:rPr>
          <w:rFonts w:cs="Arial"/>
        </w:rPr>
        <w:t xml:space="preserve"> develop </w:t>
      </w:r>
      <w:r>
        <w:rPr>
          <w:rFonts w:cs="Arial"/>
        </w:rPr>
        <w:t xml:space="preserve">that </w:t>
      </w:r>
      <w:r w:rsidRPr="00C313C9">
        <w:rPr>
          <w:rFonts w:cs="Arial"/>
        </w:rPr>
        <w:t>resource</w:t>
      </w:r>
      <w:r>
        <w:rPr>
          <w:rFonts w:cs="Arial"/>
        </w:rPr>
        <w:t xml:space="preserve"> as soon as possible.</w:t>
      </w:r>
    </w:p>
    <w:p w:rsidR="00307ADD" w:rsidRPr="00C313C9" w:rsidRDefault="00307ADD" w:rsidP="00307ADD">
      <w:pPr>
        <w:spacing w:after="120"/>
        <w:rPr>
          <w:rFonts w:cs="Arial"/>
        </w:rPr>
      </w:pPr>
      <w:r w:rsidRPr="00C313C9">
        <w:rPr>
          <w:rFonts w:cs="Arial"/>
        </w:rPr>
        <w:lastRenderedPageBreak/>
        <w:t>When assessing a</w:t>
      </w:r>
      <w:r>
        <w:rPr>
          <w:rFonts w:cs="Arial"/>
        </w:rPr>
        <w:t>n application</w:t>
      </w:r>
      <w:r w:rsidRPr="00C313C9">
        <w:rPr>
          <w:rFonts w:cs="Arial"/>
        </w:rPr>
        <w:t>, the following will be taken into account</w:t>
      </w:r>
      <w:r>
        <w:rPr>
          <w:rFonts w:cs="Arial"/>
        </w:rPr>
        <w:t>; but does not exclude other requirements.</w:t>
      </w:r>
    </w:p>
    <w:p w:rsidR="00307ADD" w:rsidRPr="008236D8" w:rsidRDefault="00307ADD" w:rsidP="00307ADD">
      <w:pPr>
        <w:pStyle w:val="ListParagraph"/>
        <w:numPr>
          <w:ilvl w:val="0"/>
          <w:numId w:val="25"/>
        </w:numPr>
        <w:spacing w:before="0" w:after="40"/>
        <w:ind w:left="357" w:hanging="357"/>
        <w:jc w:val="left"/>
        <w:rPr>
          <w:rFonts w:cs="Arial"/>
        </w:rPr>
      </w:pPr>
      <w:r w:rsidRPr="006D012A">
        <w:rPr>
          <w:rFonts w:cs="Arial"/>
        </w:rPr>
        <w:t>Financial resources and technical expertise to execute the full five (5) years of proposed exploration and development activities;</w:t>
      </w:r>
    </w:p>
    <w:p w:rsidR="00307ADD" w:rsidRPr="00C313C9" w:rsidRDefault="00307ADD" w:rsidP="00307ADD">
      <w:pPr>
        <w:pStyle w:val="ListParagraph"/>
        <w:numPr>
          <w:ilvl w:val="0"/>
          <w:numId w:val="25"/>
        </w:numPr>
        <w:spacing w:before="0" w:after="40"/>
        <w:ind w:left="357" w:hanging="357"/>
        <w:jc w:val="left"/>
        <w:rPr>
          <w:rFonts w:cs="Arial"/>
        </w:rPr>
      </w:pPr>
      <w:r w:rsidRPr="00C313C9">
        <w:rPr>
          <w:rFonts w:cs="Arial"/>
        </w:rPr>
        <w:t>The extent of which the applicant’s technical assessment supports the level of seismic surveying and the number of conceptual targets of wells proposed in the application;</w:t>
      </w:r>
    </w:p>
    <w:p w:rsidR="00307ADD" w:rsidRPr="00C313C9" w:rsidRDefault="00307ADD" w:rsidP="00307ADD">
      <w:pPr>
        <w:pStyle w:val="ListParagraph"/>
        <w:numPr>
          <w:ilvl w:val="0"/>
          <w:numId w:val="25"/>
        </w:numPr>
        <w:spacing w:before="0" w:after="40"/>
        <w:ind w:left="357" w:hanging="357"/>
        <w:jc w:val="left"/>
        <w:rPr>
          <w:rFonts w:cs="Arial"/>
        </w:rPr>
      </w:pPr>
      <w:r w:rsidRPr="00C313C9">
        <w:rPr>
          <w:rFonts w:cs="Arial"/>
        </w:rPr>
        <w:t>The amount, type and timing of seismic surveying or equivalent activity to be carried out and/or accessing existing non-exclusive seismic data;</w:t>
      </w:r>
    </w:p>
    <w:p w:rsidR="00307ADD" w:rsidRPr="00C313C9" w:rsidRDefault="00307ADD" w:rsidP="00307ADD">
      <w:pPr>
        <w:pStyle w:val="ListParagraph"/>
        <w:numPr>
          <w:ilvl w:val="0"/>
          <w:numId w:val="25"/>
        </w:numPr>
        <w:spacing w:before="0" w:after="40"/>
        <w:ind w:left="357" w:hanging="357"/>
        <w:jc w:val="left"/>
        <w:rPr>
          <w:rFonts w:cs="Arial"/>
        </w:rPr>
      </w:pPr>
      <w:r w:rsidRPr="00C313C9">
        <w:rPr>
          <w:rFonts w:cs="Arial"/>
        </w:rPr>
        <w:t>The number and timing of wells to be drilled, provided there is an adequate supporting program of geological and geophysical work;</w:t>
      </w:r>
    </w:p>
    <w:p w:rsidR="00307ADD" w:rsidRPr="00C313C9" w:rsidRDefault="00307ADD" w:rsidP="00307ADD">
      <w:pPr>
        <w:pStyle w:val="ListParagraph"/>
        <w:numPr>
          <w:ilvl w:val="0"/>
          <w:numId w:val="25"/>
        </w:numPr>
        <w:spacing w:before="0" w:after="40"/>
        <w:ind w:left="357" w:hanging="357"/>
        <w:jc w:val="left"/>
        <w:rPr>
          <w:rFonts w:cs="Arial"/>
        </w:rPr>
      </w:pPr>
      <w:r w:rsidRPr="00C313C9">
        <w:rPr>
          <w:rFonts w:cs="Arial"/>
        </w:rPr>
        <w:t>Expenditure, realistic and relevant to exploration activities</w:t>
      </w:r>
      <w:r>
        <w:rPr>
          <w:rFonts w:cs="Arial"/>
        </w:rPr>
        <w:t xml:space="preserve"> a</w:t>
      </w:r>
      <w:r w:rsidRPr="00C313C9">
        <w:rPr>
          <w:rFonts w:cs="Arial"/>
        </w:rPr>
        <w:t xml:space="preserve">nd relevant to the </w:t>
      </w:r>
      <w:proofErr w:type="spellStart"/>
      <w:r w:rsidRPr="00C313C9">
        <w:rPr>
          <w:rFonts w:cs="Arial"/>
        </w:rPr>
        <w:t>prospectiv</w:t>
      </w:r>
      <w:r>
        <w:rPr>
          <w:rFonts w:cs="Arial"/>
        </w:rPr>
        <w:t>e</w:t>
      </w:r>
      <w:r w:rsidRPr="00C313C9">
        <w:rPr>
          <w:rFonts w:cs="Arial"/>
        </w:rPr>
        <w:t>ness</w:t>
      </w:r>
      <w:proofErr w:type="spellEnd"/>
      <w:r w:rsidRPr="00C313C9">
        <w:rPr>
          <w:rFonts w:cs="Arial"/>
        </w:rPr>
        <w:t xml:space="preserve"> of the area</w:t>
      </w:r>
      <w:r>
        <w:rPr>
          <w:rFonts w:cs="Arial"/>
        </w:rPr>
        <w:t>;</w:t>
      </w:r>
      <w:r w:rsidRPr="00C313C9">
        <w:rPr>
          <w:rFonts w:cs="Arial"/>
        </w:rPr>
        <w:t xml:space="preserve"> </w:t>
      </w:r>
    </w:p>
    <w:p w:rsidR="00307ADD" w:rsidRPr="00C313C9" w:rsidRDefault="00307ADD" w:rsidP="00307ADD">
      <w:pPr>
        <w:pStyle w:val="ListParagraph"/>
        <w:numPr>
          <w:ilvl w:val="0"/>
          <w:numId w:val="25"/>
        </w:numPr>
        <w:spacing w:before="0" w:after="40"/>
        <w:ind w:left="357" w:hanging="357"/>
        <w:jc w:val="left"/>
        <w:rPr>
          <w:rFonts w:cs="Arial"/>
        </w:rPr>
      </w:pPr>
      <w:r w:rsidRPr="00C313C9">
        <w:rPr>
          <w:rFonts w:cs="Arial"/>
        </w:rPr>
        <w:t>Other surveying, data acquisition and reprocessing to be carried out;</w:t>
      </w:r>
    </w:p>
    <w:p w:rsidR="00307ADD" w:rsidRPr="00C313C9" w:rsidRDefault="00307ADD" w:rsidP="00307ADD">
      <w:pPr>
        <w:pStyle w:val="ListParagraph"/>
        <w:numPr>
          <w:ilvl w:val="0"/>
          <w:numId w:val="25"/>
        </w:numPr>
        <w:spacing w:before="0" w:after="40"/>
        <w:ind w:left="357" w:hanging="357"/>
        <w:jc w:val="left"/>
        <w:rPr>
          <w:rFonts w:cs="Arial"/>
        </w:rPr>
      </w:pPr>
      <w:r w:rsidRPr="00C313C9">
        <w:rPr>
          <w:rFonts w:cs="Arial"/>
        </w:rPr>
        <w:t>Pre-purchased, non-exclusive seismic data will not form part of the work program, but any interpretation of that data will be taken into account in assessing the merits of the work</w:t>
      </w:r>
      <w:r>
        <w:rPr>
          <w:rFonts w:cs="Arial"/>
        </w:rPr>
        <w:t>;</w:t>
      </w:r>
      <w:r w:rsidRPr="00C313C9">
        <w:rPr>
          <w:rFonts w:cs="Arial"/>
        </w:rPr>
        <w:t xml:space="preserve"> </w:t>
      </w:r>
    </w:p>
    <w:p w:rsidR="00307ADD" w:rsidRPr="00C313C9" w:rsidRDefault="00307ADD" w:rsidP="00307ADD">
      <w:pPr>
        <w:pStyle w:val="ListParagraph"/>
        <w:numPr>
          <w:ilvl w:val="0"/>
          <w:numId w:val="25"/>
        </w:numPr>
        <w:spacing w:before="0" w:after="40"/>
        <w:ind w:left="357" w:hanging="357"/>
        <w:jc w:val="left"/>
        <w:rPr>
          <w:rFonts w:cs="Arial"/>
        </w:rPr>
      </w:pPr>
      <w:r w:rsidRPr="00C313C9">
        <w:rPr>
          <w:rFonts w:cs="Arial"/>
        </w:rPr>
        <w:t>Significant appraisal works over any previous petroleum discoveries within the area;</w:t>
      </w:r>
    </w:p>
    <w:p w:rsidR="00307ADD" w:rsidRDefault="00307ADD" w:rsidP="00307ADD">
      <w:pPr>
        <w:pStyle w:val="ListParagraph"/>
        <w:numPr>
          <w:ilvl w:val="0"/>
          <w:numId w:val="25"/>
        </w:numPr>
        <w:spacing w:before="0" w:after="40"/>
        <w:ind w:left="357" w:hanging="357"/>
        <w:jc w:val="left"/>
        <w:rPr>
          <w:rFonts w:cs="Arial"/>
        </w:rPr>
      </w:pPr>
      <w:r w:rsidRPr="00C313C9">
        <w:rPr>
          <w:rFonts w:cs="Arial"/>
        </w:rPr>
        <w:t xml:space="preserve">Past </w:t>
      </w:r>
      <w:r>
        <w:rPr>
          <w:rFonts w:cs="Arial"/>
        </w:rPr>
        <w:t xml:space="preserve">exploration </w:t>
      </w:r>
      <w:r w:rsidRPr="00C313C9">
        <w:rPr>
          <w:rFonts w:cs="Arial"/>
        </w:rPr>
        <w:t>performance history</w:t>
      </w:r>
      <w:r>
        <w:rPr>
          <w:rFonts w:cs="Arial"/>
        </w:rPr>
        <w:t>;</w:t>
      </w:r>
      <w:r w:rsidRPr="00C313C9">
        <w:rPr>
          <w:rFonts w:cs="Arial"/>
        </w:rPr>
        <w:t xml:space="preserve"> and</w:t>
      </w:r>
    </w:p>
    <w:p w:rsidR="00307ADD" w:rsidRPr="00944734" w:rsidRDefault="00307ADD" w:rsidP="00307ADD">
      <w:pPr>
        <w:pStyle w:val="ListParagraph"/>
        <w:numPr>
          <w:ilvl w:val="0"/>
          <w:numId w:val="25"/>
        </w:numPr>
        <w:spacing w:before="0" w:after="120"/>
        <w:contextualSpacing/>
        <w:jc w:val="left"/>
        <w:rPr>
          <w:rFonts w:cs="Arial"/>
        </w:rPr>
      </w:pPr>
      <w:r w:rsidRPr="00944734">
        <w:rPr>
          <w:rFonts w:cs="Arial"/>
        </w:rPr>
        <w:t>Applicant’s engagement of local employment and or community, including Indigenous employment</w:t>
      </w:r>
      <w:r>
        <w:rPr>
          <w:rFonts w:cs="Arial"/>
        </w:rPr>
        <w:t>.</w:t>
      </w:r>
    </w:p>
    <w:p w:rsidR="00307ADD" w:rsidRPr="00C313C9" w:rsidRDefault="00307ADD" w:rsidP="00307ADD">
      <w:pPr>
        <w:spacing w:after="120"/>
        <w:rPr>
          <w:rFonts w:cs="Arial"/>
        </w:rPr>
      </w:pPr>
      <w:r w:rsidRPr="00C313C9">
        <w:rPr>
          <w:rFonts w:cs="Arial"/>
        </w:rPr>
        <w:t>In summary</w:t>
      </w:r>
      <w:r>
        <w:rPr>
          <w:rFonts w:cs="Arial"/>
        </w:rPr>
        <w:t>,</w:t>
      </w:r>
      <w:r w:rsidRPr="00C313C9">
        <w:rPr>
          <w:rFonts w:cs="Arial"/>
        </w:rPr>
        <w:t xml:space="preserve"> a minimum acceptable work program should include (but not be limited to) the following:</w:t>
      </w:r>
    </w:p>
    <w:p w:rsidR="00307ADD" w:rsidRPr="00C313C9" w:rsidRDefault="00307ADD" w:rsidP="00307ADD">
      <w:pPr>
        <w:pStyle w:val="ListParagraph"/>
        <w:numPr>
          <w:ilvl w:val="0"/>
          <w:numId w:val="25"/>
        </w:numPr>
        <w:spacing w:before="0" w:after="40"/>
        <w:ind w:left="357" w:hanging="357"/>
        <w:jc w:val="left"/>
        <w:rPr>
          <w:rFonts w:cs="Arial"/>
        </w:rPr>
      </w:pPr>
      <w:r w:rsidRPr="00C313C9">
        <w:rPr>
          <w:rFonts w:cs="Arial"/>
        </w:rPr>
        <w:t xml:space="preserve">Years 1 - 2 substantial </w:t>
      </w:r>
      <w:r>
        <w:rPr>
          <w:rFonts w:cs="Arial"/>
        </w:rPr>
        <w:t xml:space="preserve">geophysical (seismic, magneto-telluric, gravity or magnetic) </w:t>
      </w:r>
      <w:r w:rsidRPr="00C313C9">
        <w:rPr>
          <w:rFonts w:cs="Arial"/>
        </w:rPr>
        <w:t>exploration activity, either aerial or ground;</w:t>
      </w:r>
    </w:p>
    <w:p w:rsidR="00307ADD" w:rsidRPr="00C313C9" w:rsidRDefault="00307ADD" w:rsidP="00307ADD">
      <w:pPr>
        <w:pStyle w:val="ListParagraph"/>
        <w:numPr>
          <w:ilvl w:val="0"/>
          <w:numId w:val="25"/>
        </w:numPr>
        <w:spacing w:before="0" w:after="40"/>
        <w:ind w:left="357" w:hanging="357"/>
        <w:jc w:val="left"/>
        <w:rPr>
          <w:rFonts w:cs="Arial"/>
        </w:rPr>
      </w:pPr>
      <w:r w:rsidRPr="00C313C9">
        <w:rPr>
          <w:rFonts w:cs="Arial"/>
        </w:rPr>
        <w:t xml:space="preserve">Year 3 </w:t>
      </w:r>
      <w:r>
        <w:rPr>
          <w:rFonts w:cs="Arial"/>
        </w:rPr>
        <w:t xml:space="preserve">- </w:t>
      </w:r>
      <w:r w:rsidRPr="00C313C9">
        <w:rPr>
          <w:rFonts w:cs="Arial"/>
        </w:rPr>
        <w:t xml:space="preserve">more extensive seismic </w:t>
      </w:r>
      <w:r>
        <w:rPr>
          <w:rFonts w:cs="Arial"/>
        </w:rPr>
        <w:t xml:space="preserve">that leads to </w:t>
      </w:r>
      <w:r w:rsidRPr="00C313C9">
        <w:rPr>
          <w:rFonts w:cs="Arial"/>
        </w:rPr>
        <w:t>drilling</w:t>
      </w:r>
      <w:r>
        <w:rPr>
          <w:rFonts w:cs="Arial"/>
        </w:rPr>
        <w:t xml:space="preserve"> a well/wells – including a well;</w:t>
      </w:r>
    </w:p>
    <w:p w:rsidR="00307ADD" w:rsidRPr="00C313C9" w:rsidRDefault="00307ADD" w:rsidP="00307ADD">
      <w:pPr>
        <w:pStyle w:val="ListParagraph"/>
        <w:numPr>
          <w:ilvl w:val="0"/>
          <w:numId w:val="25"/>
        </w:numPr>
        <w:spacing w:before="0" w:after="40"/>
        <w:ind w:left="357" w:hanging="357"/>
        <w:jc w:val="left"/>
        <w:rPr>
          <w:rFonts w:cs="Arial"/>
        </w:rPr>
      </w:pPr>
      <w:r w:rsidRPr="00C313C9">
        <w:rPr>
          <w:rFonts w:cs="Arial"/>
        </w:rPr>
        <w:t xml:space="preserve">Year 4 </w:t>
      </w:r>
      <w:r>
        <w:rPr>
          <w:rFonts w:cs="Arial"/>
        </w:rPr>
        <w:t>-</w:t>
      </w:r>
      <w:r w:rsidRPr="00C313C9">
        <w:rPr>
          <w:rFonts w:cs="Arial"/>
        </w:rPr>
        <w:t xml:space="preserve"> Exploration</w:t>
      </w:r>
      <w:r>
        <w:rPr>
          <w:rFonts w:cs="Arial"/>
        </w:rPr>
        <w:t>/appraisal drilling of well/</w:t>
      </w:r>
      <w:r w:rsidRPr="00C313C9">
        <w:rPr>
          <w:rFonts w:cs="Arial"/>
        </w:rPr>
        <w:t>wells;</w:t>
      </w:r>
    </w:p>
    <w:p w:rsidR="00307ADD" w:rsidRPr="00C313C9" w:rsidRDefault="00307ADD" w:rsidP="00307ADD">
      <w:pPr>
        <w:pStyle w:val="ListParagraph"/>
        <w:numPr>
          <w:ilvl w:val="0"/>
          <w:numId w:val="25"/>
        </w:numPr>
        <w:spacing w:before="0" w:after="120"/>
        <w:contextualSpacing/>
        <w:jc w:val="left"/>
        <w:rPr>
          <w:rFonts w:cs="Arial"/>
        </w:rPr>
      </w:pPr>
      <w:r w:rsidRPr="00C313C9">
        <w:rPr>
          <w:rFonts w:cs="Arial"/>
        </w:rPr>
        <w:t xml:space="preserve">Year 5 </w:t>
      </w:r>
      <w:r>
        <w:rPr>
          <w:rFonts w:cs="Arial"/>
        </w:rPr>
        <w:t>-</w:t>
      </w:r>
      <w:r w:rsidRPr="00C313C9">
        <w:rPr>
          <w:rFonts w:cs="Arial"/>
        </w:rPr>
        <w:t xml:space="preserve"> Geological analysis to firm up; identify prospective areas of the tenure for consideration </w:t>
      </w:r>
      <w:r>
        <w:rPr>
          <w:rFonts w:cs="Arial"/>
        </w:rPr>
        <w:t>of detailed assessment, pilot-</w:t>
      </w:r>
      <w:r w:rsidRPr="00C313C9">
        <w:rPr>
          <w:rFonts w:cs="Arial"/>
        </w:rPr>
        <w:t>production,</w:t>
      </w:r>
      <w:r>
        <w:rPr>
          <w:rFonts w:cs="Arial"/>
        </w:rPr>
        <w:t xml:space="preserve"> production,</w:t>
      </w:r>
      <w:r w:rsidRPr="00C313C9">
        <w:rPr>
          <w:rFonts w:cs="Arial"/>
        </w:rPr>
        <w:t xml:space="preserve"> tenure renewal and or relinquishment of land area.</w:t>
      </w:r>
    </w:p>
    <w:p w:rsidR="00307ADD" w:rsidRPr="00C313C9" w:rsidRDefault="00307ADD" w:rsidP="00307ADD">
      <w:pPr>
        <w:spacing w:after="120"/>
        <w:rPr>
          <w:rFonts w:cs="Arial"/>
        </w:rPr>
      </w:pPr>
      <w:r w:rsidRPr="00C313C9">
        <w:rPr>
          <w:rFonts w:cs="Arial"/>
        </w:rPr>
        <w:t>Upon grant, titleholders must undertake each component of the work program in the permit area</w:t>
      </w:r>
      <w:r>
        <w:rPr>
          <w:rFonts w:cs="Arial"/>
        </w:rPr>
        <w:t>(s)</w:t>
      </w:r>
      <w:r w:rsidRPr="00C313C9">
        <w:rPr>
          <w:rFonts w:cs="Arial"/>
        </w:rPr>
        <w:t xml:space="preserve"> within</w:t>
      </w:r>
      <w:r w:rsidRPr="00C313C9">
        <w:rPr>
          <w:rFonts w:cs="Arial"/>
          <w:b/>
        </w:rPr>
        <w:t xml:space="preserve"> </w:t>
      </w:r>
      <w:r w:rsidRPr="00C313C9">
        <w:rPr>
          <w:rFonts w:cs="Arial"/>
        </w:rPr>
        <w:t xml:space="preserve">the prescribed year </w:t>
      </w:r>
    </w:p>
    <w:p w:rsidR="00307ADD" w:rsidRPr="00C313C9" w:rsidRDefault="00307ADD" w:rsidP="00307ADD">
      <w:pPr>
        <w:spacing w:after="120"/>
        <w:rPr>
          <w:rFonts w:cs="Arial"/>
        </w:rPr>
      </w:pPr>
      <w:r w:rsidRPr="00C313C9">
        <w:rPr>
          <w:rFonts w:cs="Arial"/>
        </w:rPr>
        <w:t>If a titleholder has more than one permit</w:t>
      </w:r>
      <w:r>
        <w:rPr>
          <w:rFonts w:cs="Arial"/>
        </w:rPr>
        <w:t xml:space="preserve"> (non-contiguous)</w:t>
      </w:r>
      <w:r w:rsidRPr="00C313C9">
        <w:rPr>
          <w:rFonts w:cs="Arial"/>
        </w:rPr>
        <w:t>, expenditure in one permit cannot be substituted for expenditure in another</w:t>
      </w:r>
      <w:r>
        <w:rPr>
          <w:rFonts w:cs="Arial"/>
        </w:rPr>
        <w:t xml:space="preserve"> unless it can be proven that the program to expedite exploration will benefit both areas. </w:t>
      </w:r>
      <w:r w:rsidRPr="00C313C9">
        <w:rPr>
          <w:rFonts w:cs="Arial"/>
        </w:rPr>
        <w:t xml:space="preserve">Proposed work commitment expenditure must be spent within each permit as indicated in the initial work program. </w:t>
      </w:r>
    </w:p>
    <w:p w:rsidR="00307ADD" w:rsidRPr="00C313C9" w:rsidRDefault="00307ADD" w:rsidP="00307ADD">
      <w:pPr>
        <w:spacing w:after="120"/>
        <w:rPr>
          <w:rFonts w:cs="Arial"/>
          <w:b/>
        </w:rPr>
      </w:pPr>
      <w:r w:rsidRPr="00C313C9">
        <w:rPr>
          <w:rFonts w:cs="Arial"/>
          <w:b/>
        </w:rPr>
        <w:t>Failure to complete the work program commitments</w:t>
      </w:r>
      <w:r>
        <w:rPr>
          <w:rFonts w:cs="Arial"/>
          <w:b/>
        </w:rPr>
        <w:t xml:space="preserve"> especially on the minimum guaranteed first two (2) years</w:t>
      </w:r>
      <w:r w:rsidRPr="00C313C9">
        <w:rPr>
          <w:rFonts w:cs="Arial"/>
          <w:b/>
        </w:rPr>
        <w:t xml:space="preserve"> may result in the commencement of permit cancellation proceedings</w:t>
      </w:r>
      <w:r>
        <w:rPr>
          <w:rFonts w:cs="Arial"/>
          <w:b/>
        </w:rPr>
        <w:t xml:space="preserve"> and will impact on the </w:t>
      </w:r>
      <w:r w:rsidRPr="00C313C9">
        <w:rPr>
          <w:rFonts w:cs="Arial"/>
          <w:b/>
        </w:rPr>
        <w:t>considerations for renewal of tenure, waiver applications, suspension of work program applications etc</w:t>
      </w:r>
      <w:r>
        <w:rPr>
          <w:rFonts w:cs="Arial"/>
          <w:b/>
        </w:rPr>
        <w:t>.</w:t>
      </w:r>
    </w:p>
    <w:p w:rsidR="00307ADD" w:rsidRPr="00C313C9" w:rsidRDefault="00307ADD" w:rsidP="00307ADD">
      <w:pPr>
        <w:rPr>
          <w:rFonts w:cs="Arial"/>
          <w:b/>
        </w:rPr>
      </w:pPr>
      <w:r>
        <w:rPr>
          <w:rFonts w:cs="Arial"/>
          <w:b/>
        </w:rPr>
        <w:t>F</w:t>
      </w:r>
      <w:r w:rsidRPr="00C313C9">
        <w:rPr>
          <w:rFonts w:cs="Arial"/>
          <w:b/>
        </w:rPr>
        <w:t>ailure to observe requirements for timely submission of data, including annual reports to N</w:t>
      </w:r>
      <w:r>
        <w:rPr>
          <w:rFonts w:cs="Arial"/>
          <w:b/>
        </w:rPr>
        <w:t xml:space="preserve">orthern </w:t>
      </w:r>
      <w:r w:rsidRPr="00C313C9">
        <w:rPr>
          <w:rFonts w:cs="Arial"/>
          <w:b/>
        </w:rPr>
        <w:t>T</w:t>
      </w:r>
      <w:r>
        <w:rPr>
          <w:rFonts w:cs="Arial"/>
          <w:b/>
        </w:rPr>
        <w:t xml:space="preserve">erritory </w:t>
      </w:r>
      <w:r w:rsidRPr="00C313C9">
        <w:rPr>
          <w:rFonts w:cs="Arial"/>
          <w:b/>
        </w:rPr>
        <w:t>G</w:t>
      </w:r>
      <w:r>
        <w:rPr>
          <w:rFonts w:cs="Arial"/>
          <w:b/>
        </w:rPr>
        <w:t xml:space="preserve">eological </w:t>
      </w:r>
      <w:r w:rsidRPr="00C313C9">
        <w:rPr>
          <w:rFonts w:cs="Arial"/>
          <w:b/>
        </w:rPr>
        <w:t>S</w:t>
      </w:r>
      <w:r>
        <w:rPr>
          <w:rFonts w:cs="Arial"/>
          <w:b/>
        </w:rPr>
        <w:t>urvey is also to be taken into consideration</w:t>
      </w:r>
      <w:r w:rsidRPr="00C313C9">
        <w:rPr>
          <w:rFonts w:cs="Arial"/>
          <w:b/>
        </w:rPr>
        <w:t>.</w:t>
      </w:r>
    </w:p>
    <w:p w:rsidR="00307ADD" w:rsidRDefault="00307ADD" w:rsidP="00307ADD">
      <w:pPr>
        <w:spacing w:before="0"/>
        <w:jc w:val="left"/>
        <w:rPr>
          <w:rFonts w:cs="Arial"/>
          <w:b/>
          <w:i/>
          <w:sz w:val="24"/>
          <w:szCs w:val="24"/>
        </w:rPr>
      </w:pPr>
      <w:r>
        <w:rPr>
          <w:rFonts w:cs="Arial"/>
          <w:b/>
          <w:i/>
          <w:sz w:val="24"/>
          <w:szCs w:val="24"/>
        </w:rPr>
        <w:br w:type="page"/>
      </w:r>
    </w:p>
    <w:p w:rsidR="00307ADD" w:rsidRPr="00C313C9" w:rsidRDefault="00307ADD" w:rsidP="00392B82">
      <w:pPr>
        <w:pStyle w:val="Heading1"/>
        <w:numPr>
          <w:ilvl w:val="0"/>
          <w:numId w:val="27"/>
        </w:numPr>
      </w:pPr>
      <w:r w:rsidRPr="00C313C9">
        <w:lastRenderedPageBreak/>
        <w:t>Permit Renewal</w:t>
      </w:r>
    </w:p>
    <w:p w:rsidR="00307ADD" w:rsidRPr="00C313C9" w:rsidRDefault="00307ADD" w:rsidP="00307ADD">
      <w:pPr>
        <w:spacing w:after="120"/>
        <w:rPr>
          <w:rFonts w:cs="Arial"/>
        </w:rPr>
      </w:pPr>
      <w:r w:rsidRPr="00C313C9">
        <w:rPr>
          <w:rFonts w:cs="Arial"/>
        </w:rPr>
        <w:t>An application for renewal of a permit is required to be submitted to the Minister</w:t>
      </w:r>
      <w:r>
        <w:rPr>
          <w:rFonts w:cs="Arial"/>
        </w:rPr>
        <w:t xml:space="preserve"> (delegate)</w:t>
      </w:r>
      <w:r w:rsidRPr="00C313C9">
        <w:rPr>
          <w:rFonts w:cs="Arial"/>
        </w:rPr>
        <w:t xml:space="preserve"> no earlier than six (6) months, but no later than three (3) months before the expiration of the permit.</w:t>
      </w:r>
      <w:r>
        <w:rPr>
          <w:rFonts w:cs="Arial"/>
        </w:rPr>
        <w:t xml:space="preserve"> </w:t>
      </w:r>
      <w:r w:rsidRPr="00C313C9">
        <w:rPr>
          <w:rFonts w:cs="Arial"/>
        </w:rPr>
        <w:t>The Minister</w:t>
      </w:r>
      <w:r>
        <w:rPr>
          <w:rFonts w:cs="Arial"/>
        </w:rPr>
        <w:t xml:space="preserve"> (delegate)</w:t>
      </w:r>
      <w:r w:rsidRPr="00C313C9">
        <w:rPr>
          <w:rFonts w:cs="Arial"/>
        </w:rPr>
        <w:t xml:space="preserve"> may not renew the permit more than twice. </w:t>
      </w:r>
    </w:p>
    <w:p w:rsidR="00307ADD" w:rsidRPr="00C313C9" w:rsidRDefault="00307ADD" w:rsidP="00307ADD">
      <w:pPr>
        <w:spacing w:after="120"/>
        <w:rPr>
          <w:rFonts w:cs="Arial"/>
        </w:rPr>
      </w:pPr>
      <w:r w:rsidRPr="00C313C9">
        <w:rPr>
          <w:rFonts w:cs="Arial"/>
        </w:rPr>
        <w:t xml:space="preserve">The Minister’s </w:t>
      </w:r>
      <w:r>
        <w:rPr>
          <w:rFonts w:cs="Arial"/>
        </w:rPr>
        <w:t xml:space="preserve">(delegate) </w:t>
      </w:r>
      <w:r w:rsidRPr="00C313C9">
        <w:rPr>
          <w:rFonts w:cs="Arial"/>
        </w:rPr>
        <w:t xml:space="preserve">approval is required for late renewal applications and must be obtained before the three (3) month expiry timeframe date. </w:t>
      </w:r>
      <w:r>
        <w:rPr>
          <w:rFonts w:cs="Arial"/>
        </w:rPr>
        <w:t>Failure to submit a renewal application within that timeframe may result in full surrender of the permit area.</w:t>
      </w:r>
    </w:p>
    <w:p w:rsidR="00307ADD" w:rsidRPr="00C313C9" w:rsidRDefault="00307ADD" w:rsidP="00307ADD">
      <w:pPr>
        <w:spacing w:after="120"/>
        <w:rPr>
          <w:rFonts w:cs="Arial"/>
        </w:rPr>
      </w:pPr>
      <w:r w:rsidRPr="00C313C9">
        <w:rPr>
          <w:rFonts w:cs="Arial"/>
        </w:rPr>
        <w:t xml:space="preserve">A renewal application </w:t>
      </w:r>
      <w:r>
        <w:rPr>
          <w:rFonts w:cs="Arial"/>
        </w:rPr>
        <w:t xml:space="preserve">must </w:t>
      </w:r>
      <w:r w:rsidRPr="00C313C9">
        <w:rPr>
          <w:rFonts w:cs="Arial"/>
        </w:rPr>
        <w:t>include a comprehensive report of the previous</w:t>
      </w:r>
      <w:r>
        <w:rPr>
          <w:rFonts w:cs="Arial"/>
        </w:rPr>
        <w:t xml:space="preserve"> five (5) year</w:t>
      </w:r>
      <w:r w:rsidRPr="00C313C9">
        <w:rPr>
          <w:rFonts w:cs="Arial"/>
        </w:rPr>
        <w:t xml:space="preserve"> work commitment program, findings and results. </w:t>
      </w:r>
      <w:r>
        <w:rPr>
          <w:rFonts w:cs="Arial"/>
        </w:rPr>
        <w:t xml:space="preserve"> </w:t>
      </w:r>
      <w:r w:rsidRPr="00C313C9">
        <w:rPr>
          <w:rFonts w:cs="Arial"/>
        </w:rPr>
        <w:t xml:space="preserve">Additionally, the application is to include the proposed work program towards development for each </w:t>
      </w:r>
      <w:r>
        <w:rPr>
          <w:rFonts w:cs="Arial"/>
        </w:rPr>
        <w:t xml:space="preserve">year </w:t>
      </w:r>
      <w:r w:rsidRPr="00C313C9">
        <w:rPr>
          <w:rFonts w:cs="Arial"/>
        </w:rPr>
        <w:t xml:space="preserve">of the renewal term and a report on the strategic exploration plan going forward. </w:t>
      </w:r>
    </w:p>
    <w:p w:rsidR="00307ADD" w:rsidRPr="00C313C9" w:rsidRDefault="00307ADD" w:rsidP="00307ADD">
      <w:pPr>
        <w:spacing w:after="120"/>
        <w:rPr>
          <w:rFonts w:cs="Arial"/>
        </w:rPr>
      </w:pPr>
      <w:r w:rsidRPr="00C313C9">
        <w:rPr>
          <w:rFonts w:cs="Arial"/>
        </w:rPr>
        <w:t>Fifty p</w:t>
      </w:r>
      <w:r>
        <w:rPr>
          <w:rFonts w:cs="Arial"/>
        </w:rPr>
        <w:t>e</w:t>
      </w:r>
      <w:r w:rsidRPr="00C313C9">
        <w:rPr>
          <w:rFonts w:cs="Arial"/>
        </w:rPr>
        <w:t>r</w:t>
      </w:r>
      <w:r>
        <w:rPr>
          <w:rFonts w:cs="Arial"/>
        </w:rPr>
        <w:t xml:space="preserve"> </w:t>
      </w:r>
      <w:r w:rsidRPr="00C313C9">
        <w:rPr>
          <w:rFonts w:cs="Arial"/>
        </w:rPr>
        <w:t>cent (50%) of the acreage is required to be relinquished upon renewal</w:t>
      </w:r>
      <w:r>
        <w:rPr>
          <w:rFonts w:cs="Arial"/>
        </w:rPr>
        <w:t xml:space="preserve"> and a tenure map showing proposed relinquishment blocks should be submitted with the renewal application</w:t>
      </w:r>
      <w:r w:rsidRPr="00C313C9">
        <w:rPr>
          <w:rFonts w:cs="Arial"/>
        </w:rPr>
        <w:t>.  An exemption</w:t>
      </w:r>
      <w:r>
        <w:rPr>
          <w:rFonts w:cs="Arial"/>
        </w:rPr>
        <w:t xml:space="preserve"> to relinquish blocks</w:t>
      </w:r>
      <w:r w:rsidRPr="00C313C9">
        <w:rPr>
          <w:rFonts w:cs="Arial"/>
        </w:rPr>
        <w:t xml:space="preserve"> may be granted (for 12 months) if the titleholder/s can provide significant evidence as to the reasons why they should retain the additional acreage for an additional 12 months after renewal. </w:t>
      </w:r>
    </w:p>
    <w:p w:rsidR="00307ADD" w:rsidRPr="00C313C9" w:rsidRDefault="00307ADD" w:rsidP="00307ADD">
      <w:pPr>
        <w:spacing w:after="120"/>
        <w:rPr>
          <w:rFonts w:cs="Arial"/>
        </w:rPr>
      </w:pPr>
      <w:r w:rsidRPr="00C313C9">
        <w:rPr>
          <w:rFonts w:cs="Arial"/>
        </w:rPr>
        <w:t xml:space="preserve">Permit renewal </w:t>
      </w:r>
      <w:r>
        <w:rPr>
          <w:rFonts w:cs="Arial"/>
        </w:rPr>
        <w:t xml:space="preserve">of more than 50% of existing tenure </w:t>
      </w:r>
      <w:r w:rsidRPr="00C313C9">
        <w:rPr>
          <w:rFonts w:cs="Arial"/>
        </w:rPr>
        <w:t>or acceptance of wa</w:t>
      </w:r>
      <w:r>
        <w:rPr>
          <w:rFonts w:cs="Arial"/>
        </w:rPr>
        <w:t>i</w:t>
      </w:r>
      <w:r w:rsidRPr="00C313C9">
        <w:rPr>
          <w:rFonts w:cs="Arial"/>
        </w:rPr>
        <w:t xml:space="preserve">ver to </w:t>
      </w:r>
      <w:r>
        <w:rPr>
          <w:rFonts w:cs="Arial"/>
        </w:rPr>
        <w:t>reduce</w:t>
      </w:r>
      <w:r w:rsidRPr="00C313C9">
        <w:rPr>
          <w:rFonts w:cs="Arial"/>
        </w:rPr>
        <w:t xml:space="preserve"> tenure is not guaranteed.</w:t>
      </w:r>
    </w:p>
    <w:p w:rsidR="00307ADD" w:rsidRPr="00C313C9" w:rsidRDefault="00307ADD" w:rsidP="00392B82">
      <w:pPr>
        <w:pStyle w:val="Heading1"/>
        <w:numPr>
          <w:ilvl w:val="0"/>
          <w:numId w:val="27"/>
        </w:numPr>
      </w:pPr>
      <w:r w:rsidRPr="00C313C9">
        <w:t>Altering Work Programs –Variation, Suspension, Extension, Wa</w:t>
      </w:r>
      <w:r w:rsidR="00392B82">
        <w:t>i</w:t>
      </w:r>
      <w:r w:rsidRPr="00C313C9">
        <w:t>ver</w:t>
      </w:r>
    </w:p>
    <w:p w:rsidR="00307ADD" w:rsidRPr="00C313C9" w:rsidRDefault="00392B82" w:rsidP="00392B82">
      <w:pPr>
        <w:pStyle w:val="Heading2"/>
      </w:pPr>
      <w:r>
        <w:t xml:space="preserve">3.1 </w:t>
      </w:r>
      <w:r w:rsidR="00307ADD" w:rsidRPr="00C313C9">
        <w:t xml:space="preserve">Alterations to work programs of Permits </w:t>
      </w:r>
    </w:p>
    <w:p w:rsidR="00307ADD" w:rsidRPr="00C313C9" w:rsidRDefault="00307ADD" w:rsidP="00307ADD">
      <w:pPr>
        <w:spacing w:before="0" w:after="120"/>
        <w:rPr>
          <w:rFonts w:cs="Arial"/>
        </w:rPr>
      </w:pPr>
      <w:r w:rsidRPr="00C313C9">
        <w:rPr>
          <w:rFonts w:cs="Arial"/>
        </w:rPr>
        <w:t xml:space="preserve">An application to suspend, extend, waiver or vary permit conditions is required to be submitted within three (3) months prior to expiry of the current work program year.  Applications will be considered on a </w:t>
      </w:r>
      <w:r w:rsidRPr="00C313C9">
        <w:rPr>
          <w:rFonts w:cs="Arial"/>
          <w:i/>
        </w:rPr>
        <w:t>case by case</w:t>
      </w:r>
      <w:r w:rsidRPr="00C313C9">
        <w:rPr>
          <w:rFonts w:cs="Arial"/>
        </w:rPr>
        <w:t xml:space="preserve"> basis; however the first two (2) years of a work program must be satisfied.</w:t>
      </w:r>
    </w:p>
    <w:p w:rsidR="00307ADD" w:rsidRPr="00C313C9" w:rsidRDefault="00307ADD" w:rsidP="00307ADD">
      <w:pPr>
        <w:spacing w:after="240"/>
        <w:rPr>
          <w:rFonts w:cs="Arial"/>
        </w:rPr>
      </w:pPr>
      <w:r>
        <w:rPr>
          <w:rFonts w:cs="Arial"/>
        </w:rPr>
        <w:t>For the purpose of work program alterations and w</w:t>
      </w:r>
      <w:r w:rsidRPr="00C313C9">
        <w:rPr>
          <w:rFonts w:cs="Arial"/>
        </w:rPr>
        <w:t xml:space="preserve">here a </w:t>
      </w:r>
      <w:proofErr w:type="spellStart"/>
      <w:r w:rsidRPr="00C313C9">
        <w:rPr>
          <w:rFonts w:cs="Arial"/>
        </w:rPr>
        <w:t>Permittee</w:t>
      </w:r>
      <w:proofErr w:type="spellEnd"/>
      <w:r w:rsidRPr="00C313C9">
        <w:rPr>
          <w:rFonts w:cs="Arial"/>
        </w:rPr>
        <w:t xml:space="preserve"> holds a number of permits, each permit is to be considered as a separate entity</w:t>
      </w:r>
      <w:r>
        <w:rPr>
          <w:rFonts w:cs="Arial"/>
        </w:rPr>
        <w:t>.</w:t>
      </w:r>
    </w:p>
    <w:p w:rsidR="00307ADD" w:rsidRPr="00C313C9" w:rsidRDefault="00392B82" w:rsidP="00392B82">
      <w:pPr>
        <w:pStyle w:val="Heading2"/>
        <w:rPr>
          <w:color w:val="000000"/>
        </w:rPr>
      </w:pPr>
      <w:r>
        <w:t xml:space="preserve">3.2 </w:t>
      </w:r>
      <w:r w:rsidR="00307ADD" w:rsidRPr="00C313C9">
        <w:t>Variation</w:t>
      </w:r>
      <w:r w:rsidR="00307ADD" w:rsidRPr="00C313C9">
        <w:rPr>
          <w:color w:val="000000"/>
        </w:rPr>
        <w:t xml:space="preserve"> </w:t>
      </w:r>
    </w:p>
    <w:p w:rsidR="00307ADD" w:rsidRPr="00C313C9" w:rsidRDefault="00307ADD" w:rsidP="00307ADD">
      <w:pPr>
        <w:spacing w:before="0" w:after="120"/>
        <w:rPr>
          <w:rFonts w:cs="Arial"/>
          <w:color w:val="000000"/>
        </w:rPr>
      </w:pPr>
      <w:r w:rsidRPr="00C313C9">
        <w:rPr>
          <w:rFonts w:cs="Arial"/>
          <w:color w:val="000000"/>
        </w:rPr>
        <w:t xml:space="preserve">All variations are subject to the discretion of the Department of Mines and Energy </w:t>
      </w:r>
      <w:r>
        <w:rPr>
          <w:rFonts w:cs="Arial"/>
          <w:color w:val="000000"/>
        </w:rPr>
        <w:t xml:space="preserve">and are considered </w:t>
      </w:r>
      <w:r w:rsidRPr="00C313C9">
        <w:rPr>
          <w:rFonts w:cs="Arial"/>
          <w:color w:val="000000"/>
        </w:rPr>
        <w:t xml:space="preserve">on a </w:t>
      </w:r>
      <w:r w:rsidRPr="00C313C9">
        <w:rPr>
          <w:rFonts w:cs="Arial"/>
          <w:i/>
          <w:color w:val="000000"/>
        </w:rPr>
        <w:t>case by case</w:t>
      </w:r>
      <w:r w:rsidRPr="00C313C9">
        <w:rPr>
          <w:rFonts w:cs="Arial"/>
          <w:color w:val="000000"/>
        </w:rPr>
        <w:t xml:space="preserve"> basis.  </w:t>
      </w:r>
      <w:r>
        <w:rPr>
          <w:rFonts w:cs="Arial"/>
          <w:color w:val="000000"/>
        </w:rPr>
        <w:t xml:space="preserve">Work program values </w:t>
      </w:r>
      <w:r w:rsidRPr="00CE7922">
        <w:rPr>
          <w:rFonts w:cs="Arial"/>
          <w:b/>
          <w:i/>
          <w:color w:val="000000"/>
        </w:rPr>
        <w:t>cannot</w:t>
      </w:r>
      <w:r>
        <w:rPr>
          <w:rFonts w:cs="Arial"/>
          <w:color w:val="000000"/>
        </w:rPr>
        <w:t xml:space="preserve"> be reduced.  </w:t>
      </w:r>
      <w:r w:rsidRPr="00C313C9">
        <w:rPr>
          <w:rFonts w:cs="Arial"/>
          <w:color w:val="000000"/>
        </w:rPr>
        <w:t>In general, wells will not be permitted to be substituted by other work (e.g. seismic).</w:t>
      </w:r>
      <w:r>
        <w:rPr>
          <w:rFonts w:cs="Arial"/>
          <w:color w:val="000000"/>
        </w:rPr>
        <w:t xml:space="preserve"> </w:t>
      </w:r>
      <w:r w:rsidRPr="00C313C9">
        <w:rPr>
          <w:rFonts w:cs="Arial"/>
          <w:color w:val="000000"/>
        </w:rPr>
        <w:t xml:space="preserve"> A presentation to the Departme</w:t>
      </w:r>
      <w:r>
        <w:rPr>
          <w:rFonts w:cs="Arial"/>
          <w:color w:val="000000"/>
        </w:rPr>
        <w:t>nt on any type of variation to the work program is encouraged.</w:t>
      </w:r>
    </w:p>
    <w:p w:rsidR="00307ADD" w:rsidRPr="00C313C9" w:rsidRDefault="00307ADD" w:rsidP="00307ADD">
      <w:pPr>
        <w:spacing w:after="120"/>
        <w:rPr>
          <w:rFonts w:cs="Arial"/>
          <w:color w:val="000000"/>
        </w:rPr>
      </w:pPr>
      <w:r w:rsidRPr="00C313C9">
        <w:rPr>
          <w:rFonts w:cs="Arial"/>
          <w:color w:val="000000"/>
        </w:rPr>
        <w:t xml:space="preserve">Work programs may be accelerated at any time, (expenditures cannot be advanced to the following year) however prior notification is required. </w:t>
      </w:r>
    </w:p>
    <w:p w:rsidR="00307ADD" w:rsidRPr="00C313C9" w:rsidRDefault="00307ADD" w:rsidP="00307ADD">
      <w:pPr>
        <w:spacing w:after="120"/>
        <w:rPr>
          <w:rFonts w:cs="Arial"/>
        </w:rPr>
      </w:pPr>
      <w:r w:rsidRPr="00C313C9">
        <w:rPr>
          <w:rFonts w:cs="Arial"/>
        </w:rPr>
        <w:t xml:space="preserve">Circumstances where a variation application </w:t>
      </w:r>
      <w:r w:rsidRPr="00C313C9">
        <w:rPr>
          <w:rFonts w:cs="Arial"/>
          <w:u w:val="single"/>
        </w:rPr>
        <w:t>may</w:t>
      </w:r>
      <w:r w:rsidRPr="00C313C9">
        <w:rPr>
          <w:rFonts w:cs="Arial"/>
        </w:rPr>
        <w:t xml:space="preserve"> be considered by the Department of </w:t>
      </w:r>
      <w:r w:rsidR="00C952B9">
        <w:rPr>
          <w:rFonts w:cs="Arial"/>
        </w:rPr>
        <w:t>Primary Industry and Resources</w:t>
      </w:r>
      <w:r w:rsidRPr="00C313C9">
        <w:rPr>
          <w:rFonts w:cs="Arial"/>
        </w:rPr>
        <w:t xml:space="preserve"> are as follows:</w:t>
      </w:r>
    </w:p>
    <w:p w:rsidR="00307ADD" w:rsidRPr="00C313C9" w:rsidRDefault="00307ADD" w:rsidP="00307ADD">
      <w:pPr>
        <w:pStyle w:val="ListParagraph"/>
        <w:numPr>
          <w:ilvl w:val="0"/>
          <w:numId w:val="25"/>
        </w:numPr>
        <w:spacing w:before="0" w:after="40"/>
        <w:ind w:left="357" w:hanging="357"/>
        <w:jc w:val="left"/>
        <w:rPr>
          <w:rFonts w:cs="Arial"/>
        </w:rPr>
      </w:pPr>
      <w:r w:rsidRPr="00C313C9">
        <w:rPr>
          <w:rFonts w:cs="Arial"/>
        </w:rPr>
        <w:t xml:space="preserve">Alternative work </w:t>
      </w:r>
      <w:r>
        <w:rPr>
          <w:rFonts w:cs="Arial"/>
        </w:rPr>
        <w:t xml:space="preserve">program </w:t>
      </w:r>
      <w:r w:rsidRPr="00C313C9">
        <w:rPr>
          <w:rFonts w:cs="Arial"/>
        </w:rPr>
        <w:t xml:space="preserve">is similar </w:t>
      </w:r>
      <w:r>
        <w:rPr>
          <w:rFonts w:cs="Arial"/>
        </w:rPr>
        <w:t xml:space="preserve">to </w:t>
      </w:r>
      <w:r w:rsidRPr="00C313C9">
        <w:rPr>
          <w:rFonts w:cs="Arial"/>
        </w:rPr>
        <w:t>or of a superior technique and meets or exceeds the objective of the original commitment;</w:t>
      </w:r>
    </w:p>
    <w:p w:rsidR="00307ADD" w:rsidRDefault="00307ADD" w:rsidP="00307ADD">
      <w:pPr>
        <w:pStyle w:val="ListParagraph"/>
        <w:numPr>
          <w:ilvl w:val="0"/>
          <w:numId w:val="25"/>
        </w:numPr>
        <w:spacing w:before="0" w:after="240"/>
        <w:ind w:left="357" w:hanging="357"/>
        <w:jc w:val="left"/>
        <w:rPr>
          <w:rFonts w:cs="Arial"/>
        </w:rPr>
      </w:pPr>
      <w:r w:rsidRPr="00C313C9">
        <w:rPr>
          <w:rFonts w:cs="Arial"/>
        </w:rPr>
        <w:t xml:space="preserve">There is substantial and compelling evidence that the work program should be varied on technical grounds and the </w:t>
      </w:r>
      <w:proofErr w:type="spellStart"/>
      <w:r>
        <w:rPr>
          <w:rFonts w:cs="Arial"/>
        </w:rPr>
        <w:t>Permittee</w:t>
      </w:r>
      <w:proofErr w:type="spellEnd"/>
      <w:r w:rsidRPr="00C313C9">
        <w:rPr>
          <w:rFonts w:cs="Arial"/>
        </w:rPr>
        <w:t xml:space="preserve"> may renegotiate the entire secondary term prior to entering Year 3 or prior to entering any of the years </w:t>
      </w:r>
      <w:r>
        <w:rPr>
          <w:rFonts w:cs="Arial"/>
        </w:rPr>
        <w:t xml:space="preserve">after </w:t>
      </w:r>
      <w:r w:rsidRPr="00C313C9">
        <w:rPr>
          <w:rFonts w:cs="Arial"/>
        </w:rPr>
        <w:t xml:space="preserve">the secondary term. </w:t>
      </w:r>
    </w:p>
    <w:p w:rsidR="00307ADD" w:rsidRPr="00C313C9" w:rsidRDefault="00392B82" w:rsidP="00392B82">
      <w:pPr>
        <w:pStyle w:val="Heading2"/>
      </w:pPr>
      <w:r>
        <w:lastRenderedPageBreak/>
        <w:t xml:space="preserve">3.3 </w:t>
      </w:r>
      <w:r w:rsidR="00307ADD" w:rsidRPr="00C313C9">
        <w:t xml:space="preserve">Suspension </w:t>
      </w:r>
    </w:p>
    <w:p w:rsidR="00307ADD" w:rsidRPr="00C313C9" w:rsidRDefault="00307ADD" w:rsidP="00307ADD">
      <w:pPr>
        <w:spacing w:before="0" w:after="120"/>
        <w:rPr>
          <w:rFonts w:cs="Arial"/>
        </w:rPr>
      </w:pPr>
      <w:r w:rsidRPr="00C313C9">
        <w:rPr>
          <w:rFonts w:cs="Arial"/>
        </w:rPr>
        <w:t xml:space="preserve">A suspension </w:t>
      </w:r>
      <w:r w:rsidRPr="00B65DBB">
        <w:rPr>
          <w:rFonts w:cs="Arial"/>
          <w:color w:val="000000"/>
        </w:rPr>
        <w:t>application</w:t>
      </w:r>
      <w:r w:rsidRPr="00C313C9">
        <w:rPr>
          <w:rFonts w:cs="Arial"/>
        </w:rPr>
        <w:t xml:space="preserve"> will only </w:t>
      </w:r>
      <w:r>
        <w:rPr>
          <w:rFonts w:cs="Arial"/>
        </w:rPr>
        <w:t xml:space="preserve">apply to </w:t>
      </w:r>
      <w:r w:rsidRPr="00C313C9">
        <w:rPr>
          <w:rFonts w:cs="Arial"/>
        </w:rPr>
        <w:t>the term of the active year of the permit.</w:t>
      </w:r>
    </w:p>
    <w:p w:rsidR="00307ADD" w:rsidRPr="00C313C9" w:rsidRDefault="00307ADD" w:rsidP="00307ADD">
      <w:pPr>
        <w:spacing w:after="120"/>
        <w:rPr>
          <w:rFonts w:cs="Arial"/>
        </w:rPr>
      </w:pPr>
      <w:r w:rsidRPr="00C313C9">
        <w:rPr>
          <w:rFonts w:cs="Arial"/>
        </w:rPr>
        <w:t>Commercial circumstances that are common risks in the industry would not normally be considered</w:t>
      </w:r>
      <w:r>
        <w:rPr>
          <w:rFonts w:cs="Arial"/>
        </w:rPr>
        <w:t>;</w:t>
      </w:r>
      <w:r w:rsidRPr="00C313C9">
        <w:rPr>
          <w:rFonts w:cs="Arial"/>
        </w:rPr>
        <w:t xml:space="preserve"> for example, changes in oil prices, difficulty attracting farm-ins, avoidable delays in contracting a rig and or disappointing drilling results. </w:t>
      </w:r>
      <w:r>
        <w:rPr>
          <w:rFonts w:cs="Arial"/>
        </w:rPr>
        <w:t xml:space="preserve"> </w:t>
      </w:r>
      <w:r w:rsidRPr="00C313C9">
        <w:rPr>
          <w:rFonts w:cs="Arial"/>
        </w:rPr>
        <w:t xml:space="preserve">Also, it is not acceptable for a </w:t>
      </w:r>
      <w:proofErr w:type="spellStart"/>
      <w:r w:rsidRPr="00C313C9">
        <w:rPr>
          <w:rFonts w:cs="Arial"/>
        </w:rPr>
        <w:t>permittee</w:t>
      </w:r>
      <w:proofErr w:type="spellEnd"/>
      <w:r w:rsidRPr="00C313C9">
        <w:rPr>
          <w:rFonts w:cs="Arial"/>
        </w:rPr>
        <w:t xml:space="preserve"> to expect a suspension if a decision is made to undertake new seismic surveying (additional to the current work program). </w:t>
      </w:r>
      <w:r>
        <w:rPr>
          <w:rFonts w:cs="Arial"/>
        </w:rPr>
        <w:t xml:space="preserve"> </w:t>
      </w:r>
      <w:r w:rsidRPr="00C313C9">
        <w:rPr>
          <w:rFonts w:cs="Arial"/>
        </w:rPr>
        <w:t xml:space="preserve">This type of activity is commercially driven and should be considered in the initial work program or through a variation application. </w:t>
      </w:r>
    </w:p>
    <w:p w:rsidR="00307ADD" w:rsidRPr="00C313C9" w:rsidRDefault="00307ADD" w:rsidP="00307ADD">
      <w:pPr>
        <w:spacing w:after="120"/>
        <w:rPr>
          <w:rFonts w:cs="Arial"/>
        </w:rPr>
      </w:pPr>
      <w:r w:rsidRPr="00C313C9">
        <w:rPr>
          <w:rFonts w:cs="Arial"/>
        </w:rPr>
        <w:t xml:space="preserve">During suspension the Department of </w:t>
      </w:r>
      <w:r w:rsidR="00C952B9">
        <w:rPr>
          <w:rFonts w:cs="Arial"/>
        </w:rPr>
        <w:t>Primary Industry and Resources</w:t>
      </w:r>
      <w:r w:rsidRPr="00C313C9">
        <w:rPr>
          <w:rFonts w:cs="Arial"/>
        </w:rPr>
        <w:t xml:space="preserve"> will require regular reporting on </w:t>
      </w:r>
      <w:r>
        <w:rPr>
          <w:rFonts w:cs="Arial"/>
        </w:rPr>
        <w:t xml:space="preserve">the </w:t>
      </w:r>
      <w:r w:rsidRPr="00C313C9">
        <w:rPr>
          <w:rFonts w:cs="Arial"/>
        </w:rPr>
        <w:t xml:space="preserve">progress of activities.  </w:t>
      </w:r>
    </w:p>
    <w:p w:rsidR="00307ADD" w:rsidRPr="00C313C9" w:rsidRDefault="00307ADD" w:rsidP="00307ADD">
      <w:pPr>
        <w:spacing w:after="240"/>
        <w:rPr>
          <w:rFonts w:cs="Arial"/>
        </w:rPr>
      </w:pPr>
      <w:r w:rsidRPr="00C313C9">
        <w:rPr>
          <w:rFonts w:cs="Arial"/>
        </w:rPr>
        <w:t xml:space="preserve">Suspensions do not exceed one (1) year. </w:t>
      </w:r>
    </w:p>
    <w:p w:rsidR="00307ADD" w:rsidRPr="00C313C9" w:rsidRDefault="00392B82" w:rsidP="00392B82">
      <w:pPr>
        <w:pStyle w:val="Heading2"/>
      </w:pPr>
      <w:r>
        <w:t xml:space="preserve">3.4 </w:t>
      </w:r>
      <w:r w:rsidR="00307ADD" w:rsidRPr="00C313C9">
        <w:t>Extension</w:t>
      </w:r>
    </w:p>
    <w:p w:rsidR="00307ADD" w:rsidRDefault="00307ADD" w:rsidP="00307ADD">
      <w:pPr>
        <w:spacing w:before="0" w:after="120"/>
        <w:rPr>
          <w:rFonts w:cs="Arial"/>
        </w:rPr>
      </w:pPr>
      <w:r w:rsidRPr="00C313C9">
        <w:rPr>
          <w:rFonts w:cs="Arial"/>
        </w:rPr>
        <w:t xml:space="preserve">Extension of a </w:t>
      </w:r>
      <w:r w:rsidRPr="00B65DBB">
        <w:rPr>
          <w:rFonts w:cs="Arial"/>
          <w:color w:val="000000"/>
        </w:rPr>
        <w:t>permit</w:t>
      </w:r>
      <w:r>
        <w:rPr>
          <w:rFonts w:cs="Arial"/>
        </w:rPr>
        <w:t xml:space="preserve"> (beyond normal term of 5 years)</w:t>
      </w:r>
      <w:r w:rsidRPr="00C313C9">
        <w:rPr>
          <w:rFonts w:cs="Arial"/>
        </w:rPr>
        <w:t xml:space="preserve"> will not be considered unless substantial work has been carried out in previous years and there is demonstrated technical evidence for the application and a strategic plan </w:t>
      </w:r>
      <w:r>
        <w:rPr>
          <w:rFonts w:cs="Arial"/>
        </w:rPr>
        <w:t xml:space="preserve">transitional to </w:t>
      </w:r>
      <w:r w:rsidRPr="00C313C9">
        <w:rPr>
          <w:rFonts w:cs="Arial"/>
        </w:rPr>
        <w:t xml:space="preserve"> moving forward to development.</w:t>
      </w:r>
    </w:p>
    <w:p w:rsidR="00307ADD" w:rsidRPr="00C313C9" w:rsidRDefault="00307ADD" w:rsidP="00307ADD">
      <w:pPr>
        <w:spacing w:after="240"/>
        <w:rPr>
          <w:rFonts w:cs="Arial"/>
        </w:rPr>
      </w:pPr>
      <w:r>
        <w:rPr>
          <w:rFonts w:cs="Arial"/>
        </w:rPr>
        <w:t>Extensions do not exceed one (1) year.</w:t>
      </w:r>
    </w:p>
    <w:p w:rsidR="00307ADD" w:rsidRPr="00C313C9" w:rsidRDefault="00392B82" w:rsidP="00392B82">
      <w:pPr>
        <w:pStyle w:val="Heading2"/>
      </w:pPr>
      <w:r>
        <w:t xml:space="preserve">3.5 </w:t>
      </w:r>
      <w:r w:rsidR="00307ADD" w:rsidRPr="00C313C9">
        <w:t>Wa</w:t>
      </w:r>
      <w:r w:rsidR="00307ADD">
        <w:t>i</w:t>
      </w:r>
      <w:r w:rsidR="00307ADD" w:rsidRPr="00C313C9">
        <w:t>ver</w:t>
      </w:r>
    </w:p>
    <w:p w:rsidR="00307ADD" w:rsidRPr="00C313C9" w:rsidRDefault="00307ADD" w:rsidP="00307ADD">
      <w:pPr>
        <w:spacing w:before="0" w:after="120"/>
        <w:rPr>
          <w:rFonts w:cs="Arial"/>
        </w:rPr>
      </w:pPr>
      <w:r w:rsidRPr="00C313C9">
        <w:rPr>
          <w:rFonts w:cs="Arial"/>
        </w:rPr>
        <w:t>Wa</w:t>
      </w:r>
      <w:r>
        <w:rPr>
          <w:rFonts w:cs="Arial"/>
        </w:rPr>
        <w:t>i</w:t>
      </w:r>
      <w:r w:rsidRPr="00C313C9">
        <w:rPr>
          <w:rFonts w:cs="Arial"/>
        </w:rPr>
        <w:t>ver</w:t>
      </w:r>
      <w:r>
        <w:rPr>
          <w:rFonts w:cs="Arial"/>
        </w:rPr>
        <w:t xml:space="preserve"> of mandatory 50% permit relinquishment</w:t>
      </w:r>
      <w:r w:rsidRPr="00C313C9">
        <w:rPr>
          <w:rFonts w:cs="Arial"/>
        </w:rPr>
        <w:t xml:space="preserve"> will only be considered if the title holder</w:t>
      </w:r>
      <w:r>
        <w:rPr>
          <w:rFonts w:cs="Arial"/>
        </w:rPr>
        <w:t xml:space="preserve"> </w:t>
      </w:r>
      <w:r w:rsidRPr="00C313C9">
        <w:rPr>
          <w:rFonts w:cs="Arial"/>
        </w:rPr>
        <w:t>can demonstrat</w:t>
      </w:r>
      <w:r>
        <w:rPr>
          <w:rFonts w:cs="Arial"/>
        </w:rPr>
        <w:t>e</w:t>
      </w:r>
      <w:r w:rsidRPr="00C313C9">
        <w:rPr>
          <w:rFonts w:cs="Arial"/>
        </w:rPr>
        <w:t xml:space="preserve"> previous aggressive exploration that has indicated resources exist over </w:t>
      </w:r>
      <w:r>
        <w:rPr>
          <w:rFonts w:cs="Arial"/>
        </w:rPr>
        <w:t xml:space="preserve">all </w:t>
      </w:r>
      <w:r w:rsidRPr="00C313C9">
        <w:rPr>
          <w:rFonts w:cs="Arial"/>
        </w:rPr>
        <w:t>designated areas</w:t>
      </w:r>
      <w:r>
        <w:rPr>
          <w:rFonts w:cs="Arial"/>
        </w:rPr>
        <w:t xml:space="preserve"> and will require ‘retention’ of these areas until the full or less potential is established</w:t>
      </w:r>
      <w:r w:rsidRPr="00C313C9">
        <w:rPr>
          <w:rFonts w:cs="Arial"/>
        </w:rPr>
        <w:t xml:space="preserve">.  </w:t>
      </w:r>
    </w:p>
    <w:sectPr w:rsidR="00307ADD" w:rsidRPr="00C313C9" w:rsidSect="00705C9D">
      <w:headerReference w:type="default" r:id="rId9"/>
      <w:footerReference w:type="default" r:id="rId10"/>
      <w:headerReference w:type="first" r:id="rId11"/>
      <w:footerReference w:type="first" r:id="rId12"/>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ADD" w:rsidRDefault="00307ADD" w:rsidP="007332FF">
      <w:r>
        <w:separator/>
      </w:r>
    </w:p>
  </w:endnote>
  <w:endnote w:type="continuationSeparator" w:id="0">
    <w:p w:rsidR="00307ADD" w:rsidRDefault="00307AD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6A" w:rsidRPr="00AE306C" w:rsidRDefault="00B55CDB" w:rsidP="002926BC">
    <w:pPr>
      <w:tabs>
        <w:tab w:val="right" w:pos="10206"/>
      </w:tabs>
      <w:spacing w:after="120"/>
      <w:ind w:left="-567" w:right="-568"/>
      <w:rPr>
        <w:sz w:val="16"/>
        <w:szCs w:val="16"/>
      </w:rPr>
    </w:pPr>
    <w:r>
      <w:rPr>
        <w:sz w:val="16"/>
        <w:szCs w:val="16"/>
      </w:rPr>
      <w:pict>
        <v:rect id="_x0000_i1025" style="width:481.9pt;height:.5pt;mso-position-vertical:absolute" o:hralign="center" o:hrstd="t" o:hrnoshade="t" o:hr="t" fillcolor="black [3213]" stroked="f"/>
      </w:pict>
    </w:r>
  </w:p>
  <w:p w:rsidR="004F016A" w:rsidRPr="004D1B76" w:rsidRDefault="00B55CDB" w:rsidP="002926BC">
    <w:pPr>
      <w:pStyle w:val="NTGFooter2deptpagenum"/>
      <w:tabs>
        <w:tab w:val="clear" w:pos="9639"/>
        <w:tab w:val="right" w:pos="10206"/>
      </w:tabs>
      <w:ind w:left="-567" w:right="-568"/>
    </w:pPr>
    <w:r>
      <w:rPr>
        <w:rStyle w:val="NTGFooterDepartmentofChar"/>
      </w:rPr>
      <w:t xml:space="preserve">DEPARTMENT OF </w:t>
    </w:r>
    <w:r>
      <w:rPr>
        <w:rStyle w:val="NTGFooterDepartmentofChar"/>
        <w:rFonts w:ascii="Arial Black" w:hAnsi="Arial Black"/>
      </w:rPr>
      <w:t>PRIMARY INDUSTRY AND RESOURCES</w:t>
    </w:r>
    <w:r w:rsidR="004F016A" w:rsidRPr="004D1B76">
      <w:tab/>
    </w:r>
    <w:r w:rsidR="004F016A" w:rsidRPr="007B5DA2">
      <w:rPr>
        <w:rStyle w:val="NTGFooter2deptpagenumChar"/>
        <w:rFonts w:eastAsia="Calibri"/>
      </w:rPr>
      <w:t xml:space="preserve">Page </w:t>
    </w:r>
    <w:r w:rsidR="004F016A" w:rsidRPr="007B5DA2">
      <w:rPr>
        <w:rStyle w:val="NTGFooter2deptpagenumChar"/>
        <w:rFonts w:eastAsia="Calibri"/>
      </w:rPr>
      <w:fldChar w:fldCharType="begin"/>
    </w:r>
    <w:r w:rsidR="004F016A" w:rsidRPr="007B5DA2">
      <w:rPr>
        <w:rStyle w:val="NTGFooter2deptpagenumChar"/>
        <w:rFonts w:eastAsia="Calibri"/>
      </w:rPr>
      <w:instrText xml:space="preserve"> PAGE  \* Arabic  \* MERGEFORMAT </w:instrText>
    </w:r>
    <w:r w:rsidR="004F016A" w:rsidRPr="007B5DA2">
      <w:rPr>
        <w:rStyle w:val="NTGFooter2deptpagenumChar"/>
        <w:rFonts w:eastAsia="Calibri"/>
      </w:rPr>
      <w:fldChar w:fldCharType="separate"/>
    </w:r>
    <w:r>
      <w:rPr>
        <w:rStyle w:val="NTGFooter2deptpagenumChar"/>
        <w:rFonts w:eastAsia="Calibri"/>
        <w:noProof/>
      </w:rPr>
      <w:t>3</w:t>
    </w:r>
    <w:r w:rsidR="004F016A" w:rsidRPr="007B5DA2">
      <w:rPr>
        <w:rStyle w:val="NTGFooter2deptpagenumChar"/>
        <w:rFonts w:eastAsia="Calibri"/>
      </w:rPr>
      <w:fldChar w:fldCharType="end"/>
    </w:r>
    <w:r w:rsidR="004F016A" w:rsidRPr="007B5DA2">
      <w:rPr>
        <w:rStyle w:val="NTGFooter2deptpagenumChar"/>
        <w:rFonts w:eastAsia="Calibri"/>
      </w:rPr>
      <w:t xml:space="preserve"> of </w:t>
    </w:r>
    <w:r w:rsidR="004F016A" w:rsidRPr="007B5DA2">
      <w:rPr>
        <w:rStyle w:val="NTGFooter2deptpagenumChar"/>
        <w:rFonts w:eastAsia="Calibri"/>
      </w:rPr>
      <w:fldChar w:fldCharType="begin"/>
    </w:r>
    <w:r w:rsidR="004F016A" w:rsidRPr="007B5DA2">
      <w:rPr>
        <w:rStyle w:val="NTGFooter2deptpagenumChar"/>
        <w:rFonts w:eastAsia="Calibri"/>
      </w:rPr>
      <w:instrText xml:space="preserve"> NUMPAGES  \* Arabic  \* MERGEFORMAT </w:instrText>
    </w:r>
    <w:r w:rsidR="004F016A" w:rsidRPr="007B5DA2">
      <w:rPr>
        <w:rStyle w:val="NTGFooter2deptpagenumChar"/>
        <w:rFonts w:eastAsia="Calibri"/>
      </w:rPr>
      <w:fldChar w:fldCharType="separate"/>
    </w:r>
    <w:r>
      <w:rPr>
        <w:rStyle w:val="NTGFooter2deptpagenumChar"/>
        <w:rFonts w:eastAsia="Calibri"/>
        <w:noProof/>
      </w:rPr>
      <w:t>4</w:t>
    </w:r>
    <w:r w:rsidR="004F016A" w:rsidRPr="007B5DA2">
      <w:rPr>
        <w:rStyle w:val="NTGFooter2deptpagenumChar"/>
        <w:rFonts w:eastAsia="Calibri"/>
      </w:rPr>
      <w:fldChar w:fldCharType="end"/>
    </w:r>
  </w:p>
  <w:p w:rsidR="004F016A" w:rsidRPr="007B5DA2" w:rsidRDefault="00392B82" w:rsidP="002926BC">
    <w:pPr>
      <w:pStyle w:val="NTGFooter2DateVersion"/>
      <w:tabs>
        <w:tab w:val="clear" w:pos="9639"/>
        <w:tab w:val="right" w:pos="10206"/>
      </w:tabs>
      <w:ind w:left="-567" w:right="-568"/>
      <w:rPr>
        <w:rStyle w:val="NTGFooter2deptpagenumChar"/>
        <w:rFonts w:eastAsia="Calibri"/>
      </w:rPr>
    </w:pPr>
    <w:r>
      <w:t>28 September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4F016A" w:rsidRPr="00132658" w:rsidTr="002B5591">
      <w:trPr>
        <w:cantSplit/>
        <w:trHeight w:hRule="exact" w:val="1400"/>
        <w:tblHeader/>
      </w:trPr>
      <w:tc>
        <w:tcPr>
          <w:tcW w:w="8505" w:type="dxa"/>
          <w:vAlign w:val="center"/>
        </w:tcPr>
        <w:p w:rsidR="004F016A" w:rsidRPr="00705C9D" w:rsidRDefault="00B55CDB" w:rsidP="007B5DA2">
          <w:pPr>
            <w:pStyle w:val="NTGFooter1items"/>
            <w:rPr>
              <w:rStyle w:val="NTGFooterDepartmentNameChar"/>
            </w:rPr>
          </w:pPr>
          <w:r>
            <w:rPr>
              <w:rStyle w:val="NTGFooterDepartmentofChar"/>
            </w:rPr>
            <w:t xml:space="preserve">DEPARTMENT OF </w:t>
          </w:r>
          <w:r>
            <w:rPr>
              <w:rStyle w:val="NTGFooterDepartmentofChar"/>
              <w:rFonts w:ascii="Arial Black" w:hAnsi="Arial Black"/>
            </w:rPr>
            <w:t>PRIMARY INDUSTRY AND RESOURCES</w:t>
          </w:r>
        </w:p>
        <w:p w:rsidR="004F016A" w:rsidRPr="007B5DA2" w:rsidRDefault="004F016A" w:rsidP="00392B82">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B55CDB">
            <w:rPr>
              <w:noProof/>
            </w:rPr>
            <w:t>1</w:t>
          </w:r>
          <w:r w:rsidRPr="007B5DA2">
            <w:fldChar w:fldCharType="end"/>
          </w:r>
          <w:r w:rsidRPr="007B5DA2">
            <w:t xml:space="preserve"> of </w:t>
          </w:r>
          <w:fldSimple w:instr=" NUMPAGES  \* Arabic  \* MERGEFORMAT ">
            <w:r w:rsidR="00B55CDB">
              <w:rPr>
                <w:noProof/>
              </w:rPr>
              <w:t>4</w:t>
            </w:r>
          </w:fldSimple>
          <w:r w:rsidRPr="007B5DA2">
            <w:tab/>
          </w:r>
          <w:r w:rsidR="00392B82">
            <w:rPr>
              <w:rStyle w:val="NTGFooter1itemsChar"/>
            </w:rPr>
            <w:t>28 September 2016</w:t>
          </w:r>
        </w:p>
      </w:tc>
      <w:tc>
        <w:tcPr>
          <w:tcW w:w="2268" w:type="dxa"/>
          <w:vAlign w:val="center"/>
        </w:tcPr>
        <w:p w:rsidR="004F016A" w:rsidRPr="001E14EB" w:rsidRDefault="004F016A" w:rsidP="00543BD1">
          <w:pPr>
            <w:jc w:val="right"/>
          </w:pPr>
          <w:r w:rsidRPr="00132658">
            <w:rPr>
              <w:noProof/>
            </w:rPr>
            <w:drawing>
              <wp:inline distT="0" distB="0" distL="0" distR="0" wp14:anchorId="2ED3A845" wp14:editId="08EB27D3">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4F016A" w:rsidRPr="00543BD1" w:rsidRDefault="004F016A" w:rsidP="00543BD1">
    <w:pPr>
      <w:pStyle w:val="NoSpacing"/>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ADD" w:rsidRDefault="00307ADD" w:rsidP="007332FF">
      <w:r>
        <w:separator/>
      </w:r>
    </w:p>
  </w:footnote>
  <w:footnote w:type="continuationSeparator" w:id="0">
    <w:p w:rsidR="00307ADD" w:rsidRDefault="00307ADD"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6A" w:rsidRDefault="003F4D85" w:rsidP="002926BC">
    <w:pPr>
      <w:pStyle w:val="Header"/>
      <w:tabs>
        <w:tab w:val="clear" w:pos="9026"/>
      </w:tabs>
      <w:ind w:right="-568"/>
    </w:pPr>
    <w:fldSimple w:instr=" TITLE   \* MERGEFORMAT ">
      <w:r w:rsidR="00663F00" w:rsidRPr="00663F00">
        <w:t>Criteria for Assessment of Petroleum Exploration Permit Applications</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4F016A" w:rsidRDefault="00307ADD" w:rsidP="0050530C">
        <w:pPr>
          <w:pStyle w:val="Title"/>
        </w:pPr>
        <w:r w:rsidRPr="00307ADD">
          <w:t>Criteria for Assessment of Petroleum Exploration Permit Applications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07947"/>
    <w:multiLevelType w:val="hybridMultilevel"/>
    <w:tmpl w:val="B218E3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11A12AE"/>
    <w:multiLevelType w:val="multilevel"/>
    <w:tmpl w:val="BD7A8414"/>
    <w:numStyleLink w:val="NTGStandardList"/>
  </w:abstractNum>
  <w:abstractNum w:abstractNumId="2">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
    <w:nsid w:val="283703F7"/>
    <w:multiLevelType w:val="hybridMultilevel"/>
    <w:tmpl w:val="8A28B47C"/>
    <w:lvl w:ilvl="0" w:tplc="FFFFFFFF">
      <w:start w:val="1"/>
      <w:numFmt w:val="bullet"/>
      <w:lvlText w:val="o"/>
      <w:lvlJc w:val="left"/>
      <w:pPr>
        <w:ind w:left="360" w:hanging="360"/>
      </w:pPr>
      <w:rPr>
        <w:rFonts w:ascii="Courier New" w:hAnsi="Courier New" w:cs="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A59584B"/>
    <w:multiLevelType w:val="multilevel"/>
    <w:tmpl w:val="8D8CCF9A"/>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
    <w:nsid w:val="2B9D4F2F"/>
    <w:multiLevelType w:val="multilevel"/>
    <w:tmpl w:val="6F860756"/>
    <w:numStyleLink w:val="NTGStandardNumList"/>
  </w:abstractNum>
  <w:abstractNum w:abstractNumId="6">
    <w:nsid w:val="35C910BE"/>
    <w:multiLevelType w:val="multilevel"/>
    <w:tmpl w:val="BD7A8414"/>
    <w:numStyleLink w:val="NTGStandardList"/>
  </w:abstractNum>
  <w:abstractNum w:abstractNumId="7">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A392558"/>
    <w:multiLevelType w:val="multilevel"/>
    <w:tmpl w:val="BD7A841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9">
    <w:nsid w:val="4B8F005A"/>
    <w:multiLevelType w:val="multilevel"/>
    <w:tmpl w:val="6F860756"/>
    <w:numStyleLink w:val="NTGStandardNumList"/>
  </w:abstractNum>
  <w:abstractNum w:abstractNumId="10">
    <w:nsid w:val="4D90555D"/>
    <w:multiLevelType w:val="multilevel"/>
    <w:tmpl w:val="6F86075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1">
    <w:nsid w:val="4F7A3139"/>
    <w:multiLevelType w:val="multilevel"/>
    <w:tmpl w:val="53204A44"/>
    <w:numStyleLink w:val="NTGTableNumList"/>
  </w:abstractNum>
  <w:abstractNum w:abstractNumId="12">
    <w:nsid w:val="586C744F"/>
    <w:multiLevelType w:val="multilevel"/>
    <w:tmpl w:val="6F860756"/>
    <w:numStyleLink w:val="NTGStandardNumList"/>
  </w:abstractNum>
  <w:abstractNum w:abstractNumId="13">
    <w:nsid w:val="5B713B90"/>
    <w:multiLevelType w:val="multilevel"/>
    <w:tmpl w:val="6F860756"/>
    <w:numStyleLink w:val="NTGStandardNumList"/>
  </w:abstractNum>
  <w:abstractNum w:abstractNumId="14">
    <w:nsid w:val="60A13E7C"/>
    <w:multiLevelType w:val="multilevel"/>
    <w:tmpl w:val="8D8CCF9A"/>
    <w:numStyleLink w:val="NTGTableList"/>
  </w:abstractNum>
  <w:abstractNum w:abstractNumId="15">
    <w:nsid w:val="61AD07BD"/>
    <w:multiLevelType w:val="multilevel"/>
    <w:tmpl w:val="6F860756"/>
    <w:numStyleLink w:val="NTGStandardNumList"/>
  </w:abstractNum>
  <w:abstractNum w:abstractNumId="16">
    <w:nsid w:val="637C5B5A"/>
    <w:multiLevelType w:val="multilevel"/>
    <w:tmpl w:val="561CD30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E0F6138"/>
    <w:multiLevelType w:val="hybridMultilevel"/>
    <w:tmpl w:val="E482E7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4"/>
  </w:num>
  <w:num w:numId="4">
    <w:abstractNumId w:val="7"/>
  </w:num>
  <w:num w:numId="5">
    <w:abstractNumId w:val="17"/>
  </w:num>
  <w:num w:numId="6">
    <w:abstractNumId w:val="10"/>
  </w:num>
  <w:num w:numId="7">
    <w:abstractNumId w:val="14"/>
  </w:num>
  <w:num w:numId="8">
    <w:abstractNumId w:val="11"/>
  </w:num>
  <w:num w:numId="9">
    <w:abstractNumId w:val="13"/>
  </w:num>
  <w:num w:numId="10">
    <w:abstractNumId w:val="6"/>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9"/>
  </w:num>
  <w:num w:numId="21">
    <w:abstractNumId w:val="12"/>
  </w:num>
  <w:num w:numId="22">
    <w:abstractNumId w:val="5"/>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
  </w:num>
  <w:num w:numId="2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720"/>
  <w:drawingGridHorizontalSpacing w:val="11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ADD"/>
    <w:rsid w:val="00001DDF"/>
    <w:rsid w:val="00027DB8"/>
    <w:rsid w:val="00031A96"/>
    <w:rsid w:val="00040BF3"/>
    <w:rsid w:val="00051F45"/>
    <w:rsid w:val="000720BE"/>
    <w:rsid w:val="0007259C"/>
    <w:rsid w:val="00080202"/>
    <w:rsid w:val="00080DCD"/>
    <w:rsid w:val="000840A3"/>
    <w:rsid w:val="00086A5F"/>
    <w:rsid w:val="000911EF"/>
    <w:rsid w:val="000962C5"/>
    <w:rsid w:val="000A559C"/>
    <w:rsid w:val="000D1F29"/>
    <w:rsid w:val="00104E7F"/>
    <w:rsid w:val="001137EC"/>
    <w:rsid w:val="001152F5"/>
    <w:rsid w:val="00117743"/>
    <w:rsid w:val="00117F5B"/>
    <w:rsid w:val="00132658"/>
    <w:rsid w:val="00150DC0"/>
    <w:rsid w:val="00156CD4"/>
    <w:rsid w:val="00164A3E"/>
    <w:rsid w:val="00181620"/>
    <w:rsid w:val="001957AD"/>
    <w:rsid w:val="001A2B7F"/>
    <w:rsid w:val="001B2B6C"/>
    <w:rsid w:val="001D01C4"/>
    <w:rsid w:val="001D52B0"/>
    <w:rsid w:val="001E14EB"/>
    <w:rsid w:val="001F59E6"/>
    <w:rsid w:val="00206936"/>
    <w:rsid w:val="00206C6F"/>
    <w:rsid w:val="00206FBD"/>
    <w:rsid w:val="00207746"/>
    <w:rsid w:val="00230031"/>
    <w:rsid w:val="00247343"/>
    <w:rsid w:val="00274D4B"/>
    <w:rsid w:val="002806F5"/>
    <w:rsid w:val="00281577"/>
    <w:rsid w:val="002926BC"/>
    <w:rsid w:val="00293A72"/>
    <w:rsid w:val="002A30C3"/>
    <w:rsid w:val="002B38F7"/>
    <w:rsid w:val="002B5591"/>
    <w:rsid w:val="002C1FE9"/>
    <w:rsid w:val="002D3A57"/>
    <w:rsid w:val="002D7D05"/>
    <w:rsid w:val="002E20C8"/>
    <w:rsid w:val="002F0DB1"/>
    <w:rsid w:val="002F2885"/>
    <w:rsid w:val="003037F9"/>
    <w:rsid w:val="00307ADD"/>
    <w:rsid w:val="003258E6"/>
    <w:rsid w:val="00342283"/>
    <w:rsid w:val="00343A87"/>
    <w:rsid w:val="00343E63"/>
    <w:rsid w:val="00347FB6"/>
    <w:rsid w:val="003504FD"/>
    <w:rsid w:val="00350881"/>
    <w:rsid w:val="00357D55"/>
    <w:rsid w:val="00363513"/>
    <w:rsid w:val="003657E5"/>
    <w:rsid w:val="00371DC7"/>
    <w:rsid w:val="00377B21"/>
    <w:rsid w:val="00392B82"/>
    <w:rsid w:val="00394876"/>
    <w:rsid w:val="00394AAF"/>
    <w:rsid w:val="003B67FD"/>
    <w:rsid w:val="003D42C0"/>
    <w:rsid w:val="003D7818"/>
    <w:rsid w:val="003E2445"/>
    <w:rsid w:val="003E3BB2"/>
    <w:rsid w:val="003F4D85"/>
    <w:rsid w:val="0040222A"/>
    <w:rsid w:val="004047BC"/>
    <w:rsid w:val="00414CB3"/>
    <w:rsid w:val="0041563D"/>
    <w:rsid w:val="004218E1"/>
    <w:rsid w:val="00426E25"/>
    <w:rsid w:val="00443B6E"/>
    <w:rsid w:val="0045420A"/>
    <w:rsid w:val="004554D4"/>
    <w:rsid w:val="00461744"/>
    <w:rsid w:val="00466D96"/>
    <w:rsid w:val="00473C98"/>
    <w:rsid w:val="00482DF8"/>
    <w:rsid w:val="004864DE"/>
    <w:rsid w:val="00494BE5"/>
    <w:rsid w:val="004A2538"/>
    <w:rsid w:val="004B0C15"/>
    <w:rsid w:val="004B35EA"/>
    <w:rsid w:val="004D075F"/>
    <w:rsid w:val="004D1B76"/>
    <w:rsid w:val="004E019E"/>
    <w:rsid w:val="004E06EC"/>
    <w:rsid w:val="004E2CB7"/>
    <w:rsid w:val="004F016A"/>
    <w:rsid w:val="00502FB3"/>
    <w:rsid w:val="00503DE9"/>
    <w:rsid w:val="0050530C"/>
    <w:rsid w:val="00507782"/>
    <w:rsid w:val="00512A04"/>
    <w:rsid w:val="00543BD1"/>
    <w:rsid w:val="00564C12"/>
    <w:rsid w:val="005654B8"/>
    <w:rsid w:val="005762CC"/>
    <w:rsid w:val="00582D3D"/>
    <w:rsid w:val="00595386"/>
    <w:rsid w:val="005A4AC0"/>
    <w:rsid w:val="005A5FDF"/>
    <w:rsid w:val="005B0FB7"/>
    <w:rsid w:val="005B122A"/>
    <w:rsid w:val="005B5AC2"/>
    <w:rsid w:val="005C2833"/>
    <w:rsid w:val="005E144D"/>
    <w:rsid w:val="005E3A43"/>
    <w:rsid w:val="00620675"/>
    <w:rsid w:val="006433C3"/>
    <w:rsid w:val="00650F5B"/>
    <w:rsid w:val="00663F00"/>
    <w:rsid w:val="006670D7"/>
    <w:rsid w:val="006719EA"/>
    <w:rsid w:val="00671F13"/>
    <w:rsid w:val="0067400A"/>
    <w:rsid w:val="006D66F7"/>
    <w:rsid w:val="00705C9D"/>
    <w:rsid w:val="00714F1D"/>
    <w:rsid w:val="00722DDB"/>
    <w:rsid w:val="00724728"/>
    <w:rsid w:val="00724F98"/>
    <w:rsid w:val="00730B9B"/>
    <w:rsid w:val="007332FF"/>
    <w:rsid w:val="007408F5"/>
    <w:rsid w:val="00741EAE"/>
    <w:rsid w:val="0076190B"/>
    <w:rsid w:val="00763A2D"/>
    <w:rsid w:val="00777795"/>
    <w:rsid w:val="00783A57"/>
    <w:rsid w:val="00784C92"/>
    <w:rsid w:val="00796461"/>
    <w:rsid w:val="007A6A4F"/>
    <w:rsid w:val="007B03F5"/>
    <w:rsid w:val="007B5DA2"/>
    <w:rsid w:val="007C5CFD"/>
    <w:rsid w:val="007C6D9F"/>
    <w:rsid w:val="00815297"/>
    <w:rsid w:val="00817BA1"/>
    <w:rsid w:val="00823022"/>
    <w:rsid w:val="008313C4"/>
    <w:rsid w:val="00842838"/>
    <w:rsid w:val="0085797F"/>
    <w:rsid w:val="00861DC3"/>
    <w:rsid w:val="00867019"/>
    <w:rsid w:val="008735A9"/>
    <w:rsid w:val="00877D20"/>
    <w:rsid w:val="00881C48"/>
    <w:rsid w:val="00885B80"/>
    <w:rsid w:val="00885E9B"/>
    <w:rsid w:val="008A7C12"/>
    <w:rsid w:val="008B529E"/>
    <w:rsid w:val="008C17FB"/>
    <w:rsid w:val="008D57B8"/>
    <w:rsid w:val="008E03FC"/>
    <w:rsid w:val="008E510B"/>
    <w:rsid w:val="00902B13"/>
    <w:rsid w:val="00911941"/>
    <w:rsid w:val="00925F0F"/>
    <w:rsid w:val="00932F6B"/>
    <w:rsid w:val="009468BC"/>
    <w:rsid w:val="009616DF"/>
    <w:rsid w:val="0096542F"/>
    <w:rsid w:val="00967FA7"/>
    <w:rsid w:val="00971645"/>
    <w:rsid w:val="00977919"/>
    <w:rsid w:val="009870FA"/>
    <w:rsid w:val="009A5897"/>
    <w:rsid w:val="009B1913"/>
    <w:rsid w:val="009B6657"/>
    <w:rsid w:val="009D14F9"/>
    <w:rsid w:val="009D2B74"/>
    <w:rsid w:val="009E175D"/>
    <w:rsid w:val="009E3CC2"/>
    <w:rsid w:val="009F2A4D"/>
    <w:rsid w:val="00A10655"/>
    <w:rsid w:val="00A25193"/>
    <w:rsid w:val="00A31AE8"/>
    <w:rsid w:val="00A3739D"/>
    <w:rsid w:val="00A37DDA"/>
    <w:rsid w:val="00A925EC"/>
    <w:rsid w:val="00AA541E"/>
    <w:rsid w:val="00AD0DA4"/>
    <w:rsid w:val="00AD4169"/>
    <w:rsid w:val="00AE25C6"/>
    <w:rsid w:val="00AE306C"/>
    <w:rsid w:val="00B02EF1"/>
    <w:rsid w:val="00B07C97"/>
    <w:rsid w:val="00B15754"/>
    <w:rsid w:val="00B2046E"/>
    <w:rsid w:val="00B20E8B"/>
    <w:rsid w:val="00B343CC"/>
    <w:rsid w:val="00B55CDB"/>
    <w:rsid w:val="00B614F7"/>
    <w:rsid w:val="00B61B26"/>
    <w:rsid w:val="00B81261"/>
    <w:rsid w:val="00B8223E"/>
    <w:rsid w:val="00B832AE"/>
    <w:rsid w:val="00B86678"/>
    <w:rsid w:val="00B96513"/>
    <w:rsid w:val="00BA1D47"/>
    <w:rsid w:val="00BA66F0"/>
    <w:rsid w:val="00BB2AE7"/>
    <w:rsid w:val="00BB6464"/>
    <w:rsid w:val="00BC1BB8"/>
    <w:rsid w:val="00BE6144"/>
    <w:rsid w:val="00BE635A"/>
    <w:rsid w:val="00BF2ABB"/>
    <w:rsid w:val="00C10F10"/>
    <w:rsid w:val="00C309D8"/>
    <w:rsid w:val="00C436E8"/>
    <w:rsid w:val="00C61AFA"/>
    <w:rsid w:val="00C62099"/>
    <w:rsid w:val="00C72867"/>
    <w:rsid w:val="00C75E81"/>
    <w:rsid w:val="00C92B4C"/>
    <w:rsid w:val="00C952B9"/>
    <w:rsid w:val="00C954F6"/>
    <w:rsid w:val="00CA6BC5"/>
    <w:rsid w:val="00CE640F"/>
    <w:rsid w:val="00CF540E"/>
    <w:rsid w:val="00D02F07"/>
    <w:rsid w:val="00D36A49"/>
    <w:rsid w:val="00D517C6"/>
    <w:rsid w:val="00D71D84"/>
    <w:rsid w:val="00D72464"/>
    <w:rsid w:val="00D768EB"/>
    <w:rsid w:val="00D832D9"/>
    <w:rsid w:val="00D975C0"/>
    <w:rsid w:val="00DA5285"/>
    <w:rsid w:val="00DB4F91"/>
    <w:rsid w:val="00DC3117"/>
    <w:rsid w:val="00DC5DD9"/>
    <w:rsid w:val="00DE33B5"/>
    <w:rsid w:val="00DE5E18"/>
    <w:rsid w:val="00DF0487"/>
    <w:rsid w:val="00E02681"/>
    <w:rsid w:val="00E02792"/>
    <w:rsid w:val="00E034D8"/>
    <w:rsid w:val="00E04CC0"/>
    <w:rsid w:val="00E15816"/>
    <w:rsid w:val="00E160D5"/>
    <w:rsid w:val="00E30556"/>
    <w:rsid w:val="00E30981"/>
    <w:rsid w:val="00E33136"/>
    <w:rsid w:val="00E3723D"/>
    <w:rsid w:val="00E861DB"/>
    <w:rsid w:val="00E93406"/>
    <w:rsid w:val="00E956C5"/>
    <w:rsid w:val="00E95C39"/>
    <w:rsid w:val="00EA2C39"/>
    <w:rsid w:val="00EB0A96"/>
    <w:rsid w:val="00EB77F9"/>
    <w:rsid w:val="00EC5769"/>
    <w:rsid w:val="00EE38FA"/>
    <w:rsid w:val="00EE3E2C"/>
    <w:rsid w:val="00EE5D23"/>
    <w:rsid w:val="00EF3CA4"/>
    <w:rsid w:val="00F014DA"/>
    <w:rsid w:val="00F94398"/>
    <w:rsid w:val="00FB2B56"/>
    <w:rsid w:val="00FC12BF"/>
    <w:rsid w:val="00FD3E6F"/>
    <w:rsid w:val="00FD51B9"/>
    <w:rsid w:val="00FE2A3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lsdException w:name="Default Paragraph Font" w:uiPriority="1"/>
    <w:lsdException w:name="Subtitle" w:semiHidden="0" w:uiPriority="11" w:unhideWhenUsed="0"/>
    <w:lsdException w:name="Block Text"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307ADD"/>
    <w:pPr>
      <w:spacing w:before="60"/>
      <w:jc w:val="both"/>
    </w:pPr>
    <w:rPr>
      <w:rFonts w:ascii="Arial" w:eastAsia="Times New Roman" w:hAnsi="Arial"/>
      <w:sz w:val="22"/>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4864DE"/>
    <w:rPr>
      <w:b/>
      <w:sz w:val="32"/>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7C6D9F"/>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pPr>
    <w:rPr>
      <w:rFonts w:eastAsia="Calibri" w:cs="Arial"/>
      <w:sz w:val="20"/>
      <w:szCs w:val="16"/>
      <w:lang w:eastAsia="en-US"/>
    </w:rPr>
  </w:style>
  <w:style w:type="paragraph" w:customStyle="1" w:styleId="NTGFooterDepartmentof">
    <w:name w:val="NTG Footer Department of"/>
    <w:link w:val="NTGFooterDepartmentofChar"/>
    <w:uiPriority w:val="7"/>
    <w:qFormat/>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2"/>
      </w:numPr>
    </w:pPr>
  </w:style>
  <w:style w:type="table" w:customStyle="1" w:styleId="NTGTable">
    <w:name w:val="NTG Table"/>
    <w:basedOn w:val="TableTheme"/>
    <w:uiPriority w:val="99"/>
    <w:rsid w:val="008C17FB"/>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9F2A4D"/>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rsid w:val="002926BC"/>
    <w:pPr>
      <w:tabs>
        <w:tab w:val="right" w:pos="9639"/>
      </w:tabs>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6"/>
      </w:numPr>
    </w:pPr>
  </w:style>
  <w:style w:type="paragraph" w:styleId="ListNumber">
    <w:name w:val="List Number"/>
    <w:basedOn w:val="Normal"/>
    <w:uiPriority w:val="99"/>
    <w:rsid w:val="007C6D9F"/>
    <w:pPr>
      <w:numPr>
        <w:numId w:val="16"/>
      </w:numPr>
    </w:pPr>
  </w:style>
  <w:style w:type="paragraph" w:styleId="ListNumber2">
    <w:name w:val="List Number 2"/>
    <w:basedOn w:val="Normal"/>
    <w:uiPriority w:val="99"/>
    <w:rsid w:val="007C6D9F"/>
    <w:pPr>
      <w:numPr>
        <w:ilvl w:val="1"/>
        <w:numId w:val="16"/>
      </w:numPr>
    </w:pPr>
  </w:style>
  <w:style w:type="paragraph" w:styleId="ListNumber3">
    <w:name w:val="List Number 3"/>
    <w:basedOn w:val="Normal"/>
    <w:uiPriority w:val="99"/>
    <w:rsid w:val="007C6D9F"/>
    <w:pPr>
      <w:numPr>
        <w:ilvl w:val="2"/>
        <w:numId w:val="16"/>
      </w:numPr>
    </w:pPr>
  </w:style>
  <w:style w:type="paragraph" w:styleId="ListNumber4">
    <w:name w:val="List Number 4"/>
    <w:basedOn w:val="Normal"/>
    <w:uiPriority w:val="99"/>
    <w:rsid w:val="007C6D9F"/>
    <w:pPr>
      <w:numPr>
        <w:ilvl w:val="3"/>
        <w:numId w:val="16"/>
      </w:numPr>
    </w:pPr>
  </w:style>
  <w:style w:type="paragraph" w:styleId="ListNumber5">
    <w:name w:val="List Number 5"/>
    <w:basedOn w:val="Normal"/>
    <w:uiPriority w:val="99"/>
    <w:rsid w:val="007C6D9F"/>
    <w:pPr>
      <w:numPr>
        <w:ilvl w:val="4"/>
        <w:numId w:val="16"/>
      </w:numPr>
    </w:pPr>
  </w:style>
  <w:style w:type="paragraph" w:styleId="ListBullet">
    <w:name w:val="List Bullet"/>
    <w:basedOn w:val="Normal"/>
    <w:uiPriority w:val="99"/>
    <w:rsid w:val="004E2CB7"/>
    <w:pPr>
      <w:numPr>
        <w:numId w:val="19"/>
      </w:numPr>
    </w:pPr>
  </w:style>
  <w:style w:type="paragraph" w:styleId="ListBullet2">
    <w:name w:val="List Bullet 2"/>
    <w:basedOn w:val="Normal"/>
    <w:uiPriority w:val="99"/>
    <w:rsid w:val="004E2CB7"/>
    <w:pPr>
      <w:numPr>
        <w:ilvl w:val="1"/>
        <w:numId w:val="19"/>
      </w:numPr>
    </w:pPr>
  </w:style>
  <w:style w:type="paragraph" w:styleId="ListBullet3">
    <w:name w:val="List Bullet 3"/>
    <w:basedOn w:val="Normal"/>
    <w:uiPriority w:val="99"/>
    <w:rsid w:val="004E2CB7"/>
    <w:pPr>
      <w:numPr>
        <w:ilvl w:val="2"/>
        <w:numId w:val="19"/>
      </w:numPr>
    </w:pPr>
  </w:style>
  <w:style w:type="paragraph" w:styleId="ListBullet4">
    <w:name w:val="List Bullet 4"/>
    <w:basedOn w:val="Normal"/>
    <w:uiPriority w:val="99"/>
    <w:rsid w:val="004E2CB7"/>
    <w:pPr>
      <w:numPr>
        <w:ilvl w:val="3"/>
        <w:numId w:val="19"/>
      </w:numPr>
    </w:pPr>
  </w:style>
  <w:style w:type="paragraph" w:styleId="ListBullet5">
    <w:name w:val="List Bullet 5"/>
    <w:basedOn w:val="Normal"/>
    <w:uiPriority w:val="99"/>
    <w:rsid w:val="004E2CB7"/>
    <w:pPr>
      <w:numPr>
        <w:ilvl w:val="4"/>
        <w:numId w:val="19"/>
      </w:numPr>
    </w:pPr>
  </w:style>
  <w:style w:type="character" w:styleId="Hyperlink">
    <w:name w:val="Hyperlink"/>
    <w:basedOn w:val="DefaultParagraphFont"/>
    <w:uiPriority w:val="99"/>
    <w:unhideWhenUsed/>
    <w:rsid w:val="002F0DB1"/>
    <w:rPr>
      <w:color w:val="0000FF" w:themeColor="hyperlink"/>
      <w:u w:val="single"/>
    </w:rPr>
  </w:style>
  <w:style w:type="character" w:styleId="FollowedHyperlink">
    <w:name w:val="FollowedHyperlink"/>
    <w:basedOn w:val="DefaultParagraphFont"/>
    <w:uiPriority w:val="99"/>
    <w:semiHidden/>
    <w:unhideWhenUsed/>
    <w:rsid w:val="009870FA"/>
    <w:rPr>
      <w:color w:val="800080" w:themeColor="followedHyperlink"/>
      <w:u w:val="single"/>
    </w:rPr>
  </w:style>
  <w:style w:type="paragraph" w:styleId="TOCHeading">
    <w:name w:val="TOC Heading"/>
    <w:basedOn w:val="Heading1"/>
    <w:next w:val="Normal"/>
    <w:uiPriority w:val="39"/>
    <w:semiHidden/>
    <w:unhideWhenUsed/>
    <w:rsid w:val="003B67FD"/>
    <w:pPr>
      <w:keepLines/>
      <w:spacing w:before="480" w:after="0"/>
      <w:outlineLvl w:val="9"/>
    </w:pPr>
    <w:rPr>
      <w:kern w:val="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lsdException w:name="Default Paragraph Font" w:uiPriority="1"/>
    <w:lsdException w:name="Subtitle" w:semiHidden="0" w:uiPriority="11" w:unhideWhenUsed="0"/>
    <w:lsdException w:name="Block Text"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307ADD"/>
    <w:pPr>
      <w:spacing w:before="60"/>
      <w:jc w:val="both"/>
    </w:pPr>
    <w:rPr>
      <w:rFonts w:ascii="Arial" w:eastAsia="Times New Roman" w:hAnsi="Arial"/>
      <w:sz w:val="22"/>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4864DE"/>
    <w:rPr>
      <w:b/>
      <w:sz w:val="32"/>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7C6D9F"/>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pPr>
    <w:rPr>
      <w:rFonts w:eastAsia="Calibri" w:cs="Arial"/>
      <w:sz w:val="20"/>
      <w:szCs w:val="16"/>
      <w:lang w:eastAsia="en-US"/>
    </w:rPr>
  </w:style>
  <w:style w:type="paragraph" w:customStyle="1" w:styleId="NTGFooterDepartmentof">
    <w:name w:val="NTG Footer Department of"/>
    <w:link w:val="NTGFooterDepartmentofChar"/>
    <w:uiPriority w:val="7"/>
    <w:qFormat/>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2"/>
      </w:numPr>
    </w:pPr>
  </w:style>
  <w:style w:type="table" w:customStyle="1" w:styleId="NTGTable">
    <w:name w:val="NTG Table"/>
    <w:basedOn w:val="TableTheme"/>
    <w:uiPriority w:val="99"/>
    <w:rsid w:val="008C17FB"/>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9F2A4D"/>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rsid w:val="002926BC"/>
    <w:pPr>
      <w:tabs>
        <w:tab w:val="right" w:pos="9639"/>
      </w:tabs>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6"/>
      </w:numPr>
    </w:pPr>
  </w:style>
  <w:style w:type="paragraph" w:styleId="ListNumber">
    <w:name w:val="List Number"/>
    <w:basedOn w:val="Normal"/>
    <w:uiPriority w:val="99"/>
    <w:rsid w:val="007C6D9F"/>
    <w:pPr>
      <w:numPr>
        <w:numId w:val="16"/>
      </w:numPr>
    </w:pPr>
  </w:style>
  <w:style w:type="paragraph" w:styleId="ListNumber2">
    <w:name w:val="List Number 2"/>
    <w:basedOn w:val="Normal"/>
    <w:uiPriority w:val="99"/>
    <w:rsid w:val="007C6D9F"/>
    <w:pPr>
      <w:numPr>
        <w:ilvl w:val="1"/>
        <w:numId w:val="16"/>
      </w:numPr>
    </w:pPr>
  </w:style>
  <w:style w:type="paragraph" w:styleId="ListNumber3">
    <w:name w:val="List Number 3"/>
    <w:basedOn w:val="Normal"/>
    <w:uiPriority w:val="99"/>
    <w:rsid w:val="007C6D9F"/>
    <w:pPr>
      <w:numPr>
        <w:ilvl w:val="2"/>
        <w:numId w:val="16"/>
      </w:numPr>
    </w:pPr>
  </w:style>
  <w:style w:type="paragraph" w:styleId="ListNumber4">
    <w:name w:val="List Number 4"/>
    <w:basedOn w:val="Normal"/>
    <w:uiPriority w:val="99"/>
    <w:rsid w:val="007C6D9F"/>
    <w:pPr>
      <w:numPr>
        <w:ilvl w:val="3"/>
        <w:numId w:val="16"/>
      </w:numPr>
    </w:pPr>
  </w:style>
  <w:style w:type="paragraph" w:styleId="ListNumber5">
    <w:name w:val="List Number 5"/>
    <w:basedOn w:val="Normal"/>
    <w:uiPriority w:val="99"/>
    <w:rsid w:val="007C6D9F"/>
    <w:pPr>
      <w:numPr>
        <w:ilvl w:val="4"/>
        <w:numId w:val="16"/>
      </w:numPr>
    </w:pPr>
  </w:style>
  <w:style w:type="paragraph" w:styleId="ListBullet">
    <w:name w:val="List Bullet"/>
    <w:basedOn w:val="Normal"/>
    <w:uiPriority w:val="99"/>
    <w:rsid w:val="004E2CB7"/>
    <w:pPr>
      <w:numPr>
        <w:numId w:val="19"/>
      </w:numPr>
    </w:pPr>
  </w:style>
  <w:style w:type="paragraph" w:styleId="ListBullet2">
    <w:name w:val="List Bullet 2"/>
    <w:basedOn w:val="Normal"/>
    <w:uiPriority w:val="99"/>
    <w:rsid w:val="004E2CB7"/>
    <w:pPr>
      <w:numPr>
        <w:ilvl w:val="1"/>
        <w:numId w:val="19"/>
      </w:numPr>
    </w:pPr>
  </w:style>
  <w:style w:type="paragraph" w:styleId="ListBullet3">
    <w:name w:val="List Bullet 3"/>
    <w:basedOn w:val="Normal"/>
    <w:uiPriority w:val="99"/>
    <w:rsid w:val="004E2CB7"/>
    <w:pPr>
      <w:numPr>
        <w:ilvl w:val="2"/>
        <w:numId w:val="19"/>
      </w:numPr>
    </w:pPr>
  </w:style>
  <w:style w:type="paragraph" w:styleId="ListBullet4">
    <w:name w:val="List Bullet 4"/>
    <w:basedOn w:val="Normal"/>
    <w:uiPriority w:val="99"/>
    <w:rsid w:val="004E2CB7"/>
    <w:pPr>
      <w:numPr>
        <w:ilvl w:val="3"/>
        <w:numId w:val="19"/>
      </w:numPr>
    </w:pPr>
  </w:style>
  <w:style w:type="paragraph" w:styleId="ListBullet5">
    <w:name w:val="List Bullet 5"/>
    <w:basedOn w:val="Normal"/>
    <w:uiPriority w:val="99"/>
    <w:rsid w:val="004E2CB7"/>
    <w:pPr>
      <w:numPr>
        <w:ilvl w:val="4"/>
        <w:numId w:val="19"/>
      </w:numPr>
    </w:pPr>
  </w:style>
  <w:style w:type="character" w:styleId="Hyperlink">
    <w:name w:val="Hyperlink"/>
    <w:basedOn w:val="DefaultParagraphFont"/>
    <w:uiPriority w:val="99"/>
    <w:unhideWhenUsed/>
    <w:rsid w:val="002F0DB1"/>
    <w:rPr>
      <w:color w:val="0000FF" w:themeColor="hyperlink"/>
      <w:u w:val="single"/>
    </w:rPr>
  </w:style>
  <w:style w:type="character" w:styleId="FollowedHyperlink">
    <w:name w:val="FollowedHyperlink"/>
    <w:basedOn w:val="DefaultParagraphFont"/>
    <w:uiPriority w:val="99"/>
    <w:semiHidden/>
    <w:unhideWhenUsed/>
    <w:rsid w:val="009870FA"/>
    <w:rPr>
      <w:color w:val="800080" w:themeColor="followedHyperlink"/>
      <w:u w:val="single"/>
    </w:rPr>
  </w:style>
  <w:style w:type="paragraph" w:styleId="TOCHeading">
    <w:name w:val="TOC Heading"/>
    <w:basedOn w:val="Heading1"/>
    <w:next w:val="Normal"/>
    <w:uiPriority w:val="39"/>
    <w:semiHidden/>
    <w:unhideWhenUsed/>
    <w:rsid w:val="003B67FD"/>
    <w:pPr>
      <w:keepLines/>
      <w:spacing w:before="480" w:after="0"/>
      <w:outlineLvl w:val="9"/>
    </w:pPr>
    <w:rPr>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egsdat1\ntgs\Transfer\TraceyR\nt.gov.auForms\ntg-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11748-42FA-4F36-A37A-E09E8B928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ntg-blank-template</Template>
  <TotalTime>4</TotalTime>
  <Pages>4</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Criteria for Assessment of Petroleum Exploration Permit Applications</vt:lpstr>
    </vt:vector>
  </TitlesOfParts>
  <Company>Northern Territory Government</Company>
  <LinksUpToDate>false</LinksUpToDate>
  <CharactersWithSpaces>10573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Assessment of Petroleum Exploration Permit Applications</dc:title>
  <dc:creator>Northern Territory Government</dc:creator>
  <cp:lastModifiedBy>Gregory C MacDonald</cp:lastModifiedBy>
  <cp:revision>3</cp:revision>
  <cp:lastPrinted>2016-02-04T04:37:00Z</cp:lastPrinted>
  <dcterms:created xsi:type="dcterms:W3CDTF">2016-09-29T05:35:00Z</dcterms:created>
  <dcterms:modified xsi:type="dcterms:W3CDTF">2016-10-19T00:00:00Z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&lt;Department Name&gt;</vt:lpwstr>
  </property>
  <property fmtid="{D5CDD505-2E9C-101B-9397-08002B2CF9AE}" pid="4" name="DocumentAuthor">
    <vt:lpwstr>&lt;Firstname Lastname&gt;</vt:lpwstr>
  </property>
  <property fmtid="{D5CDD505-2E9C-101B-9397-08002B2CF9AE}" pid="5" name="VersionNo">
    <vt:lpwstr>&lt;, Version x.x optional&gt;</vt:lpwstr>
  </property>
  <property fmtid="{D5CDD505-2E9C-101B-9397-08002B2CF9AE}" pid="6" name="DocumentDate">
    <vt:lpwstr>&lt;DD Month YYYY&gt;</vt:lpwstr>
  </property>
</Properties>
</file>