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987125"/>
        <w:lock w:val="sdtLocked"/>
        <w:placeholder>
          <w:docPart w:val="307340D6CA0041B684623C6B1E8412BC"/>
        </w:placeholder>
        <w:dataBinding w:prefixMappings="xmlns:ns0='http://purl.org/dc/elements/1.1/' xmlns:ns1='http://schemas.openxmlformats.org/package/2006/metadata/core-properties' " w:xpath="/ns1:coreProperties[1]/ns0:title[1]" w:storeItemID="{6C3C8BC8-F283-45AE-878A-BAB7291924A1}"/>
        <w:text w:multiLine="1"/>
      </w:sdtPr>
      <w:sdtContent>
        <w:p w14:paraId="65E6D080" w14:textId="570F098E" w:rsidR="00886C9D" w:rsidRPr="00886C9D" w:rsidRDefault="00D636D9" w:rsidP="00980452">
          <w:pPr>
            <w:pStyle w:val="Title"/>
          </w:pPr>
          <w:r>
            <w:t xml:space="preserve">Board </w:t>
          </w:r>
          <w:r w:rsidR="00551494">
            <w:t>C</w:t>
          </w:r>
          <w:r>
            <w:t>harter</w:t>
          </w:r>
        </w:p>
      </w:sdtContent>
    </w:sdt>
    <w:p w14:paraId="62D9A00E" w14:textId="31076D1F" w:rsidR="00054C2B" w:rsidRDefault="00551494" w:rsidP="00054C2B">
      <w:pPr>
        <w:pStyle w:val="Subtitle0"/>
      </w:pPr>
      <w:r>
        <w:t>Education Standards and Registration Board</w:t>
      </w:r>
      <w:r w:rsidR="00054C2B">
        <w:t xml:space="preserve"> </w:t>
      </w:r>
    </w:p>
    <w:p w14:paraId="46876D67" w14:textId="7669BA2B" w:rsidR="00054C2B" w:rsidRDefault="00054C2B" w:rsidP="004146B0"/>
    <w:p w14:paraId="51DE316C" w14:textId="3D8EB04F" w:rsidR="00551494" w:rsidRPr="00551494" w:rsidRDefault="00551494" w:rsidP="00551494">
      <w:pPr>
        <w:tabs>
          <w:tab w:val="left" w:pos="2610"/>
        </w:tabs>
        <w:sectPr w:rsidR="00551494" w:rsidRPr="00551494" w:rsidSect="00054C2B">
          <w:headerReference w:type="default" r:id="rId9"/>
          <w:footerReference w:type="default" r:id="rId10"/>
          <w:headerReference w:type="first" r:id="rId11"/>
          <w:footerReference w:type="first" r:id="rId12"/>
          <w:pgSz w:w="11906" w:h="16838" w:code="9"/>
          <w:pgMar w:top="243" w:right="794" w:bottom="794" w:left="794" w:header="794" w:footer="794" w:gutter="0"/>
          <w:cols w:space="708"/>
          <w:titlePg/>
          <w:docGrid w:linePitch="360"/>
        </w:sectPr>
      </w:pPr>
      <w:r>
        <w:tab/>
      </w:r>
    </w:p>
    <w:sdt>
      <w:sdtPr>
        <w:rPr>
          <w:rFonts w:ascii="Lato" w:eastAsia="Calibri" w:hAnsi="Lato" w:cs="Times New Roman"/>
          <w:bCs w:val="0"/>
          <w:color w:val="auto"/>
          <w:sz w:val="22"/>
          <w:szCs w:val="22"/>
        </w:rPr>
        <w:id w:val="1695873846"/>
        <w:docPartObj>
          <w:docPartGallery w:val="Table of Contents"/>
          <w:docPartUnique/>
        </w:docPartObj>
      </w:sdtPr>
      <w:sdtEndPr>
        <w:rPr>
          <w:b/>
          <w:noProof/>
        </w:rPr>
      </w:sdtEndPr>
      <w:sdtContent>
        <w:p w14:paraId="49FE605C" w14:textId="3EDBAE84" w:rsidR="0042496C" w:rsidRDefault="0042496C">
          <w:pPr>
            <w:pStyle w:val="TOCHeading"/>
          </w:pPr>
          <w:r>
            <w:t>Contents</w:t>
          </w:r>
        </w:p>
        <w:p w14:paraId="57E2B8A3" w14:textId="580D2680" w:rsidR="004465B5" w:rsidRDefault="0042496C">
          <w:pPr>
            <w:pStyle w:val="TOC1"/>
            <w:rPr>
              <w:rFonts w:asciiTheme="minorHAnsi" w:eastAsiaTheme="minorEastAsia" w:hAnsiTheme="minorHAnsi" w:cstheme="minorBidi"/>
              <w:b w:val="0"/>
              <w:noProof/>
              <w:kern w:val="2"/>
              <w:sz w:val="24"/>
              <w:szCs w:val="24"/>
              <w:lang w:eastAsia="en-AU"/>
              <w14:ligatures w14:val="standardContextual"/>
            </w:rPr>
          </w:pPr>
          <w:r>
            <w:fldChar w:fldCharType="begin"/>
          </w:r>
          <w:r>
            <w:instrText xml:space="preserve"> TOC \o "1-3" \h \z \u </w:instrText>
          </w:r>
          <w:r>
            <w:fldChar w:fldCharType="separate"/>
          </w:r>
          <w:hyperlink w:anchor="_Toc237870556" w:history="1">
            <w:r w:rsidR="004465B5" w:rsidRPr="000C7F5A">
              <w:rPr>
                <w:rStyle w:val="Hyperlink"/>
                <w:noProof/>
              </w:rPr>
              <w:t>1.</w:t>
            </w:r>
            <w:r w:rsidR="004465B5" w:rsidRPr="000C7F5A">
              <w:rPr>
                <w:rStyle w:val="Hyperlink"/>
                <w:noProof/>
                <w:lang w:eastAsia="en-AU"/>
              </w:rPr>
              <w:t xml:space="preserve"> Authority and purpose</w:t>
            </w:r>
            <w:r w:rsidR="004465B5">
              <w:rPr>
                <w:noProof/>
                <w:webHidden/>
              </w:rPr>
              <w:tab/>
            </w:r>
            <w:r w:rsidR="004465B5">
              <w:rPr>
                <w:noProof/>
                <w:webHidden/>
              </w:rPr>
              <w:fldChar w:fldCharType="begin"/>
            </w:r>
            <w:r w:rsidR="004465B5">
              <w:rPr>
                <w:noProof/>
                <w:webHidden/>
              </w:rPr>
              <w:instrText xml:space="preserve"> PAGEREF _Toc237870556 \h </w:instrText>
            </w:r>
            <w:r w:rsidR="004465B5">
              <w:rPr>
                <w:noProof/>
                <w:webHidden/>
              </w:rPr>
            </w:r>
            <w:r w:rsidR="004465B5">
              <w:rPr>
                <w:noProof/>
                <w:webHidden/>
              </w:rPr>
              <w:fldChar w:fldCharType="separate"/>
            </w:r>
            <w:r w:rsidR="004465B5">
              <w:rPr>
                <w:noProof/>
                <w:webHidden/>
              </w:rPr>
              <w:t>4</w:t>
            </w:r>
            <w:r w:rsidR="004465B5">
              <w:rPr>
                <w:noProof/>
                <w:webHidden/>
              </w:rPr>
              <w:fldChar w:fldCharType="end"/>
            </w:r>
          </w:hyperlink>
        </w:p>
        <w:p w14:paraId="2FD21CA8" w14:textId="6A502220"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57" w:history="1">
            <w:r w:rsidRPr="000C7F5A">
              <w:rPr>
                <w:rStyle w:val="Hyperlink"/>
                <w:noProof/>
              </w:rPr>
              <w:t>2.</w:t>
            </w:r>
            <w:r w:rsidRPr="000C7F5A">
              <w:rPr>
                <w:rStyle w:val="Hyperlink"/>
                <w:noProof/>
                <w:lang w:eastAsia="en-AU"/>
              </w:rPr>
              <w:t xml:space="preserve"> Establishment of the Board</w:t>
            </w:r>
            <w:r>
              <w:rPr>
                <w:noProof/>
                <w:webHidden/>
              </w:rPr>
              <w:tab/>
            </w:r>
            <w:r>
              <w:rPr>
                <w:noProof/>
                <w:webHidden/>
              </w:rPr>
              <w:fldChar w:fldCharType="begin"/>
            </w:r>
            <w:r>
              <w:rPr>
                <w:noProof/>
                <w:webHidden/>
              </w:rPr>
              <w:instrText xml:space="preserve"> PAGEREF _Toc237870557 \h </w:instrText>
            </w:r>
            <w:r>
              <w:rPr>
                <w:noProof/>
                <w:webHidden/>
              </w:rPr>
            </w:r>
            <w:r>
              <w:rPr>
                <w:noProof/>
                <w:webHidden/>
              </w:rPr>
              <w:fldChar w:fldCharType="separate"/>
            </w:r>
            <w:r>
              <w:rPr>
                <w:noProof/>
                <w:webHidden/>
              </w:rPr>
              <w:t>4</w:t>
            </w:r>
            <w:r>
              <w:rPr>
                <w:noProof/>
                <w:webHidden/>
              </w:rPr>
              <w:fldChar w:fldCharType="end"/>
            </w:r>
          </w:hyperlink>
        </w:p>
        <w:p w14:paraId="2AA231E6" w14:textId="13687799"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58" w:history="1">
            <w:r w:rsidRPr="000C7F5A">
              <w:rPr>
                <w:rStyle w:val="Hyperlink"/>
                <w:noProof/>
              </w:rPr>
              <w:t>3.</w:t>
            </w:r>
            <w:r w:rsidRPr="000C7F5A">
              <w:rPr>
                <w:rStyle w:val="Hyperlink"/>
                <w:noProof/>
                <w:lang w:eastAsia="en-AU"/>
              </w:rPr>
              <w:t xml:space="preserve"> Responsibilities and functions</w:t>
            </w:r>
            <w:r>
              <w:rPr>
                <w:noProof/>
                <w:webHidden/>
              </w:rPr>
              <w:tab/>
            </w:r>
            <w:r>
              <w:rPr>
                <w:noProof/>
                <w:webHidden/>
              </w:rPr>
              <w:fldChar w:fldCharType="begin"/>
            </w:r>
            <w:r>
              <w:rPr>
                <w:noProof/>
                <w:webHidden/>
              </w:rPr>
              <w:instrText xml:space="preserve"> PAGEREF _Toc237870558 \h </w:instrText>
            </w:r>
            <w:r>
              <w:rPr>
                <w:noProof/>
                <w:webHidden/>
              </w:rPr>
            </w:r>
            <w:r>
              <w:rPr>
                <w:noProof/>
                <w:webHidden/>
              </w:rPr>
              <w:fldChar w:fldCharType="separate"/>
            </w:r>
            <w:r>
              <w:rPr>
                <w:noProof/>
                <w:webHidden/>
              </w:rPr>
              <w:t>5</w:t>
            </w:r>
            <w:r>
              <w:rPr>
                <w:noProof/>
                <w:webHidden/>
              </w:rPr>
              <w:fldChar w:fldCharType="end"/>
            </w:r>
          </w:hyperlink>
        </w:p>
        <w:p w14:paraId="2B61085E" w14:textId="67EF0FCC"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59" w:history="1">
            <w:r w:rsidRPr="000C7F5A">
              <w:rPr>
                <w:rStyle w:val="Hyperlink"/>
                <w:noProof/>
              </w:rPr>
              <w:t>3.1.</w:t>
            </w:r>
            <w:r w:rsidRPr="000C7F5A">
              <w:rPr>
                <w:rStyle w:val="Hyperlink"/>
                <w:noProof/>
                <w:lang w:eastAsia="en-AU"/>
              </w:rPr>
              <w:t xml:space="preserve"> Functions</w:t>
            </w:r>
            <w:r>
              <w:rPr>
                <w:noProof/>
                <w:webHidden/>
              </w:rPr>
              <w:tab/>
            </w:r>
            <w:r>
              <w:rPr>
                <w:noProof/>
                <w:webHidden/>
              </w:rPr>
              <w:fldChar w:fldCharType="begin"/>
            </w:r>
            <w:r>
              <w:rPr>
                <w:noProof/>
                <w:webHidden/>
              </w:rPr>
              <w:instrText xml:space="preserve"> PAGEREF _Toc237870559 \h </w:instrText>
            </w:r>
            <w:r>
              <w:rPr>
                <w:noProof/>
                <w:webHidden/>
              </w:rPr>
            </w:r>
            <w:r>
              <w:rPr>
                <w:noProof/>
                <w:webHidden/>
              </w:rPr>
              <w:fldChar w:fldCharType="separate"/>
            </w:r>
            <w:r>
              <w:rPr>
                <w:noProof/>
                <w:webHidden/>
              </w:rPr>
              <w:t>5</w:t>
            </w:r>
            <w:r>
              <w:rPr>
                <w:noProof/>
                <w:webHidden/>
              </w:rPr>
              <w:fldChar w:fldCharType="end"/>
            </w:r>
          </w:hyperlink>
        </w:p>
        <w:p w14:paraId="448AC063" w14:textId="3AEE84C7" w:rsidR="004465B5" w:rsidRDefault="004465B5">
          <w:pPr>
            <w:pStyle w:val="TOC3"/>
            <w:tabs>
              <w:tab w:val="right" w:leader="dot" w:pos="10308"/>
            </w:tabs>
            <w:rPr>
              <w:rFonts w:asciiTheme="minorHAnsi" w:eastAsiaTheme="minorEastAsia" w:hAnsiTheme="minorHAnsi" w:cstheme="minorBidi"/>
              <w:noProof/>
              <w:kern w:val="2"/>
              <w:sz w:val="24"/>
              <w:szCs w:val="24"/>
              <w:lang w:eastAsia="en-AU"/>
              <w14:ligatures w14:val="standardContextual"/>
            </w:rPr>
          </w:pPr>
          <w:hyperlink w:anchor="_Toc237870560" w:history="1">
            <w:r w:rsidRPr="000C7F5A">
              <w:rPr>
                <w:rStyle w:val="Hyperlink"/>
                <w:noProof/>
              </w:rPr>
              <w:t>3.1.1.</w:t>
            </w:r>
            <w:r w:rsidRPr="000C7F5A">
              <w:rPr>
                <w:rStyle w:val="Hyperlink"/>
                <w:noProof/>
                <w:lang w:eastAsia="en-AU"/>
              </w:rPr>
              <w:t xml:space="preserve"> Education standards</w:t>
            </w:r>
            <w:r>
              <w:rPr>
                <w:noProof/>
                <w:webHidden/>
              </w:rPr>
              <w:tab/>
            </w:r>
            <w:r>
              <w:rPr>
                <w:noProof/>
                <w:webHidden/>
              </w:rPr>
              <w:fldChar w:fldCharType="begin"/>
            </w:r>
            <w:r>
              <w:rPr>
                <w:noProof/>
                <w:webHidden/>
              </w:rPr>
              <w:instrText xml:space="preserve"> PAGEREF _Toc237870560 \h </w:instrText>
            </w:r>
            <w:r>
              <w:rPr>
                <w:noProof/>
                <w:webHidden/>
              </w:rPr>
            </w:r>
            <w:r>
              <w:rPr>
                <w:noProof/>
                <w:webHidden/>
              </w:rPr>
              <w:fldChar w:fldCharType="separate"/>
            </w:r>
            <w:r>
              <w:rPr>
                <w:noProof/>
                <w:webHidden/>
              </w:rPr>
              <w:t>5</w:t>
            </w:r>
            <w:r>
              <w:rPr>
                <w:noProof/>
                <w:webHidden/>
              </w:rPr>
              <w:fldChar w:fldCharType="end"/>
            </w:r>
          </w:hyperlink>
        </w:p>
        <w:p w14:paraId="1A035F53" w14:textId="28D99E42" w:rsidR="004465B5" w:rsidRDefault="004465B5">
          <w:pPr>
            <w:pStyle w:val="TOC3"/>
            <w:tabs>
              <w:tab w:val="right" w:leader="dot" w:pos="10308"/>
            </w:tabs>
            <w:rPr>
              <w:rFonts w:asciiTheme="minorHAnsi" w:eastAsiaTheme="minorEastAsia" w:hAnsiTheme="minorHAnsi" w:cstheme="minorBidi"/>
              <w:noProof/>
              <w:kern w:val="2"/>
              <w:sz w:val="24"/>
              <w:szCs w:val="24"/>
              <w:lang w:eastAsia="en-AU"/>
              <w14:ligatures w14:val="standardContextual"/>
            </w:rPr>
          </w:pPr>
          <w:hyperlink w:anchor="_Toc237870561" w:history="1">
            <w:r w:rsidRPr="000C7F5A">
              <w:rPr>
                <w:rStyle w:val="Hyperlink"/>
                <w:noProof/>
              </w:rPr>
              <w:t>3.1.2.</w:t>
            </w:r>
            <w:r w:rsidRPr="000C7F5A">
              <w:rPr>
                <w:rStyle w:val="Hyperlink"/>
                <w:noProof/>
                <w:lang w:eastAsia="en-AU"/>
              </w:rPr>
              <w:t xml:space="preserve"> Teacher quality and professional standards</w:t>
            </w:r>
            <w:r>
              <w:rPr>
                <w:noProof/>
                <w:webHidden/>
              </w:rPr>
              <w:tab/>
            </w:r>
            <w:r>
              <w:rPr>
                <w:noProof/>
                <w:webHidden/>
              </w:rPr>
              <w:fldChar w:fldCharType="begin"/>
            </w:r>
            <w:r>
              <w:rPr>
                <w:noProof/>
                <w:webHidden/>
              </w:rPr>
              <w:instrText xml:space="preserve"> PAGEREF _Toc237870561 \h </w:instrText>
            </w:r>
            <w:r>
              <w:rPr>
                <w:noProof/>
                <w:webHidden/>
              </w:rPr>
            </w:r>
            <w:r>
              <w:rPr>
                <w:noProof/>
                <w:webHidden/>
              </w:rPr>
              <w:fldChar w:fldCharType="separate"/>
            </w:r>
            <w:r>
              <w:rPr>
                <w:noProof/>
                <w:webHidden/>
              </w:rPr>
              <w:t>5</w:t>
            </w:r>
            <w:r>
              <w:rPr>
                <w:noProof/>
                <w:webHidden/>
              </w:rPr>
              <w:fldChar w:fldCharType="end"/>
            </w:r>
          </w:hyperlink>
        </w:p>
        <w:p w14:paraId="0E6C9FF6" w14:textId="6C7C4E96" w:rsidR="004465B5" w:rsidRDefault="004465B5">
          <w:pPr>
            <w:pStyle w:val="TOC3"/>
            <w:tabs>
              <w:tab w:val="right" w:leader="dot" w:pos="10308"/>
            </w:tabs>
            <w:rPr>
              <w:rFonts w:asciiTheme="minorHAnsi" w:eastAsiaTheme="minorEastAsia" w:hAnsiTheme="minorHAnsi" w:cstheme="minorBidi"/>
              <w:noProof/>
              <w:kern w:val="2"/>
              <w:sz w:val="24"/>
              <w:szCs w:val="24"/>
              <w:lang w:eastAsia="en-AU"/>
              <w14:ligatures w14:val="standardContextual"/>
            </w:rPr>
          </w:pPr>
          <w:hyperlink w:anchor="_Toc237870562" w:history="1">
            <w:r w:rsidRPr="000C7F5A">
              <w:rPr>
                <w:rStyle w:val="Hyperlink"/>
                <w:noProof/>
              </w:rPr>
              <w:t>3.1.3.</w:t>
            </w:r>
            <w:r w:rsidRPr="000C7F5A">
              <w:rPr>
                <w:rStyle w:val="Hyperlink"/>
                <w:noProof/>
                <w:lang w:eastAsia="en-AU"/>
              </w:rPr>
              <w:t xml:space="preserve"> Regulatory functions</w:t>
            </w:r>
            <w:r>
              <w:rPr>
                <w:noProof/>
                <w:webHidden/>
              </w:rPr>
              <w:tab/>
            </w:r>
            <w:r>
              <w:rPr>
                <w:noProof/>
                <w:webHidden/>
              </w:rPr>
              <w:fldChar w:fldCharType="begin"/>
            </w:r>
            <w:r>
              <w:rPr>
                <w:noProof/>
                <w:webHidden/>
              </w:rPr>
              <w:instrText xml:space="preserve"> PAGEREF _Toc237870562 \h </w:instrText>
            </w:r>
            <w:r>
              <w:rPr>
                <w:noProof/>
                <w:webHidden/>
              </w:rPr>
            </w:r>
            <w:r>
              <w:rPr>
                <w:noProof/>
                <w:webHidden/>
              </w:rPr>
              <w:fldChar w:fldCharType="separate"/>
            </w:r>
            <w:r>
              <w:rPr>
                <w:noProof/>
                <w:webHidden/>
              </w:rPr>
              <w:t>5</w:t>
            </w:r>
            <w:r>
              <w:rPr>
                <w:noProof/>
                <w:webHidden/>
              </w:rPr>
              <w:fldChar w:fldCharType="end"/>
            </w:r>
          </w:hyperlink>
        </w:p>
        <w:p w14:paraId="78416BAB" w14:textId="5B93453E" w:rsidR="004465B5" w:rsidRDefault="004465B5">
          <w:pPr>
            <w:pStyle w:val="TOC3"/>
            <w:tabs>
              <w:tab w:val="right" w:leader="dot" w:pos="10308"/>
            </w:tabs>
            <w:rPr>
              <w:rFonts w:asciiTheme="minorHAnsi" w:eastAsiaTheme="minorEastAsia" w:hAnsiTheme="minorHAnsi" w:cstheme="minorBidi"/>
              <w:noProof/>
              <w:kern w:val="2"/>
              <w:sz w:val="24"/>
              <w:szCs w:val="24"/>
              <w:lang w:eastAsia="en-AU"/>
              <w14:ligatures w14:val="standardContextual"/>
            </w:rPr>
          </w:pPr>
          <w:hyperlink w:anchor="_Toc237870563" w:history="1">
            <w:r w:rsidRPr="000C7F5A">
              <w:rPr>
                <w:rStyle w:val="Hyperlink"/>
                <w:noProof/>
              </w:rPr>
              <w:t>3.1.4.</w:t>
            </w:r>
            <w:r w:rsidRPr="000C7F5A">
              <w:rPr>
                <w:rStyle w:val="Hyperlink"/>
                <w:noProof/>
                <w:lang w:eastAsia="en-AU"/>
              </w:rPr>
              <w:t xml:space="preserve"> Strategic leadership and governance</w:t>
            </w:r>
            <w:r>
              <w:rPr>
                <w:noProof/>
                <w:webHidden/>
              </w:rPr>
              <w:tab/>
            </w:r>
            <w:r>
              <w:rPr>
                <w:noProof/>
                <w:webHidden/>
              </w:rPr>
              <w:fldChar w:fldCharType="begin"/>
            </w:r>
            <w:r>
              <w:rPr>
                <w:noProof/>
                <w:webHidden/>
              </w:rPr>
              <w:instrText xml:space="preserve"> PAGEREF _Toc237870563 \h </w:instrText>
            </w:r>
            <w:r>
              <w:rPr>
                <w:noProof/>
                <w:webHidden/>
              </w:rPr>
            </w:r>
            <w:r>
              <w:rPr>
                <w:noProof/>
                <w:webHidden/>
              </w:rPr>
              <w:fldChar w:fldCharType="separate"/>
            </w:r>
            <w:r>
              <w:rPr>
                <w:noProof/>
                <w:webHidden/>
              </w:rPr>
              <w:t>5</w:t>
            </w:r>
            <w:r>
              <w:rPr>
                <w:noProof/>
                <w:webHidden/>
              </w:rPr>
              <w:fldChar w:fldCharType="end"/>
            </w:r>
          </w:hyperlink>
        </w:p>
        <w:p w14:paraId="00CC6E05" w14:textId="5B31D2DD" w:rsidR="004465B5" w:rsidRDefault="004465B5">
          <w:pPr>
            <w:pStyle w:val="TOC3"/>
            <w:tabs>
              <w:tab w:val="right" w:leader="dot" w:pos="10308"/>
            </w:tabs>
            <w:rPr>
              <w:rFonts w:asciiTheme="minorHAnsi" w:eastAsiaTheme="minorEastAsia" w:hAnsiTheme="minorHAnsi" w:cstheme="minorBidi"/>
              <w:noProof/>
              <w:kern w:val="2"/>
              <w:sz w:val="24"/>
              <w:szCs w:val="24"/>
              <w:lang w:eastAsia="en-AU"/>
              <w14:ligatures w14:val="standardContextual"/>
            </w:rPr>
          </w:pPr>
          <w:hyperlink w:anchor="_Toc237870564" w:history="1">
            <w:r w:rsidRPr="000C7F5A">
              <w:rPr>
                <w:rStyle w:val="Hyperlink"/>
                <w:noProof/>
              </w:rPr>
              <w:t>3.1.5.</w:t>
            </w:r>
            <w:r w:rsidRPr="000C7F5A">
              <w:rPr>
                <w:rStyle w:val="Hyperlink"/>
                <w:noProof/>
                <w:lang w:eastAsia="en-AU"/>
              </w:rPr>
              <w:t xml:space="preserve"> Advice and engagement</w:t>
            </w:r>
            <w:r>
              <w:rPr>
                <w:noProof/>
                <w:webHidden/>
              </w:rPr>
              <w:tab/>
            </w:r>
            <w:r>
              <w:rPr>
                <w:noProof/>
                <w:webHidden/>
              </w:rPr>
              <w:fldChar w:fldCharType="begin"/>
            </w:r>
            <w:r>
              <w:rPr>
                <w:noProof/>
                <w:webHidden/>
              </w:rPr>
              <w:instrText xml:space="preserve"> PAGEREF _Toc237870564 \h </w:instrText>
            </w:r>
            <w:r>
              <w:rPr>
                <w:noProof/>
                <w:webHidden/>
              </w:rPr>
            </w:r>
            <w:r>
              <w:rPr>
                <w:noProof/>
                <w:webHidden/>
              </w:rPr>
              <w:fldChar w:fldCharType="separate"/>
            </w:r>
            <w:r>
              <w:rPr>
                <w:noProof/>
                <w:webHidden/>
              </w:rPr>
              <w:t>6</w:t>
            </w:r>
            <w:r>
              <w:rPr>
                <w:noProof/>
                <w:webHidden/>
              </w:rPr>
              <w:fldChar w:fldCharType="end"/>
            </w:r>
          </w:hyperlink>
        </w:p>
        <w:p w14:paraId="3DA562B3" w14:textId="605D3908"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65" w:history="1">
            <w:r w:rsidRPr="000C7F5A">
              <w:rPr>
                <w:rStyle w:val="Hyperlink"/>
                <w:noProof/>
              </w:rPr>
              <w:t>3.2.</w:t>
            </w:r>
            <w:r w:rsidRPr="000C7F5A">
              <w:rPr>
                <w:rStyle w:val="Hyperlink"/>
                <w:noProof/>
                <w:lang w:eastAsia="en-AU"/>
              </w:rPr>
              <w:t xml:space="preserve"> Powers</w:t>
            </w:r>
            <w:r>
              <w:rPr>
                <w:noProof/>
                <w:webHidden/>
              </w:rPr>
              <w:tab/>
            </w:r>
            <w:r>
              <w:rPr>
                <w:noProof/>
                <w:webHidden/>
              </w:rPr>
              <w:fldChar w:fldCharType="begin"/>
            </w:r>
            <w:r>
              <w:rPr>
                <w:noProof/>
                <w:webHidden/>
              </w:rPr>
              <w:instrText xml:space="preserve"> PAGEREF _Toc237870565 \h </w:instrText>
            </w:r>
            <w:r>
              <w:rPr>
                <w:noProof/>
                <w:webHidden/>
              </w:rPr>
            </w:r>
            <w:r>
              <w:rPr>
                <w:noProof/>
                <w:webHidden/>
              </w:rPr>
              <w:fldChar w:fldCharType="separate"/>
            </w:r>
            <w:r>
              <w:rPr>
                <w:noProof/>
                <w:webHidden/>
              </w:rPr>
              <w:t>6</w:t>
            </w:r>
            <w:r>
              <w:rPr>
                <w:noProof/>
                <w:webHidden/>
              </w:rPr>
              <w:fldChar w:fldCharType="end"/>
            </w:r>
          </w:hyperlink>
        </w:p>
        <w:p w14:paraId="0CC83F4E" w14:textId="0D37D5AD"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66" w:history="1">
            <w:r w:rsidRPr="000C7F5A">
              <w:rPr>
                <w:rStyle w:val="Hyperlink"/>
                <w:noProof/>
              </w:rPr>
              <w:t>3.3.</w:t>
            </w:r>
            <w:r w:rsidRPr="000C7F5A">
              <w:rPr>
                <w:rStyle w:val="Hyperlink"/>
                <w:noProof/>
                <w:lang w:eastAsia="en-AU"/>
              </w:rPr>
              <w:t xml:space="preserve"> Decision-making principles</w:t>
            </w:r>
            <w:r>
              <w:rPr>
                <w:noProof/>
                <w:webHidden/>
              </w:rPr>
              <w:tab/>
            </w:r>
            <w:r>
              <w:rPr>
                <w:noProof/>
                <w:webHidden/>
              </w:rPr>
              <w:fldChar w:fldCharType="begin"/>
            </w:r>
            <w:r>
              <w:rPr>
                <w:noProof/>
                <w:webHidden/>
              </w:rPr>
              <w:instrText xml:space="preserve"> PAGEREF _Toc237870566 \h </w:instrText>
            </w:r>
            <w:r>
              <w:rPr>
                <w:noProof/>
                <w:webHidden/>
              </w:rPr>
            </w:r>
            <w:r>
              <w:rPr>
                <w:noProof/>
                <w:webHidden/>
              </w:rPr>
              <w:fldChar w:fldCharType="separate"/>
            </w:r>
            <w:r>
              <w:rPr>
                <w:noProof/>
                <w:webHidden/>
              </w:rPr>
              <w:t>6</w:t>
            </w:r>
            <w:r>
              <w:rPr>
                <w:noProof/>
                <w:webHidden/>
              </w:rPr>
              <w:fldChar w:fldCharType="end"/>
            </w:r>
          </w:hyperlink>
        </w:p>
        <w:p w14:paraId="79313CD8" w14:textId="38DE947B"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67" w:history="1">
            <w:r w:rsidRPr="000C7F5A">
              <w:rPr>
                <w:rStyle w:val="Hyperlink"/>
                <w:noProof/>
              </w:rPr>
              <w:t>4.</w:t>
            </w:r>
            <w:r w:rsidRPr="000C7F5A">
              <w:rPr>
                <w:rStyle w:val="Hyperlink"/>
                <w:noProof/>
                <w:lang w:eastAsia="en-AU"/>
              </w:rPr>
              <w:t xml:space="preserve"> Structure and composition</w:t>
            </w:r>
            <w:r>
              <w:rPr>
                <w:noProof/>
                <w:webHidden/>
              </w:rPr>
              <w:tab/>
            </w:r>
            <w:r>
              <w:rPr>
                <w:noProof/>
                <w:webHidden/>
              </w:rPr>
              <w:fldChar w:fldCharType="begin"/>
            </w:r>
            <w:r>
              <w:rPr>
                <w:noProof/>
                <w:webHidden/>
              </w:rPr>
              <w:instrText xml:space="preserve"> PAGEREF _Toc237870567 \h </w:instrText>
            </w:r>
            <w:r>
              <w:rPr>
                <w:noProof/>
                <w:webHidden/>
              </w:rPr>
            </w:r>
            <w:r>
              <w:rPr>
                <w:noProof/>
                <w:webHidden/>
              </w:rPr>
              <w:fldChar w:fldCharType="separate"/>
            </w:r>
            <w:r>
              <w:rPr>
                <w:noProof/>
                <w:webHidden/>
              </w:rPr>
              <w:t>7</w:t>
            </w:r>
            <w:r>
              <w:rPr>
                <w:noProof/>
                <w:webHidden/>
              </w:rPr>
              <w:fldChar w:fldCharType="end"/>
            </w:r>
          </w:hyperlink>
        </w:p>
        <w:p w14:paraId="70F81C6F" w14:textId="7CB92A70"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68" w:history="1">
            <w:r w:rsidRPr="000C7F5A">
              <w:rPr>
                <w:rStyle w:val="Hyperlink"/>
                <w:noProof/>
              </w:rPr>
              <w:t>4.1.</w:t>
            </w:r>
            <w:r w:rsidRPr="000C7F5A">
              <w:rPr>
                <w:rStyle w:val="Hyperlink"/>
                <w:noProof/>
                <w:lang w:eastAsia="en-AU"/>
              </w:rPr>
              <w:t xml:space="preserve"> Term of appointment and remuneration</w:t>
            </w:r>
            <w:r>
              <w:rPr>
                <w:noProof/>
                <w:webHidden/>
              </w:rPr>
              <w:tab/>
            </w:r>
            <w:r>
              <w:rPr>
                <w:noProof/>
                <w:webHidden/>
              </w:rPr>
              <w:fldChar w:fldCharType="begin"/>
            </w:r>
            <w:r>
              <w:rPr>
                <w:noProof/>
                <w:webHidden/>
              </w:rPr>
              <w:instrText xml:space="preserve"> PAGEREF _Toc237870568 \h </w:instrText>
            </w:r>
            <w:r>
              <w:rPr>
                <w:noProof/>
                <w:webHidden/>
              </w:rPr>
            </w:r>
            <w:r>
              <w:rPr>
                <w:noProof/>
                <w:webHidden/>
              </w:rPr>
              <w:fldChar w:fldCharType="separate"/>
            </w:r>
            <w:r>
              <w:rPr>
                <w:noProof/>
                <w:webHidden/>
              </w:rPr>
              <w:t>7</w:t>
            </w:r>
            <w:r>
              <w:rPr>
                <w:noProof/>
                <w:webHidden/>
              </w:rPr>
              <w:fldChar w:fldCharType="end"/>
            </w:r>
          </w:hyperlink>
        </w:p>
        <w:p w14:paraId="7967B2CD" w14:textId="59BE0B6F"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69" w:history="1">
            <w:r w:rsidRPr="000C7F5A">
              <w:rPr>
                <w:rStyle w:val="Hyperlink"/>
                <w:noProof/>
              </w:rPr>
              <w:t>4.2.</w:t>
            </w:r>
            <w:r w:rsidRPr="000C7F5A">
              <w:rPr>
                <w:rStyle w:val="Hyperlink"/>
                <w:noProof/>
                <w:lang w:eastAsia="en-AU"/>
              </w:rPr>
              <w:t xml:space="preserve"> Board members</w:t>
            </w:r>
            <w:r>
              <w:rPr>
                <w:noProof/>
                <w:webHidden/>
              </w:rPr>
              <w:tab/>
            </w:r>
            <w:r>
              <w:rPr>
                <w:noProof/>
                <w:webHidden/>
              </w:rPr>
              <w:fldChar w:fldCharType="begin"/>
            </w:r>
            <w:r>
              <w:rPr>
                <w:noProof/>
                <w:webHidden/>
              </w:rPr>
              <w:instrText xml:space="preserve"> PAGEREF _Toc237870569 \h </w:instrText>
            </w:r>
            <w:r>
              <w:rPr>
                <w:noProof/>
                <w:webHidden/>
              </w:rPr>
            </w:r>
            <w:r>
              <w:rPr>
                <w:noProof/>
                <w:webHidden/>
              </w:rPr>
              <w:fldChar w:fldCharType="separate"/>
            </w:r>
            <w:r>
              <w:rPr>
                <w:noProof/>
                <w:webHidden/>
              </w:rPr>
              <w:t>8</w:t>
            </w:r>
            <w:r>
              <w:rPr>
                <w:noProof/>
                <w:webHidden/>
              </w:rPr>
              <w:fldChar w:fldCharType="end"/>
            </w:r>
          </w:hyperlink>
        </w:p>
        <w:p w14:paraId="1A4352A5" w14:textId="501659F4"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0" w:history="1">
            <w:r w:rsidRPr="000C7F5A">
              <w:rPr>
                <w:rStyle w:val="Hyperlink"/>
                <w:noProof/>
              </w:rPr>
              <w:t>4.3.</w:t>
            </w:r>
            <w:r w:rsidRPr="000C7F5A">
              <w:rPr>
                <w:rStyle w:val="Hyperlink"/>
                <w:noProof/>
                <w:lang w:eastAsia="en-AU"/>
              </w:rPr>
              <w:t xml:space="preserve"> Chair and Deputy Chair</w:t>
            </w:r>
            <w:r>
              <w:rPr>
                <w:noProof/>
                <w:webHidden/>
              </w:rPr>
              <w:tab/>
            </w:r>
            <w:r>
              <w:rPr>
                <w:noProof/>
                <w:webHidden/>
              </w:rPr>
              <w:fldChar w:fldCharType="begin"/>
            </w:r>
            <w:r>
              <w:rPr>
                <w:noProof/>
                <w:webHidden/>
              </w:rPr>
              <w:instrText xml:space="preserve"> PAGEREF _Toc237870570 \h </w:instrText>
            </w:r>
            <w:r>
              <w:rPr>
                <w:noProof/>
                <w:webHidden/>
              </w:rPr>
            </w:r>
            <w:r>
              <w:rPr>
                <w:noProof/>
                <w:webHidden/>
              </w:rPr>
              <w:fldChar w:fldCharType="separate"/>
            </w:r>
            <w:r>
              <w:rPr>
                <w:noProof/>
                <w:webHidden/>
              </w:rPr>
              <w:t>8</w:t>
            </w:r>
            <w:r>
              <w:rPr>
                <w:noProof/>
                <w:webHidden/>
              </w:rPr>
              <w:fldChar w:fldCharType="end"/>
            </w:r>
          </w:hyperlink>
        </w:p>
        <w:p w14:paraId="23C63446" w14:textId="1A65DF7A"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1" w:history="1">
            <w:r w:rsidRPr="000C7F5A">
              <w:rPr>
                <w:rStyle w:val="Hyperlink"/>
                <w:noProof/>
              </w:rPr>
              <w:t>4.4.</w:t>
            </w:r>
            <w:r w:rsidRPr="000C7F5A">
              <w:rPr>
                <w:rStyle w:val="Hyperlink"/>
                <w:noProof/>
                <w:lang w:eastAsia="en-AU"/>
              </w:rPr>
              <w:t xml:space="preserve"> Alternate members and industry advisers</w:t>
            </w:r>
            <w:r>
              <w:rPr>
                <w:noProof/>
                <w:webHidden/>
              </w:rPr>
              <w:tab/>
            </w:r>
            <w:r>
              <w:rPr>
                <w:noProof/>
                <w:webHidden/>
              </w:rPr>
              <w:fldChar w:fldCharType="begin"/>
            </w:r>
            <w:r>
              <w:rPr>
                <w:noProof/>
                <w:webHidden/>
              </w:rPr>
              <w:instrText xml:space="preserve"> PAGEREF _Toc237870571 \h </w:instrText>
            </w:r>
            <w:r>
              <w:rPr>
                <w:noProof/>
                <w:webHidden/>
              </w:rPr>
            </w:r>
            <w:r>
              <w:rPr>
                <w:noProof/>
                <w:webHidden/>
              </w:rPr>
              <w:fldChar w:fldCharType="separate"/>
            </w:r>
            <w:r>
              <w:rPr>
                <w:noProof/>
                <w:webHidden/>
              </w:rPr>
              <w:t>9</w:t>
            </w:r>
            <w:r>
              <w:rPr>
                <w:noProof/>
                <w:webHidden/>
              </w:rPr>
              <w:fldChar w:fldCharType="end"/>
            </w:r>
          </w:hyperlink>
        </w:p>
        <w:p w14:paraId="05D01AFA" w14:textId="63B47715"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2" w:history="1">
            <w:r w:rsidRPr="000C7F5A">
              <w:rPr>
                <w:rStyle w:val="Hyperlink"/>
                <w:noProof/>
              </w:rPr>
              <w:t>4.5.</w:t>
            </w:r>
            <w:r w:rsidRPr="000C7F5A">
              <w:rPr>
                <w:rStyle w:val="Hyperlink"/>
                <w:noProof/>
                <w:lang w:eastAsia="en-AU"/>
              </w:rPr>
              <w:t xml:space="preserve"> Vacation and termination of office</w:t>
            </w:r>
            <w:r>
              <w:rPr>
                <w:noProof/>
                <w:webHidden/>
              </w:rPr>
              <w:tab/>
            </w:r>
            <w:r>
              <w:rPr>
                <w:noProof/>
                <w:webHidden/>
              </w:rPr>
              <w:fldChar w:fldCharType="begin"/>
            </w:r>
            <w:r>
              <w:rPr>
                <w:noProof/>
                <w:webHidden/>
              </w:rPr>
              <w:instrText xml:space="preserve"> PAGEREF _Toc237870572 \h </w:instrText>
            </w:r>
            <w:r>
              <w:rPr>
                <w:noProof/>
                <w:webHidden/>
              </w:rPr>
            </w:r>
            <w:r>
              <w:rPr>
                <w:noProof/>
                <w:webHidden/>
              </w:rPr>
              <w:fldChar w:fldCharType="separate"/>
            </w:r>
            <w:r>
              <w:rPr>
                <w:noProof/>
                <w:webHidden/>
              </w:rPr>
              <w:t>9</w:t>
            </w:r>
            <w:r>
              <w:rPr>
                <w:noProof/>
                <w:webHidden/>
              </w:rPr>
              <w:fldChar w:fldCharType="end"/>
            </w:r>
          </w:hyperlink>
        </w:p>
        <w:p w14:paraId="1BA7AF7B" w14:textId="22626512"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73" w:history="1">
            <w:r w:rsidRPr="000C7F5A">
              <w:rPr>
                <w:rStyle w:val="Hyperlink"/>
                <w:noProof/>
              </w:rPr>
              <w:t>5.</w:t>
            </w:r>
            <w:r w:rsidRPr="000C7F5A">
              <w:rPr>
                <w:rStyle w:val="Hyperlink"/>
                <w:noProof/>
                <w:lang w:eastAsia="en-AU"/>
              </w:rPr>
              <w:t xml:space="preserve"> Accountability and relationships</w:t>
            </w:r>
            <w:r>
              <w:rPr>
                <w:noProof/>
                <w:webHidden/>
              </w:rPr>
              <w:tab/>
            </w:r>
            <w:r>
              <w:rPr>
                <w:noProof/>
                <w:webHidden/>
              </w:rPr>
              <w:fldChar w:fldCharType="begin"/>
            </w:r>
            <w:r>
              <w:rPr>
                <w:noProof/>
                <w:webHidden/>
              </w:rPr>
              <w:instrText xml:space="preserve"> PAGEREF _Toc237870573 \h </w:instrText>
            </w:r>
            <w:r>
              <w:rPr>
                <w:noProof/>
                <w:webHidden/>
              </w:rPr>
            </w:r>
            <w:r>
              <w:rPr>
                <w:noProof/>
                <w:webHidden/>
              </w:rPr>
              <w:fldChar w:fldCharType="separate"/>
            </w:r>
            <w:r>
              <w:rPr>
                <w:noProof/>
                <w:webHidden/>
              </w:rPr>
              <w:t>9</w:t>
            </w:r>
            <w:r>
              <w:rPr>
                <w:noProof/>
                <w:webHidden/>
              </w:rPr>
              <w:fldChar w:fldCharType="end"/>
            </w:r>
          </w:hyperlink>
        </w:p>
        <w:p w14:paraId="0B03C02D" w14:textId="3B561B30"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4" w:history="1">
            <w:r w:rsidRPr="000C7F5A">
              <w:rPr>
                <w:rStyle w:val="Hyperlink"/>
                <w:noProof/>
              </w:rPr>
              <w:t>5.1.</w:t>
            </w:r>
            <w:r w:rsidRPr="000C7F5A">
              <w:rPr>
                <w:rStyle w:val="Hyperlink"/>
                <w:noProof/>
                <w:lang w:eastAsia="en-AU"/>
              </w:rPr>
              <w:t xml:space="preserve"> Regulatory independence</w:t>
            </w:r>
            <w:r>
              <w:rPr>
                <w:noProof/>
                <w:webHidden/>
              </w:rPr>
              <w:tab/>
            </w:r>
            <w:r>
              <w:rPr>
                <w:noProof/>
                <w:webHidden/>
              </w:rPr>
              <w:fldChar w:fldCharType="begin"/>
            </w:r>
            <w:r>
              <w:rPr>
                <w:noProof/>
                <w:webHidden/>
              </w:rPr>
              <w:instrText xml:space="preserve"> PAGEREF _Toc237870574 \h </w:instrText>
            </w:r>
            <w:r>
              <w:rPr>
                <w:noProof/>
                <w:webHidden/>
              </w:rPr>
            </w:r>
            <w:r>
              <w:rPr>
                <w:noProof/>
                <w:webHidden/>
              </w:rPr>
              <w:fldChar w:fldCharType="separate"/>
            </w:r>
            <w:r>
              <w:rPr>
                <w:noProof/>
                <w:webHidden/>
              </w:rPr>
              <w:t>9</w:t>
            </w:r>
            <w:r>
              <w:rPr>
                <w:noProof/>
                <w:webHidden/>
              </w:rPr>
              <w:fldChar w:fldCharType="end"/>
            </w:r>
          </w:hyperlink>
        </w:p>
        <w:p w14:paraId="29F0448F" w14:textId="3A68D1FF"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5" w:history="1">
            <w:r w:rsidRPr="000C7F5A">
              <w:rPr>
                <w:rStyle w:val="Hyperlink"/>
                <w:noProof/>
              </w:rPr>
              <w:t>5.2.</w:t>
            </w:r>
            <w:r w:rsidRPr="000C7F5A">
              <w:rPr>
                <w:rStyle w:val="Hyperlink"/>
                <w:noProof/>
                <w:lang w:eastAsia="en-AU"/>
              </w:rPr>
              <w:t xml:space="preserve"> Relationship with the Minister</w:t>
            </w:r>
            <w:r>
              <w:rPr>
                <w:noProof/>
                <w:webHidden/>
              </w:rPr>
              <w:tab/>
            </w:r>
            <w:r>
              <w:rPr>
                <w:noProof/>
                <w:webHidden/>
              </w:rPr>
              <w:fldChar w:fldCharType="begin"/>
            </w:r>
            <w:r>
              <w:rPr>
                <w:noProof/>
                <w:webHidden/>
              </w:rPr>
              <w:instrText xml:space="preserve"> PAGEREF _Toc237870575 \h </w:instrText>
            </w:r>
            <w:r>
              <w:rPr>
                <w:noProof/>
                <w:webHidden/>
              </w:rPr>
            </w:r>
            <w:r>
              <w:rPr>
                <w:noProof/>
                <w:webHidden/>
              </w:rPr>
              <w:fldChar w:fldCharType="separate"/>
            </w:r>
            <w:r>
              <w:rPr>
                <w:noProof/>
                <w:webHidden/>
              </w:rPr>
              <w:t>10</w:t>
            </w:r>
            <w:r>
              <w:rPr>
                <w:noProof/>
                <w:webHidden/>
              </w:rPr>
              <w:fldChar w:fldCharType="end"/>
            </w:r>
          </w:hyperlink>
        </w:p>
        <w:p w14:paraId="0182DCFF" w14:textId="3F8AF8A5"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6" w:history="1">
            <w:r w:rsidRPr="000C7F5A">
              <w:rPr>
                <w:rStyle w:val="Hyperlink"/>
                <w:noProof/>
              </w:rPr>
              <w:t>5.3.</w:t>
            </w:r>
            <w:r w:rsidRPr="000C7F5A">
              <w:rPr>
                <w:rStyle w:val="Hyperlink"/>
                <w:noProof/>
                <w:lang w:eastAsia="en-AU"/>
              </w:rPr>
              <w:t xml:space="preserve"> Director</w:t>
            </w:r>
            <w:r>
              <w:rPr>
                <w:noProof/>
                <w:webHidden/>
              </w:rPr>
              <w:tab/>
            </w:r>
            <w:r>
              <w:rPr>
                <w:noProof/>
                <w:webHidden/>
              </w:rPr>
              <w:fldChar w:fldCharType="begin"/>
            </w:r>
            <w:r>
              <w:rPr>
                <w:noProof/>
                <w:webHidden/>
              </w:rPr>
              <w:instrText xml:space="preserve"> PAGEREF _Toc237870576 \h </w:instrText>
            </w:r>
            <w:r>
              <w:rPr>
                <w:noProof/>
                <w:webHidden/>
              </w:rPr>
            </w:r>
            <w:r>
              <w:rPr>
                <w:noProof/>
                <w:webHidden/>
              </w:rPr>
              <w:fldChar w:fldCharType="separate"/>
            </w:r>
            <w:r>
              <w:rPr>
                <w:noProof/>
                <w:webHidden/>
              </w:rPr>
              <w:t>10</w:t>
            </w:r>
            <w:r>
              <w:rPr>
                <w:noProof/>
                <w:webHidden/>
              </w:rPr>
              <w:fldChar w:fldCharType="end"/>
            </w:r>
          </w:hyperlink>
        </w:p>
        <w:p w14:paraId="1464DB36" w14:textId="131C8F35"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77" w:history="1">
            <w:r w:rsidRPr="000C7F5A">
              <w:rPr>
                <w:rStyle w:val="Hyperlink"/>
                <w:noProof/>
              </w:rPr>
              <w:t>5.4.</w:t>
            </w:r>
            <w:r w:rsidRPr="000C7F5A">
              <w:rPr>
                <w:rStyle w:val="Hyperlink"/>
                <w:noProof/>
                <w:lang w:eastAsia="en-AU"/>
              </w:rPr>
              <w:t xml:space="preserve"> Relationship with the Department</w:t>
            </w:r>
            <w:r>
              <w:rPr>
                <w:noProof/>
                <w:webHidden/>
              </w:rPr>
              <w:tab/>
            </w:r>
            <w:r>
              <w:rPr>
                <w:noProof/>
                <w:webHidden/>
              </w:rPr>
              <w:fldChar w:fldCharType="begin"/>
            </w:r>
            <w:r>
              <w:rPr>
                <w:noProof/>
                <w:webHidden/>
              </w:rPr>
              <w:instrText xml:space="preserve"> PAGEREF _Toc237870577 \h </w:instrText>
            </w:r>
            <w:r>
              <w:rPr>
                <w:noProof/>
                <w:webHidden/>
              </w:rPr>
            </w:r>
            <w:r>
              <w:rPr>
                <w:noProof/>
                <w:webHidden/>
              </w:rPr>
              <w:fldChar w:fldCharType="separate"/>
            </w:r>
            <w:r>
              <w:rPr>
                <w:noProof/>
                <w:webHidden/>
              </w:rPr>
              <w:t>10</w:t>
            </w:r>
            <w:r>
              <w:rPr>
                <w:noProof/>
                <w:webHidden/>
              </w:rPr>
              <w:fldChar w:fldCharType="end"/>
            </w:r>
          </w:hyperlink>
        </w:p>
        <w:p w14:paraId="7C3A5F69" w14:textId="4BA91F77"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78" w:history="1">
            <w:r w:rsidRPr="000C7F5A">
              <w:rPr>
                <w:rStyle w:val="Hyperlink"/>
                <w:noProof/>
              </w:rPr>
              <w:t>6.</w:t>
            </w:r>
            <w:r w:rsidRPr="000C7F5A">
              <w:rPr>
                <w:rStyle w:val="Hyperlink"/>
                <w:noProof/>
                <w:lang w:eastAsia="en-AU"/>
              </w:rPr>
              <w:t xml:space="preserve"> Matters retained by the Board</w:t>
            </w:r>
            <w:r>
              <w:rPr>
                <w:noProof/>
                <w:webHidden/>
              </w:rPr>
              <w:tab/>
            </w:r>
            <w:r>
              <w:rPr>
                <w:noProof/>
                <w:webHidden/>
              </w:rPr>
              <w:fldChar w:fldCharType="begin"/>
            </w:r>
            <w:r>
              <w:rPr>
                <w:noProof/>
                <w:webHidden/>
              </w:rPr>
              <w:instrText xml:space="preserve"> PAGEREF _Toc237870578 \h </w:instrText>
            </w:r>
            <w:r>
              <w:rPr>
                <w:noProof/>
                <w:webHidden/>
              </w:rPr>
            </w:r>
            <w:r>
              <w:rPr>
                <w:noProof/>
                <w:webHidden/>
              </w:rPr>
              <w:fldChar w:fldCharType="separate"/>
            </w:r>
            <w:r>
              <w:rPr>
                <w:noProof/>
                <w:webHidden/>
              </w:rPr>
              <w:t>11</w:t>
            </w:r>
            <w:r>
              <w:rPr>
                <w:noProof/>
                <w:webHidden/>
              </w:rPr>
              <w:fldChar w:fldCharType="end"/>
            </w:r>
          </w:hyperlink>
        </w:p>
        <w:p w14:paraId="666B3EB5" w14:textId="685FA843"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79" w:history="1">
            <w:r w:rsidRPr="000C7F5A">
              <w:rPr>
                <w:rStyle w:val="Hyperlink"/>
                <w:noProof/>
              </w:rPr>
              <w:t>7.</w:t>
            </w:r>
            <w:r w:rsidRPr="000C7F5A">
              <w:rPr>
                <w:rStyle w:val="Hyperlink"/>
                <w:noProof/>
                <w:lang w:eastAsia="en-AU"/>
              </w:rPr>
              <w:t xml:space="preserve"> Meeting procedures</w:t>
            </w:r>
            <w:r>
              <w:rPr>
                <w:noProof/>
                <w:webHidden/>
              </w:rPr>
              <w:tab/>
            </w:r>
            <w:r>
              <w:rPr>
                <w:noProof/>
                <w:webHidden/>
              </w:rPr>
              <w:fldChar w:fldCharType="begin"/>
            </w:r>
            <w:r>
              <w:rPr>
                <w:noProof/>
                <w:webHidden/>
              </w:rPr>
              <w:instrText xml:space="preserve"> PAGEREF _Toc237870579 \h </w:instrText>
            </w:r>
            <w:r>
              <w:rPr>
                <w:noProof/>
                <w:webHidden/>
              </w:rPr>
            </w:r>
            <w:r>
              <w:rPr>
                <w:noProof/>
                <w:webHidden/>
              </w:rPr>
              <w:fldChar w:fldCharType="separate"/>
            </w:r>
            <w:r>
              <w:rPr>
                <w:noProof/>
                <w:webHidden/>
              </w:rPr>
              <w:t>12</w:t>
            </w:r>
            <w:r>
              <w:rPr>
                <w:noProof/>
                <w:webHidden/>
              </w:rPr>
              <w:fldChar w:fldCharType="end"/>
            </w:r>
          </w:hyperlink>
        </w:p>
        <w:p w14:paraId="3B519C37" w14:textId="42A46F47"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0" w:history="1">
            <w:r w:rsidRPr="000C7F5A">
              <w:rPr>
                <w:rStyle w:val="Hyperlink"/>
                <w:noProof/>
              </w:rPr>
              <w:t>7.1.</w:t>
            </w:r>
            <w:r w:rsidRPr="000C7F5A">
              <w:rPr>
                <w:rStyle w:val="Hyperlink"/>
                <w:noProof/>
                <w:lang w:eastAsia="en-AU"/>
              </w:rPr>
              <w:t xml:space="preserve"> Quorum and voting</w:t>
            </w:r>
            <w:r>
              <w:rPr>
                <w:noProof/>
                <w:webHidden/>
              </w:rPr>
              <w:tab/>
            </w:r>
            <w:r>
              <w:rPr>
                <w:noProof/>
                <w:webHidden/>
              </w:rPr>
              <w:fldChar w:fldCharType="begin"/>
            </w:r>
            <w:r>
              <w:rPr>
                <w:noProof/>
                <w:webHidden/>
              </w:rPr>
              <w:instrText xml:space="preserve"> PAGEREF _Toc237870580 \h </w:instrText>
            </w:r>
            <w:r>
              <w:rPr>
                <w:noProof/>
                <w:webHidden/>
              </w:rPr>
            </w:r>
            <w:r>
              <w:rPr>
                <w:noProof/>
                <w:webHidden/>
              </w:rPr>
              <w:fldChar w:fldCharType="separate"/>
            </w:r>
            <w:r>
              <w:rPr>
                <w:noProof/>
                <w:webHidden/>
              </w:rPr>
              <w:t>12</w:t>
            </w:r>
            <w:r>
              <w:rPr>
                <w:noProof/>
                <w:webHidden/>
              </w:rPr>
              <w:fldChar w:fldCharType="end"/>
            </w:r>
          </w:hyperlink>
        </w:p>
        <w:p w14:paraId="44E2CA7D" w14:textId="7BA54D5D"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1" w:history="1">
            <w:r w:rsidRPr="000C7F5A">
              <w:rPr>
                <w:rStyle w:val="Hyperlink"/>
                <w:noProof/>
              </w:rPr>
              <w:t>7.2.</w:t>
            </w:r>
            <w:r w:rsidRPr="000C7F5A">
              <w:rPr>
                <w:rStyle w:val="Hyperlink"/>
                <w:noProof/>
                <w:lang w:eastAsia="en-AU"/>
              </w:rPr>
              <w:t xml:space="preserve"> Attendance</w:t>
            </w:r>
            <w:r>
              <w:rPr>
                <w:noProof/>
                <w:webHidden/>
              </w:rPr>
              <w:tab/>
            </w:r>
            <w:r>
              <w:rPr>
                <w:noProof/>
                <w:webHidden/>
              </w:rPr>
              <w:fldChar w:fldCharType="begin"/>
            </w:r>
            <w:r>
              <w:rPr>
                <w:noProof/>
                <w:webHidden/>
              </w:rPr>
              <w:instrText xml:space="preserve"> PAGEREF _Toc237870581 \h </w:instrText>
            </w:r>
            <w:r>
              <w:rPr>
                <w:noProof/>
                <w:webHidden/>
              </w:rPr>
            </w:r>
            <w:r>
              <w:rPr>
                <w:noProof/>
                <w:webHidden/>
              </w:rPr>
              <w:fldChar w:fldCharType="separate"/>
            </w:r>
            <w:r>
              <w:rPr>
                <w:noProof/>
                <w:webHidden/>
              </w:rPr>
              <w:t>12</w:t>
            </w:r>
            <w:r>
              <w:rPr>
                <w:noProof/>
                <w:webHidden/>
              </w:rPr>
              <w:fldChar w:fldCharType="end"/>
            </w:r>
          </w:hyperlink>
        </w:p>
        <w:p w14:paraId="4B7EF573" w14:textId="01D0A96D"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2" w:history="1">
            <w:r w:rsidRPr="000C7F5A">
              <w:rPr>
                <w:rStyle w:val="Hyperlink"/>
                <w:noProof/>
              </w:rPr>
              <w:t>7.3.</w:t>
            </w:r>
            <w:r w:rsidRPr="000C7F5A">
              <w:rPr>
                <w:rStyle w:val="Hyperlink"/>
                <w:noProof/>
                <w:lang w:eastAsia="en-AU"/>
              </w:rPr>
              <w:t xml:space="preserve"> Resolutions, minutes and procedures</w:t>
            </w:r>
            <w:r>
              <w:rPr>
                <w:noProof/>
                <w:webHidden/>
              </w:rPr>
              <w:tab/>
            </w:r>
            <w:r>
              <w:rPr>
                <w:noProof/>
                <w:webHidden/>
              </w:rPr>
              <w:fldChar w:fldCharType="begin"/>
            </w:r>
            <w:r>
              <w:rPr>
                <w:noProof/>
                <w:webHidden/>
              </w:rPr>
              <w:instrText xml:space="preserve"> PAGEREF _Toc237870582 \h </w:instrText>
            </w:r>
            <w:r>
              <w:rPr>
                <w:noProof/>
                <w:webHidden/>
              </w:rPr>
            </w:r>
            <w:r>
              <w:rPr>
                <w:noProof/>
                <w:webHidden/>
              </w:rPr>
              <w:fldChar w:fldCharType="separate"/>
            </w:r>
            <w:r>
              <w:rPr>
                <w:noProof/>
                <w:webHidden/>
              </w:rPr>
              <w:t>12</w:t>
            </w:r>
            <w:r>
              <w:rPr>
                <w:noProof/>
                <w:webHidden/>
              </w:rPr>
              <w:fldChar w:fldCharType="end"/>
            </w:r>
          </w:hyperlink>
        </w:p>
        <w:p w14:paraId="609B2706" w14:textId="51E25F3A"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83" w:history="1">
            <w:r w:rsidRPr="000C7F5A">
              <w:rPr>
                <w:rStyle w:val="Hyperlink"/>
                <w:noProof/>
              </w:rPr>
              <w:t>8.</w:t>
            </w:r>
            <w:r w:rsidRPr="000C7F5A">
              <w:rPr>
                <w:rStyle w:val="Hyperlink"/>
                <w:noProof/>
                <w:lang w:eastAsia="en-AU"/>
              </w:rPr>
              <w:t xml:space="preserve"> Delegations, committees and proxies</w:t>
            </w:r>
            <w:r>
              <w:rPr>
                <w:noProof/>
                <w:webHidden/>
              </w:rPr>
              <w:tab/>
            </w:r>
            <w:r>
              <w:rPr>
                <w:noProof/>
                <w:webHidden/>
              </w:rPr>
              <w:fldChar w:fldCharType="begin"/>
            </w:r>
            <w:r>
              <w:rPr>
                <w:noProof/>
                <w:webHidden/>
              </w:rPr>
              <w:instrText xml:space="preserve"> PAGEREF _Toc237870583 \h </w:instrText>
            </w:r>
            <w:r>
              <w:rPr>
                <w:noProof/>
                <w:webHidden/>
              </w:rPr>
            </w:r>
            <w:r>
              <w:rPr>
                <w:noProof/>
                <w:webHidden/>
              </w:rPr>
              <w:fldChar w:fldCharType="separate"/>
            </w:r>
            <w:r>
              <w:rPr>
                <w:noProof/>
                <w:webHidden/>
              </w:rPr>
              <w:t>13</w:t>
            </w:r>
            <w:r>
              <w:rPr>
                <w:noProof/>
                <w:webHidden/>
              </w:rPr>
              <w:fldChar w:fldCharType="end"/>
            </w:r>
          </w:hyperlink>
        </w:p>
        <w:p w14:paraId="3B3500C0" w14:textId="70A37236"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84" w:history="1">
            <w:r w:rsidRPr="000C7F5A">
              <w:rPr>
                <w:rStyle w:val="Hyperlink"/>
                <w:noProof/>
              </w:rPr>
              <w:t>9.</w:t>
            </w:r>
            <w:r w:rsidRPr="000C7F5A">
              <w:rPr>
                <w:rStyle w:val="Hyperlink"/>
                <w:noProof/>
                <w:lang w:eastAsia="en-AU"/>
              </w:rPr>
              <w:t xml:space="preserve"> Conduct</w:t>
            </w:r>
            <w:r>
              <w:rPr>
                <w:noProof/>
                <w:webHidden/>
              </w:rPr>
              <w:tab/>
            </w:r>
            <w:r>
              <w:rPr>
                <w:noProof/>
                <w:webHidden/>
              </w:rPr>
              <w:fldChar w:fldCharType="begin"/>
            </w:r>
            <w:r>
              <w:rPr>
                <w:noProof/>
                <w:webHidden/>
              </w:rPr>
              <w:instrText xml:space="preserve"> PAGEREF _Toc237870584 \h </w:instrText>
            </w:r>
            <w:r>
              <w:rPr>
                <w:noProof/>
                <w:webHidden/>
              </w:rPr>
            </w:r>
            <w:r>
              <w:rPr>
                <w:noProof/>
                <w:webHidden/>
              </w:rPr>
              <w:fldChar w:fldCharType="separate"/>
            </w:r>
            <w:r>
              <w:rPr>
                <w:noProof/>
                <w:webHidden/>
              </w:rPr>
              <w:t>14</w:t>
            </w:r>
            <w:r>
              <w:rPr>
                <w:noProof/>
                <w:webHidden/>
              </w:rPr>
              <w:fldChar w:fldCharType="end"/>
            </w:r>
          </w:hyperlink>
        </w:p>
        <w:p w14:paraId="7B6A8AFB" w14:textId="395FCDD6"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5" w:history="1">
            <w:r w:rsidRPr="000C7F5A">
              <w:rPr>
                <w:rStyle w:val="Hyperlink"/>
                <w:noProof/>
              </w:rPr>
              <w:t>9.1.</w:t>
            </w:r>
            <w:r w:rsidRPr="000C7F5A">
              <w:rPr>
                <w:rStyle w:val="Hyperlink"/>
                <w:noProof/>
                <w:lang w:eastAsia="en-AU"/>
              </w:rPr>
              <w:t xml:space="preserve"> Conflicts of interest</w:t>
            </w:r>
            <w:r>
              <w:rPr>
                <w:noProof/>
                <w:webHidden/>
              </w:rPr>
              <w:tab/>
            </w:r>
            <w:r>
              <w:rPr>
                <w:noProof/>
                <w:webHidden/>
              </w:rPr>
              <w:fldChar w:fldCharType="begin"/>
            </w:r>
            <w:r>
              <w:rPr>
                <w:noProof/>
                <w:webHidden/>
              </w:rPr>
              <w:instrText xml:space="preserve"> PAGEREF _Toc237870585 \h </w:instrText>
            </w:r>
            <w:r>
              <w:rPr>
                <w:noProof/>
                <w:webHidden/>
              </w:rPr>
            </w:r>
            <w:r>
              <w:rPr>
                <w:noProof/>
                <w:webHidden/>
              </w:rPr>
              <w:fldChar w:fldCharType="separate"/>
            </w:r>
            <w:r>
              <w:rPr>
                <w:noProof/>
                <w:webHidden/>
              </w:rPr>
              <w:t>14</w:t>
            </w:r>
            <w:r>
              <w:rPr>
                <w:noProof/>
                <w:webHidden/>
              </w:rPr>
              <w:fldChar w:fldCharType="end"/>
            </w:r>
          </w:hyperlink>
        </w:p>
        <w:p w14:paraId="4162B918" w14:textId="5B6F41C3"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6" w:history="1">
            <w:r w:rsidRPr="000C7F5A">
              <w:rPr>
                <w:rStyle w:val="Hyperlink"/>
                <w:noProof/>
              </w:rPr>
              <w:t>9.2. Annual suitability and solvency declarations</w:t>
            </w:r>
            <w:r>
              <w:rPr>
                <w:noProof/>
                <w:webHidden/>
              </w:rPr>
              <w:tab/>
            </w:r>
            <w:r>
              <w:rPr>
                <w:noProof/>
                <w:webHidden/>
              </w:rPr>
              <w:fldChar w:fldCharType="begin"/>
            </w:r>
            <w:r>
              <w:rPr>
                <w:noProof/>
                <w:webHidden/>
              </w:rPr>
              <w:instrText xml:space="preserve"> PAGEREF _Toc237870586 \h </w:instrText>
            </w:r>
            <w:r>
              <w:rPr>
                <w:noProof/>
                <w:webHidden/>
              </w:rPr>
            </w:r>
            <w:r>
              <w:rPr>
                <w:noProof/>
                <w:webHidden/>
              </w:rPr>
              <w:fldChar w:fldCharType="separate"/>
            </w:r>
            <w:r>
              <w:rPr>
                <w:noProof/>
                <w:webHidden/>
              </w:rPr>
              <w:t>15</w:t>
            </w:r>
            <w:r>
              <w:rPr>
                <w:noProof/>
                <w:webHidden/>
              </w:rPr>
              <w:fldChar w:fldCharType="end"/>
            </w:r>
          </w:hyperlink>
        </w:p>
        <w:p w14:paraId="03639594" w14:textId="257DCBDB" w:rsidR="004465B5" w:rsidRDefault="004465B5">
          <w:pPr>
            <w:pStyle w:val="TOC2"/>
            <w:rPr>
              <w:rFonts w:asciiTheme="minorHAnsi" w:eastAsiaTheme="minorEastAsia" w:hAnsiTheme="minorHAnsi" w:cstheme="minorBidi"/>
              <w:noProof/>
              <w:kern w:val="2"/>
              <w:sz w:val="24"/>
              <w:szCs w:val="24"/>
              <w:lang w:eastAsia="en-AU"/>
              <w14:ligatures w14:val="standardContextual"/>
            </w:rPr>
          </w:pPr>
          <w:hyperlink w:anchor="_Toc237870587" w:history="1">
            <w:r w:rsidRPr="000C7F5A">
              <w:rPr>
                <w:rStyle w:val="Hyperlink"/>
                <w:noProof/>
              </w:rPr>
              <w:t>9.3.</w:t>
            </w:r>
            <w:r w:rsidRPr="000C7F5A">
              <w:rPr>
                <w:rStyle w:val="Hyperlink"/>
                <w:noProof/>
                <w:lang w:eastAsia="en-AU"/>
              </w:rPr>
              <w:t xml:space="preserve"> Confidentiality</w:t>
            </w:r>
            <w:r>
              <w:rPr>
                <w:noProof/>
                <w:webHidden/>
              </w:rPr>
              <w:tab/>
            </w:r>
            <w:r>
              <w:rPr>
                <w:noProof/>
                <w:webHidden/>
              </w:rPr>
              <w:fldChar w:fldCharType="begin"/>
            </w:r>
            <w:r>
              <w:rPr>
                <w:noProof/>
                <w:webHidden/>
              </w:rPr>
              <w:instrText xml:space="preserve"> PAGEREF _Toc237870587 \h </w:instrText>
            </w:r>
            <w:r>
              <w:rPr>
                <w:noProof/>
                <w:webHidden/>
              </w:rPr>
            </w:r>
            <w:r>
              <w:rPr>
                <w:noProof/>
                <w:webHidden/>
              </w:rPr>
              <w:fldChar w:fldCharType="separate"/>
            </w:r>
            <w:r>
              <w:rPr>
                <w:noProof/>
                <w:webHidden/>
              </w:rPr>
              <w:t>15</w:t>
            </w:r>
            <w:r>
              <w:rPr>
                <w:noProof/>
                <w:webHidden/>
              </w:rPr>
              <w:fldChar w:fldCharType="end"/>
            </w:r>
          </w:hyperlink>
        </w:p>
        <w:p w14:paraId="1E6E09A9" w14:textId="05B5BCDC" w:rsidR="004465B5" w:rsidRDefault="004465B5">
          <w:pPr>
            <w:pStyle w:val="TOC1"/>
            <w:rPr>
              <w:rFonts w:asciiTheme="minorHAnsi" w:eastAsiaTheme="minorEastAsia" w:hAnsiTheme="minorHAnsi" w:cstheme="minorBidi"/>
              <w:b w:val="0"/>
              <w:noProof/>
              <w:kern w:val="2"/>
              <w:sz w:val="24"/>
              <w:szCs w:val="24"/>
              <w:lang w:eastAsia="en-AU"/>
              <w14:ligatures w14:val="standardContextual"/>
            </w:rPr>
          </w:pPr>
          <w:hyperlink w:anchor="_Toc237870588" w:history="1">
            <w:r w:rsidRPr="000C7F5A">
              <w:rPr>
                <w:rStyle w:val="Hyperlink"/>
                <w:noProof/>
              </w:rPr>
              <w:t>10.</w:t>
            </w:r>
            <w:r w:rsidRPr="000C7F5A">
              <w:rPr>
                <w:rStyle w:val="Hyperlink"/>
                <w:noProof/>
                <w:lang w:eastAsia="en-AU"/>
              </w:rPr>
              <w:t xml:space="preserve"> Performance, reporting and review</w:t>
            </w:r>
            <w:r>
              <w:rPr>
                <w:noProof/>
                <w:webHidden/>
              </w:rPr>
              <w:tab/>
            </w:r>
            <w:r>
              <w:rPr>
                <w:noProof/>
                <w:webHidden/>
              </w:rPr>
              <w:fldChar w:fldCharType="begin"/>
            </w:r>
            <w:r>
              <w:rPr>
                <w:noProof/>
                <w:webHidden/>
              </w:rPr>
              <w:instrText xml:space="preserve"> PAGEREF _Toc237870588 \h </w:instrText>
            </w:r>
            <w:r>
              <w:rPr>
                <w:noProof/>
                <w:webHidden/>
              </w:rPr>
            </w:r>
            <w:r>
              <w:rPr>
                <w:noProof/>
                <w:webHidden/>
              </w:rPr>
              <w:fldChar w:fldCharType="separate"/>
            </w:r>
            <w:r>
              <w:rPr>
                <w:noProof/>
                <w:webHidden/>
              </w:rPr>
              <w:t>16</w:t>
            </w:r>
            <w:r>
              <w:rPr>
                <w:noProof/>
                <w:webHidden/>
              </w:rPr>
              <w:fldChar w:fldCharType="end"/>
            </w:r>
          </w:hyperlink>
        </w:p>
        <w:p w14:paraId="67AB9C40" w14:textId="7E756963" w:rsidR="0042496C" w:rsidRDefault="0042496C">
          <w:r>
            <w:rPr>
              <w:b/>
              <w:bCs/>
              <w:noProof/>
            </w:rPr>
            <w:fldChar w:fldCharType="end"/>
          </w:r>
        </w:p>
      </w:sdtContent>
    </w:sdt>
    <w:p w14:paraId="080DDBA0" w14:textId="4DC33DEB" w:rsidR="00C51768" w:rsidRDefault="006135C2">
      <w:pPr>
        <w:pStyle w:val="Heading1"/>
      </w:pPr>
      <w:bookmarkStart w:id="0" w:name="_Toc237870556"/>
      <w:r>
        <w:rPr>
          <w:lang w:eastAsia="en-AU"/>
        </w:rPr>
        <w:lastRenderedPageBreak/>
        <w:t>Authority and purpose</w:t>
      </w:r>
      <w:bookmarkEnd w:id="0"/>
    </w:p>
    <w:p w14:paraId="4EE04197" w14:textId="363CF019" w:rsidR="004146B0" w:rsidRDefault="004146B0" w:rsidP="00B7454C">
      <w:pPr>
        <w:pStyle w:val="ListParagraph"/>
      </w:pPr>
      <w:r>
        <w:t xml:space="preserve">This Charter has been developed for adoption subject to the decision of the constituted Education Standards and Registration Board (the Board). </w:t>
      </w:r>
      <w:r w:rsidRPr="004F0083">
        <w:t xml:space="preserve">Thereafter, the Board is responsible for reviewing and </w:t>
      </w:r>
      <w:r>
        <w:t>re-authorising</w:t>
      </w:r>
      <w:r w:rsidRPr="004F0083">
        <w:t xml:space="preserve"> the Charter</w:t>
      </w:r>
      <w:r>
        <w:t>.</w:t>
      </w:r>
    </w:p>
    <w:p w14:paraId="15076C8A" w14:textId="77777777" w:rsidR="00B7454C" w:rsidRDefault="00B7454C" w:rsidP="00B7454C">
      <w:pPr>
        <w:pStyle w:val="ListParagraph"/>
      </w:pPr>
      <w:r w:rsidRPr="004F0083">
        <w:t xml:space="preserve">The Charter does not alter or limit the Board’s statutory functions, powers or </w:t>
      </w:r>
      <w:r>
        <w:t>discretion</w:t>
      </w:r>
      <w:r w:rsidRPr="004F0083">
        <w:t>. If there is any inconsistency between this Charter and the Act or another applicable law, the legislation prevails.</w:t>
      </w:r>
    </w:p>
    <w:p w14:paraId="4499FBEB" w14:textId="15221B37" w:rsidR="00B7454C" w:rsidRDefault="004146B0" w:rsidP="00B7454C">
      <w:pPr>
        <w:pStyle w:val="ListParagraph"/>
      </w:pPr>
      <w:r>
        <w:t xml:space="preserve">This Charter </w:t>
      </w:r>
      <w:r w:rsidR="00A153B7">
        <w:t>describes the governance framework, responsibilities, authorities and operating arrangements of the Board</w:t>
      </w:r>
      <w:r w:rsidR="00B7454C">
        <w:t xml:space="preserve">, and should be </w:t>
      </w:r>
      <w:r w:rsidR="00A153B7" w:rsidRPr="00A153B7">
        <w:t xml:space="preserve">read together with the </w:t>
      </w:r>
      <w:r w:rsidR="00A153B7" w:rsidRPr="00B7454C">
        <w:rPr>
          <w:i/>
        </w:rPr>
        <w:t xml:space="preserve">Education Standards and Registration Board Act 2026 </w:t>
      </w:r>
      <w:r w:rsidR="00A153B7" w:rsidRPr="00A153B7">
        <w:t xml:space="preserve">(the Act), the </w:t>
      </w:r>
      <w:r w:rsidR="00A153B7" w:rsidRPr="00B7454C">
        <w:rPr>
          <w:i/>
        </w:rPr>
        <w:t>Education Act 2015</w:t>
      </w:r>
      <w:r w:rsidR="00A153B7" w:rsidRPr="00A153B7">
        <w:t xml:space="preserve"> and the </w:t>
      </w:r>
      <w:r w:rsidR="00A153B7" w:rsidRPr="00B7454C">
        <w:rPr>
          <w:i/>
        </w:rPr>
        <w:t>Teacher Registration (Northern Territory) Act 2004</w:t>
      </w:r>
      <w:r w:rsidR="00B7454C" w:rsidRPr="00B7454C">
        <w:t>, inclusive of relevant subordinate legislation</w:t>
      </w:r>
      <w:r w:rsidR="00A153B7" w:rsidRPr="00B7454C">
        <w:t xml:space="preserve"> </w:t>
      </w:r>
      <w:r w:rsidR="00A153B7" w:rsidRPr="00A153B7">
        <w:t>(the education laws).</w:t>
      </w:r>
    </w:p>
    <w:p w14:paraId="5206AA63" w14:textId="73347669" w:rsidR="00C51768" w:rsidRDefault="00A153B7" w:rsidP="00B7454C">
      <w:pPr>
        <w:pStyle w:val="ListParagraph"/>
      </w:pPr>
      <w:r>
        <w:t>The purpose of this Charter is to:</w:t>
      </w:r>
    </w:p>
    <w:p w14:paraId="7D1065EA" w14:textId="77777777" w:rsidR="00A153B7" w:rsidRDefault="00A153B7" w:rsidP="00B7454C">
      <w:pPr>
        <w:pStyle w:val="ListParagraph"/>
        <w:numPr>
          <w:ilvl w:val="0"/>
          <w:numId w:val="10"/>
        </w:numPr>
      </w:pPr>
      <w:r>
        <w:t>describe the roles, responsibilities and authorities of the Board</w:t>
      </w:r>
    </w:p>
    <w:p w14:paraId="7922C43B" w14:textId="77777777" w:rsidR="00A153B7" w:rsidRDefault="00A153B7" w:rsidP="00B7454C">
      <w:pPr>
        <w:pStyle w:val="ListParagraph"/>
        <w:numPr>
          <w:ilvl w:val="0"/>
          <w:numId w:val="10"/>
        </w:numPr>
      </w:pPr>
      <w:r>
        <w:t>establish the governance framework within which the Board operates</w:t>
      </w:r>
    </w:p>
    <w:p w14:paraId="45CEFFF2" w14:textId="77777777" w:rsidR="00A153B7" w:rsidRDefault="00A153B7" w:rsidP="00B7454C">
      <w:pPr>
        <w:pStyle w:val="ListParagraph"/>
        <w:numPr>
          <w:ilvl w:val="0"/>
          <w:numId w:val="10"/>
        </w:numPr>
      </w:pPr>
      <w:r>
        <w:t>outline the relationships between the Board, the Minister, the Director and the Department of Education and Training (the Department)</w:t>
      </w:r>
    </w:p>
    <w:p w14:paraId="313DD223" w14:textId="77777777" w:rsidR="00A153B7" w:rsidRDefault="00A153B7" w:rsidP="00B7454C">
      <w:pPr>
        <w:pStyle w:val="ListParagraph"/>
        <w:numPr>
          <w:ilvl w:val="0"/>
          <w:numId w:val="10"/>
        </w:numPr>
      </w:pPr>
      <w:r>
        <w:t>set expectations for Board members regarding conduct, accountability and decision-making</w:t>
      </w:r>
    </w:p>
    <w:p w14:paraId="27E40174" w14:textId="1B6E580C" w:rsidR="00C51768" w:rsidRDefault="00A153B7" w:rsidP="00B7454C">
      <w:pPr>
        <w:pStyle w:val="ListParagraph"/>
        <w:numPr>
          <w:ilvl w:val="0"/>
          <w:numId w:val="10"/>
        </w:numPr>
      </w:pPr>
      <w:r>
        <w:t>promote effective, transparent, accountable and appropriately independent governance.</w:t>
      </w:r>
    </w:p>
    <w:p w14:paraId="71188CD7" w14:textId="77777777" w:rsidR="00C51768" w:rsidRDefault="006135C2">
      <w:pPr>
        <w:pStyle w:val="Heading1"/>
      </w:pPr>
      <w:bookmarkStart w:id="1" w:name="_Toc237870557"/>
      <w:r>
        <w:rPr>
          <w:lang w:eastAsia="en-AU"/>
        </w:rPr>
        <w:t>Establishment of the Board</w:t>
      </w:r>
      <w:bookmarkEnd w:id="1"/>
    </w:p>
    <w:p w14:paraId="48C3CF81" w14:textId="63A858F2" w:rsidR="00A153B7" w:rsidRDefault="00A153B7" w:rsidP="00B7454C">
      <w:pPr>
        <w:pStyle w:val="ListParagraph"/>
      </w:pPr>
      <w:r>
        <w:t>The Board is established on commencement of section 5 of the Act. That provision commences on the date fixed by the Administrator by Gazette notice or, if it has not commenced earlier, on 5 April 2027 (s 2).</w:t>
      </w:r>
    </w:p>
    <w:p w14:paraId="1AFC714A" w14:textId="77777777" w:rsidR="00A153B7" w:rsidRDefault="00A153B7" w:rsidP="00B7454C">
      <w:pPr>
        <w:pStyle w:val="ListParagraph"/>
      </w:pPr>
      <w:r>
        <w:t>The Board is established as a body corporate with perpetual succession (s 5).</w:t>
      </w:r>
    </w:p>
    <w:p w14:paraId="6192ED29" w14:textId="77777777" w:rsidR="00A153B7" w:rsidRDefault="00A153B7" w:rsidP="00B7454C">
      <w:pPr>
        <w:pStyle w:val="ListParagraph"/>
      </w:pPr>
      <w:r>
        <w:t>The Board has a common seal; is capable, in its corporate name, of suing and being sued and of acquiring, holding and disposing of real, leasehold and personal property; and has the privileges, rights and immunities of the Crown in right of the Territory (s 5).</w:t>
      </w:r>
    </w:p>
    <w:p w14:paraId="523352AC" w14:textId="2030F530" w:rsidR="001270BB" w:rsidRDefault="00A153B7" w:rsidP="00B7454C">
      <w:pPr>
        <w:pStyle w:val="ListParagraph"/>
      </w:pPr>
      <w:r>
        <w:t xml:space="preserve">The Chief Executive Officer of the Department must provide the Board with staff, facilities and other support services to enable it to properly perform its functions and exercise its powers (s 27). </w:t>
      </w:r>
    </w:p>
    <w:p w14:paraId="091075E2" w14:textId="77777777" w:rsidR="00A153B7" w:rsidRDefault="00A153B7" w:rsidP="00B7454C">
      <w:pPr>
        <w:pStyle w:val="ListParagraph"/>
      </w:pPr>
      <w:r>
        <w:t xml:space="preserve">Departmental support does not displace the Board’s responsibility for exercising its statutory powers and functions. The Minister may give written directions concerning government expectations and the administration of the </w:t>
      </w:r>
      <w:proofErr w:type="gramStart"/>
      <w:r>
        <w:t>Board, but</w:t>
      </w:r>
      <w:proofErr w:type="gramEnd"/>
      <w:r>
        <w:t xml:space="preserve"> may not direct the Board in relation to a particular person, application, complaint, investigation, inquiry or disciplinary matter. The Board must give effect to lawful Ministerial directions (s 16).</w:t>
      </w:r>
    </w:p>
    <w:p w14:paraId="07C28FA8" w14:textId="30841497" w:rsidR="00C51768" w:rsidRDefault="00A153B7" w:rsidP="00B7454C">
      <w:pPr>
        <w:pStyle w:val="ListParagraph"/>
      </w:pPr>
      <w:r>
        <w:t xml:space="preserve">The Board was established following the 2025 Review of the Northern Territory Board of Studies and the Teacher Registration Board and consolidates the functions previously performed by those bodies. On operational commencement, the former boards are abolished and their property, rights, liabilities and obligations transfer to the Board. Ongoing documents, decisions and actions continue in accordance with the transitional provisions </w:t>
      </w:r>
      <w:r w:rsidR="007F470D">
        <w:t>in the Education Act 2015 (s198-203) and Teacher Registration (Northern Territory) Act (s98-105)</w:t>
      </w:r>
      <w:r>
        <w:t>.</w:t>
      </w:r>
    </w:p>
    <w:p w14:paraId="0EE093D2" w14:textId="77777777" w:rsidR="007263E2" w:rsidRDefault="007263E2">
      <w:pPr>
        <w:rPr>
          <w:rFonts w:asciiTheme="majorHAnsi" w:eastAsiaTheme="majorEastAsia" w:hAnsiTheme="majorHAnsi" w:cstheme="majorBidi"/>
          <w:bCs/>
          <w:color w:val="E35205" w:themeColor="text2"/>
          <w:kern w:val="32"/>
          <w:sz w:val="36"/>
          <w:szCs w:val="32"/>
          <w:lang w:eastAsia="en-AU"/>
        </w:rPr>
      </w:pPr>
      <w:bookmarkStart w:id="2" w:name="_Toc237870558"/>
      <w:r>
        <w:rPr>
          <w:lang w:eastAsia="en-AU"/>
        </w:rPr>
        <w:br w:type="page"/>
      </w:r>
    </w:p>
    <w:p w14:paraId="4E0DE6D7" w14:textId="6FD664A9" w:rsidR="00C51768" w:rsidRDefault="006135C2">
      <w:pPr>
        <w:pStyle w:val="Heading1"/>
      </w:pPr>
      <w:r>
        <w:rPr>
          <w:lang w:eastAsia="en-AU"/>
        </w:rPr>
        <w:lastRenderedPageBreak/>
        <w:t>Responsibilities and functions</w:t>
      </w:r>
      <w:bookmarkEnd w:id="2"/>
    </w:p>
    <w:p w14:paraId="74A50963" w14:textId="77777777" w:rsidR="00A153B7" w:rsidRDefault="00A153B7" w:rsidP="00B7454C">
      <w:pPr>
        <w:pStyle w:val="ListParagraph"/>
      </w:pPr>
      <w:r>
        <w:t>The objective of the Board is to ensure that school curriculum, assessment frameworks, teaching standards and regulatory standards under an education law are developed, implemented and monitored in a manner that promotes improved student learning outcomes while maintaining flexibility across the school education and teaching sector (s 13).</w:t>
      </w:r>
    </w:p>
    <w:p w14:paraId="4ECB4FBC" w14:textId="3883A582" w:rsidR="00C51768" w:rsidRPr="00B7454C" w:rsidRDefault="00A153B7" w:rsidP="00B7454C">
      <w:pPr>
        <w:pStyle w:val="ListParagraph"/>
      </w:pPr>
      <w:r w:rsidRPr="00B7454C">
        <w:t>In pursuing its statutory objective and functions, the Board seeks to support high-quality educational outcomes, promote professional standards, maintain confidence in regulatory processes and contribute to continuous improvement in education across the Northern Territory.</w:t>
      </w:r>
    </w:p>
    <w:p w14:paraId="68BEC173" w14:textId="77777777" w:rsidR="00C51768" w:rsidRDefault="006135C2">
      <w:pPr>
        <w:pStyle w:val="Heading2"/>
      </w:pPr>
      <w:bookmarkStart w:id="3" w:name="_Toc237870559"/>
      <w:r>
        <w:rPr>
          <w:lang w:eastAsia="en-AU"/>
        </w:rPr>
        <w:t>Functions</w:t>
      </w:r>
      <w:bookmarkEnd w:id="3"/>
    </w:p>
    <w:p w14:paraId="7E74D0D3" w14:textId="77777777" w:rsidR="00A153B7" w:rsidRDefault="00A153B7" w:rsidP="00B7454C">
      <w:pPr>
        <w:pStyle w:val="ListParagraph"/>
      </w:pPr>
      <w:r>
        <w:t>The Board performs the functions specified in section 14 of the Act and any additional functions conferred on it under the Act, an education law or another Act.</w:t>
      </w:r>
    </w:p>
    <w:p w14:paraId="627C2077" w14:textId="70AFE00A" w:rsidR="00A153B7" w:rsidRDefault="00A153B7" w:rsidP="00B7454C">
      <w:pPr>
        <w:pStyle w:val="ListParagraph"/>
      </w:pPr>
      <w:r>
        <w:t xml:space="preserve">Section 14 establishes the Board’s strategic advisory, promotional, consultation and cooperation functions. </w:t>
      </w:r>
      <w:r w:rsidR="007F470D">
        <w:t xml:space="preserve">Section 14 also confers </w:t>
      </w:r>
      <w:r>
        <w:t xml:space="preserve">functions </w:t>
      </w:r>
      <w:r w:rsidR="007F470D">
        <w:t>on the Board</w:t>
      </w:r>
      <w:r>
        <w:t xml:space="preserve"> under the Education Act 2015 and the Teacher Registration (Northern Territory) Act 2004, including functions relating to curriculum, student assessment and certification, teacher registration, authorisations, complaints, investigations, inquiries and disciplinary matters.</w:t>
      </w:r>
    </w:p>
    <w:p w14:paraId="0C79F7CB" w14:textId="1DEA810C" w:rsidR="00C51768" w:rsidRDefault="00A153B7" w:rsidP="00B7454C">
      <w:pPr>
        <w:pStyle w:val="ListParagraph"/>
      </w:pPr>
      <w:r>
        <w:t>Without limiting its statutory functions, the Board has the following responsibilities</w:t>
      </w:r>
      <w:r w:rsidR="00310BAA">
        <w:t>:</w:t>
      </w:r>
    </w:p>
    <w:p w14:paraId="3E23EB3C" w14:textId="77777777" w:rsidR="00C51768" w:rsidRDefault="006135C2">
      <w:pPr>
        <w:pStyle w:val="Heading3"/>
      </w:pPr>
      <w:bookmarkStart w:id="4" w:name="_Toc237870560"/>
      <w:r>
        <w:rPr>
          <w:lang w:eastAsia="en-AU"/>
        </w:rPr>
        <w:t>Education standards</w:t>
      </w:r>
      <w:bookmarkEnd w:id="4"/>
    </w:p>
    <w:p w14:paraId="03042805" w14:textId="77777777" w:rsidR="00C51768" w:rsidRDefault="006135C2" w:rsidP="00B7454C">
      <w:pPr>
        <w:pStyle w:val="ListParagraph"/>
        <w:numPr>
          <w:ilvl w:val="0"/>
          <w:numId w:val="10"/>
        </w:numPr>
      </w:pPr>
      <w:r>
        <w:t>providing leadership and advice on curriculum, assessment and certification</w:t>
      </w:r>
    </w:p>
    <w:p w14:paraId="517FFA18" w14:textId="77777777" w:rsidR="00C51768" w:rsidRDefault="006135C2" w:rsidP="00B7454C">
      <w:pPr>
        <w:pStyle w:val="ListParagraph"/>
        <w:numPr>
          <w:ilvl w:val="0"/>
          <w:numId w:val="10"/>
        </w:numPr>
      </w:pPr>
      <w:r>
        <w:t>promoting high standards of student learning and educational outcomes</w:t>
      </w:r>
    </w:p>
    <w:p w14:paraId="35AA3FFE" w14:textId="77777777" w:rsidR="00C51768" w:rsidRDefault="006135C2" w:rsidP="00B7454C">
      <w:pPr>
        <w:pStyle w:val="ListParagraph"/>
        <w:numPr>
          <w:ilvl w:val="0"/>
          <w:numId w:val="10"/>
        </w:numPr>
      </w:pPr>
      <w:r>
        <w:t>supporting continuous improvement in educational standards.</w:t>
      </w:r>
    </w:p>
    <w:p w14:paraId="5F65B283" w14:textId="77777777" w:rsidR="00C51768" w:rsidRDefault="006135C2">
      <w:pPr>
        <w:pStyle w:val="Heading3"/>
      </w:pPr>
      <w:bookmarkStart w:id="5" w:name="_Toc237870561"/>
      <w:r>
        <w:rPr>
          <w:lang w:eastAsia="en-AU"/>
        </w:rPr>
        <w:t>Teacher quality and professional standards</w:t>
      </w:r>
      <w:bookmarkEnd w:id="5"/>
    </w:p>
    <w:p w14:paraId="5B7E311E" w14:textId="77777777" w:rsidR="00C51768" w:rsidRDefault="006135C2" w:rsidP="00B7454C">
      <w:pPr>
        <w:pStyle w:val="ListParagraph"/>
        <w:numPr>
          <w:ilvl w:val="0"/>
          <w:numId w:val="10"/>
        </w:numPr>
      </w:pPr>
      <w:r>
        <w:t>promoting high standards of teaching and professional practice</w:t>
      </w:r>
    </w:p>
    <w:p w14:paraId="132F2A76" w14:textId="77777777" w:rsidR="00C51768" w:rsidRDefault="006135C2" w:rsidP="00B7454C">
      <w:pPr>
        <w:pStyle w:val="ListParagraph"/>
        <w:numPr>
          <w:ilvl w:val="0"/>
          <w:numId w:val="10"/>
        </w:numPr>
      </w:pPr>
      <w:r>
        <w:t>supporting teacher quality and professional learning</w:t>
      </w:r>
    </w:p>
    <w:p w14:paraId="137CAD30" w14:textId="77777777" w:rsidR="00C51768" w:rsidRDefault="006135C2" w:rsidP="00B7454C">
      <w:pPr>
        <w:pStyle w:val="ListParagraph"/>
        <w:numPr>
          <w:ilvl w:val="0"/>
          <w:numId w:val="10"/>
        </w:numPr>
      </w:pPr>
      <w:r>
        <w:t>contributing to the development and maintenance of professional standards.</w:t>
      </w:r>
    </w:p>
    <w:p w14:paraId="310CC662" w14:textId="77777777" w:rsidR="00C51768" w:rsidRDefault="006135C2">
      <w:pPr>
        <w:pStyle w:val="Heading3"/>
      </w:pPr>
      <w:bookmarkStart w:id="6" w:name="_Toc237870562"/>
      <w:r>
        <w:rPr>
          <w:lang w:eastAsia="en-AU"/>
        </w:rPr>
        <w:t>Regulatory functions</w:t>
      </w:r>
      <w:bookmarkEnd w:id="6"/>
    </w:p>
    <w:p w14:paraId="52235D11" w14:textId="77777777" w:rsidR="00C51768" w:rsidRDefault="006135C2" w:rsidP="00B7454C">
      <w:pPr>
        <w:pStyle w:val="ListParagraph"/>
        <w:numPr>
          <w:ilvl w:val="0"/>
          <w:numId w:val="10"/>
        </w:numPr>
      </w:pPr>
      <w:r>
        <w:t>exercising statutory functions relating to teacher registration, authorisation, complaints, investigations, inquiries and disciplinary matters</w:t>
      </w:r>
    </w:p>
    <w:p w14:paraId="31B6293F" w14:textId="77777777" w:rsidR="00C51768" w:rsidRDefault="006135C2" w:rsidP="00B7454C">
      <w:pPr>
        <w:pStyle w:val="ListParagraph"/>
        <w:numPr>
          <w:ilvl w:val="0"/>
          <w:numId w:val="10"/>
        </w:numPr>
      </w:pPr>
      <w:r>
        <w:t>overseeing the integrity, consistency and effectiveness of regulatory decision-making</w:t>
      </w:r>
    </w:p>
    <w:p w14:paraId="34592816" w14:textId="77777777" w:rsidR="00C51768" w:rsidRDefault="006135C2" w:rsidP="00B7454C">
      <w:pPr>
        <w:pStyle w:val="ListParagraph"/>
        <w:numPr>
          <w:ilvl w:val="0"/>
          <w:numId w:val="10"/>
        </w:numPr>
      </w:pPr>
      <w:r>
        <w:t>ensuring procedural fairness and lawful decision-making.</w:t>
      </w:r>
    </w:p>
    <w:p w14:paraId="5B63916F" w14:textId="77777777" w:rsidR="00C51768" w:rsidRDefault="006135C2">
      <w:pPr>
        <w:pStyle w:val="Heading3"/>
      </w:pPr>
      <w:bookmarkStart w:id="7" w:name="_Toc237870563"/>
      <w:r>
        <w:rPr>
          <w:lang w:eastAsia="en-AU"/>
        </w:rPr>
        <w:t>Strategic leadership and governance</w:t>
      </w:r>
      <w:bookmarkEnd w:id="7"/>
    </w:p>
    <w:p w14:paraId="0C274FC0" w14:textId="77777777" w:rsidR="00116CB1" w:rsidRDefault="00116CB1" w:rsidP="00B7454C">
      <w:pPr>
        <w:pStyle w:val="ListParagraph"/>
        <w:numPr>
          <w:ilvl w:val="0"/>
          <w:numId w:val="10"/>
        </w:numPr>
      </w:pPr>
      <w:r>
        <w:t>establishing the Board’s strategic direction and priorities consistently with its statutory objective and functions</w:t>
      </w:r>
    </w:p>
    <w:p w14:paraId="5B2B3C1C" w14:textId="77777777" w:rsidR="00116CB1" w:rsidRDefault="00116CB1" w:rsidP="00B7454C">
      <w:pPr>
        <w:pStyle w:val="ListParagraph"/>
        <w:numPr>
          <w:ilvl w:val="0"/>
          <w:numId w:val="10"/>
        </w:numPr>
      </w:pPr>
      <w:r>
        <w:t>directing the Director in the exercise of the Director’s powers and performance of the Director’s functions under the Act and the education laws (s 25(3))</w:t>
      </w:r>
    </w:p>
    <w:p w14:paraId="1E59732D" w14:textId="77777777" w:rsidR="00EA1BC5" w:rsidRDefault="00EA1BC5" w:rsidP="00EA1BC5">
      <w:pPr>
        <w:pStyle w:val="ListParagraph"/>
        <w:numPr>
          <w:ilvl w:val="0"/>
          <w:numId w:val="10"/>
        </w:numPr>
      </w:pPr>
      <w:r>
        <w:lastRenderedPageBreak/>
        <w:t>overseeing performance, resources and organisational risks relevant to the Board’s functions and the implementation of its decisions</w:t>
      </w:r>
    </w:p>
    <w:p w14:paraId="3DF6C93C" w14:textId="77777777" w:rsidR="00116CB1" w:rsidRDefault="00116CB1" w:rsidP="00B7454C">
      <w:pPr>
        <w:pStyle w:val="ListParagraph"/>
        <w:numPr>
          <w:ilvl w:val="0"/>
          <w:numId w:val="10"/>
        </w:numPr>
      </w:pPr>
      <w:r>
        <w:t>maintaining effective governance, risk management, internal control and accountability arrangements</w:t>
      </w:r>
    </w:p>
    <w:p w14:paraId="3F92D3B8" w14:textId="77777777" w:rsidR="00116CB1" w:rsidRDefault="00116CB1" w:rsidP="00B7454C">
      <w:pPr>
        <w:pStyle w:val="ListParagraph"/>
        <w:numPr>
          <w:ilvl w:val="0"/>
          <w:numId w:val="10"/>
        </w:numPr>
      </w:pPr>
      <w:r>
        <w:t>approving governance policies and written delegations</w:t>
      </w:r>
    </w:p>
    <w:p w14:paraId="69BC9781" w14:textId="2127A5D3" w:rsidR="00C51768" w:rsidRDefault="00116CB1" w:rsidP="00B7454C">
      <w:pPr>
        <w:pStyle w:val="ListParagraph"/>
        <w:numPr>
          <w:ilvl w:val="0"/>
          <w:numId w:val="10"/>
        </w:numPr>
      </w:pPr>
      <w:r>
        <w:t>ensuring compliance with legislative, governance and reporting obligations.</w:t>
      </w:r>
    </w:p>
    <w:p w14:paraId="030D2907" w14:textId="77777777" w:rsidR="00C51768" w:rsidRDefault="006135C2">
      <w:pPr>
        <w:pStyle w:val="Heading3"/>
      </w:pPr>
      <w:bookmarkStart w:id="8" w:name="_Toc237870564"/>
      <w:r>
        <w:rPr>
          <w:lang w:eastAsia="en-AU"/>
        </w:rPr>
        <w:t>Advice and engagement</w:t>
      </w:r>
      <w:bookmarkEnd w:id="8"/>
    </w:p>
    <w:p w14:paraId="2AEB9A02" w14:textId="77777777" w:rsidR="00C51768" w:rsidRDefault="006135C2" w:rsidP="00B7454C">
      <w:pPr>
        <w:pStyle w:val="ListParagraph"/>
        <w:numPr>
          <w:ilvl w:val="0"/>
          <w:numId w:val="10"/>
        </w:numPr>
      </w:pPr>
      <w:r>
        <w:t>providing advice to the Minister on matters within the Board’s responsibilities</w:t>
      </w:r>
    </w:p>
    <w:p w14:paraId="2B7FF581" w14:textId="77777777" w:rsidR="00C51768" w:rsidRDefault="006135C2" w:rsidP="00B7454C">
      <w:pPr>
        <w:pStyle w:val="ListParagraph"/>
        <w:numPr>
          <w:ilvl w:val="0"/>
          <w:numId w:val="10"/>
        </w:numPr>
      </w:pPr>
      <w:r>
        <w:t>consulting and collaborating with relevant stakeholders</w:t>
      </w:r>
    </w:p>
    <w:p w14:paraId="66FA17E0" w14:textId="77777777" w:rsidR="00C51768" w:rsidRDefault="006135C2" w:rsidP="00B7454C">
      <w:pPr>
        <w:pStyle w:val="ListParagraph"/>
        <w:numPr>
          <w:ilvl w:val="0"/>
          <w:numId w:val="10"/>
        </w:numPr>
      </w:pPr>
      <w:r>
        <w:t>promoting confidence in the Board as an independent statutory body.</w:t>
      </w:r>
    </w:p>
    <w:p w14:paraId="2372C731" w14:textId="77777777" w:rsidR="00C51768" w:rsidRDefault="006135C2">
      <w:pPr>
        <w:pStyle w:val="Heading2"/>
      </w:pPr>
      <w:bookmarkStart w:id="9" w:name="_Toc237870565"/>
      <w:r>
        <w:rPr>
          <w:lang w:eastAsia="en-AU"/>
        </w:rPr>
        <w:t>Powers</w:t>
      </w:r>
      <w:bookmarkEnd w:id="9"/>
    </w:p>
    <w:p w14:paraId="5A370F8E" w14:textId="77777777" w:rsidR="00276C7C" w:rsidRDefault="00276C7C" w:rsidP="00B7454C">
      <w:pPr>
        <w:pStyle w:val="ListParagraph"/>
      </w:pPr>
      <w:r>
        <w:t>The Board has the powers necessary or convenient to perform its functions (s 15(1)).</w:t>
      </w:r>
    </w:p>
    <w:p w14:paraId="0D5CA570" w14:textId="77777777" w:rsidR="00276C7C" w:rsidRDefault="00276C7C" w:rsidP="00B7454C">
      <w:pPr>
        <w:pStyle w:val="ListParagraph"/>
      </w:pPr>
      <w:r>
        <w:t xml:space="preserve">The Board may charge a fee for the provision of a service, </w:t>
      </w:r>
      <w:proofErr w:type="gramStart"/>
      <w:r>
        <w:t>whether or not</w:t>
      </w:r>
      <w:proofErr w:type="gramEnd"/>
      <w:r>
        <w:t xml:space="preserve"> the fee is prescribed (s 15(2)).</w:t>
      </w:r>
    </w:p>
    <w:p w14:paraId="507B254F" w14:textId="53DC74A3" w:rsidR="00C51768" w:rsidRDefault="00276C7C" w:rsidP="00B7454C">
      <w:pPr>
        <w:pStyle w:val="ListParagraph"/>
      </w:pPr>
      <w:r>
        <w:t>In supporting the performance of its functions, the Board may:</w:t>
      </w:r>
    </w:p>
    <w:p w14:paraId="182EDE06" w14:textId="120F122D" w:rsidR="00276C7C" w:rsidRDefault="00276C7C" w:rsidP="00B7454C">
      <w:pPr>
        <w:pStyle w:val="ListParagraph"/>
        <w:numPr>
          <w:ilvl w:val="0"/>
          <w:numId w:val="10"/>
        </w:numPr>
      </w:pPr>
      <w:r>
        <w:t>delegate, in writing, any of its powers or functions under the Act or an education law</w:t>
      </w:r>
      <w:r w:rsidR="00B94493">
        <w:t>, other than the Board’s powers under section 53 or 64 of the Teacher Registration (Northern Territory) Act 2004,</w:t>
      </w:r>
      <w:r>
        <w:t xml:space="preserve"> to a member, the Director, a committee or a public sector employee (s 28)</w:t>
      </w:r>
    </w:p>
    <w:p w14:paraId="59084D4B" w14:textId="77777777" w:rsidR="00276C7C" w:rsidRDefault="00276C7C" w:rsidP="00B7454C">
      <w:pPr>
        <w:pStyle w:val="ListParagraph"/>
        <w:numPr>
          <w:ilvl w:val="0"/>
          <w:numId w:val="10"/>
        </w:numPr>
      </w:pPr>
      <w:r>
        <w:t>with the Minister’s approval, establish committees to assist it in performing its functions and appoint members to those committees (s 29)</w:t>
      </w:r>
    </w:p>
    <w:p w14:paraId="2E8A0A2B" w14:textId="77777777" w:rsidR="00276C7C" w:rsidRDefault="00276C7C" w:rsidP="00B7454C">
      <w:pPr>
        <w:pStyle w:val="ListParagraph"/>
        <w:numPr>
          <w:ilvl w:val="0"/>
          <w:numId w:val="10"/>
        </w:numPr>
      </w:pPr>
      <w:r>
        <w:t>with the Minister’s approval, determine terms of reference for its committees and give committees written directions consistent with those terms of reference (s 29)</w:t>
      </w:r>
    </w:p>
    <w:p w14:paraId="02849FA2" w14:textId="00B4D7E3" w:rsidR="00276C7C" w:rsidRDefault="00276C7C" w:rsidP="00B7454C">
      <w:pPr>
        <w:pStyle w:val="ListParagraph"/>
        <w:numPr>
          <w:ilvl w:val="0"/>
          <w:numId w:val="10"/>
        </w:numPr>
      </w:pPr>
      <w:r>
        <w:t>obtain information and advice and establish other governance arrangements within the scope of its statutory powers.</w:t>
      </w:r>
    </w:p>
    <w:p w14:paraId="1F533279" w14:textId="77777777" w:rsidR="00C51768" w:rsidRDefault="006135C2">
      <w:pPr>
        <w:pStyle w:val="Heading2"/>
      </w:pPr>
      <w:bookmarkStart w:id="10" w:name="_Toc237870566"/>
      <w:r>
        <w:rPr>
          <w:lang w:eastAsia="en-AU"/>
        </w:rPr>
        <w:t>Decision-making principles</w:t>
      </w:r>
      <w:bookmarkEnd w:id="10"/>
    </w:p>
    <w:p w14:paraId="55C41F93" w14:textId="63DB19E5" w:rsidR="00C51768" w:rsidRDefault="006135C2" w:rsidP="00B7454C">
      <w:pPr>
        <w:pStyle w:val="ListParagraph"/>
      </w:pPr>
      <w:r>
        <w:t>In exercising its functions and powers, the Board will ensure that decisions are:</w:t>
      </w:r>
    </w:p>
    <w:p w14:paraId="12461F37" w14:textId="77777777" w:rsidR="00276C7C" w:rsidRDefault="00276C7C" w:rsidP="00B7454C">
      <w:pPr>
        <w:pStyle w:val="ListParagraph"/>
        <w:numPr>
          <w:ilvl w:val="0"/>
          <w:numId w:val="10"/>
        </w:numPr>
      </w:pPr>
      <w:r>
        <w:t>made lawfully and within the Board’s authority</w:t>
      </w:r>
    </w:p>
    <w:p w14:paraId="2728452B" w14:textId="77777777" w:rsidR="00276C7C" w:rsidRDefault="00276C7C" w:rsidP="00B7454C">
      <w:pPr>
        <w:pStyle w:val="ListParagraph"/>
        <w:numPr>
          <w:ilvl w:val="0"/>
          <w:numId w:val="10"/>
        </w:numPr>
      </w:pPr>
      <w:r>
        <w:t>consistent with the Board’s statutory objective and functions</w:t>
      </w:r>
    </w:p>
    <w:p w14:paraId="4EF24156" w14:textId="77777777" w:rsidR="00276C7C" w:rsidRDefault="00276C7C" w:rsidP="00B7454C">
      <w:pPr>
        <w:pStyle w:val="ListParagraph"/>
        <w:numPr>
          <w:ilvl w:val="0"/>
          <w:numId w:val="10"/>
        </w:numPr>
      </w:pPr>
      <w:r>
        <w:t>consistent with any applicable lawful Ministerial direction</w:t>
      </w:r>
    </w:p>
    <w:p w14:paraId="3EC15B5B" w14:textId="77777777" w:rsidR="00276C7C" w:rsidRDefault="00276C7C" w:rsidP="00B7454C">
      <w:pPr>
        <w:pStyle w:val="ListParagraph"/>
        <w:numPr>
          <w:ilvl w:val="0"/>
          <w:numId w:val="10"/>
        </w:numPr>
      </w:pPr>
      <w:r>
        <w:t>evidence-based and appropriately informed</w:t>
      </w:r>
    </w:p>
    <w:p w14:paraId="1ADA871B" w14:textId="77777777" w:rsidR="00276C7C" w:rsidRDefault="00276C7C" w:rsidP="00B7454C">
      <w:pPr>
        <w:pStyle w:val="ListParagraph"/>
        <w:numPr>
          <w:ilvl w:val="0"/>
          <w:numId w:val="10"/>
        </w:numPr>
      </w:pPr>
      <w:r>
        <w:t>made in the public interest</w:t>
      </w:r>
    </w:p>
    <w:p w14:paraId="4C7DD081" w14:textId="77777777" w:rsidR="00276C7C" w:rsidRDefault="00276C7C" w:rsidP="00B7454C">
      <w:pPr>
        <w:pStyle w:val="ListParagraph"/>
        <w:numPr>
          <w:ilvl w:val="0"/>
          <w:numId w:val="10"/>
        </w:numPr>
      </w:pPr>
      <w:r>
        <w:t>procedurally fair</w:t>
      </w:r>
    </w:p>
    <w:p w14:paraId="11B4B976" w14:textId="77777777" w:rsidR="00276C7C" w:rsidRDefault="00276C7C" w:rsidP="00B7454C">
      <w:pPr>
        <w:pStyle w:val="ListParagraph"/>
        <w:numPr>
          <w:ilvl w:val="0"/>
          <w:numId w:val="10"/>
        </w:numPr>
      </w:pPr>
      <w:r>
        <w:t>risk-informed</w:t>
      </w:r>
    </w:p>
    <w:p w14:paraId="5D3B9A1D" w14:textId="77777777" w:rsidR="00276C7C" w:rsidRDefault="00276C7C" w:rsidP="00B7454C">
      <w:pPr>
        <w:pStyle w:val="ListParagraph"/>
        <w:numPr>
          <w:ilvl w:val="0"/>
          <w:numId w:val="10"/>
        </w:numPr>
      </w:pPr>
      <w:r>
        <w:t>appropriately transparent and accountable, while protecting confidential and personal information</w:t>
      </w:r>
    </w:p>
    <w:p w14:paraId="29E87ABA" w14:textId="1B2FA6ED" w:rsidR="00C51768" w:rsidRDefault="00276C7C" w:rsidP="00B7454C">
      <w:pPr>
        <w:pStyle w:val="ListParagraph"/>
        <w:numPr>
          <w:ilvl w:val="0"/>
          <w:numId w:val="10"/>
        </w:numPr>
      </w:pPr>
      <w:r>
        <w:t>free from improper influence, with conflicts of interest disclosed and managed in accordance with the Act.</w:t>
      </w:r>
    </w:p>
    <w:p w14:paraId="56B8FFDF" w14:textId="77777777" w:rsidR="00C51768" w:rsidRDefault="006135C2">
      <w:pPr>
        <w:pStyle w:val="Heading1"/>
      </w:pPr>
      <w:bookmarkStart w:id="11" w:name="_Toc237870567"/>
      <w:r>
        <w:rPr>
          <w:lang w:eastAsia="en-AU"/>
        </w:rPr>
        <w:lastRenderedPageBreak/>
        <w:t>Structure and composition</w:t>
      </w:r>
      <w:bookmarkEnd w:id="11"/>
    </w:p>
    <w:p w14:paraId="123CE0BC" w14:textId="75B672CE" w:rsidR="00C51768" w:rsidRDefault="006135C2" w:rsidP="00B7454C">
      <w:pPr>
        <w:pStyle w:val="ListParagraph"/>
      </w:pPr>
      <w:r>
        <w:t xml:space="preserve">The Board consists of </w:t>
      </w:r>
      <w:r w:rsidR="00B33E91">
        <w:t>a minimum of</w:t>
      </w:r>
      <w:r>
        <w:t xml:space="preserve"> seven members appointed by the Minister</w:t>
      </w:r>
      <w:r w:rsidR="00B33E91">
        <w:t xml:space="preserve"> in writing</w:t>
      </w:r>
      <w:r>
        <w:t>. The Act sets a minimum of seven members and does not set a maximum (s 6(1)).</w:t>
      </w:r>
    </w:p>
    <w:p w14:paraId="44865427" w14:textId="77777777" w:rsidR="00C51768" w:rsidRDefault="006135C2" w:rsidP="00B7454C">
      <w:pPr>
        <w:pStyle w:val="ListParagraph"/>
      </w:pPr>
      <w:r>
        <w:t>A person appointed as a member must have professional skills and expertise in one or more of the following areas (s 6(2)):</w:t>
      </w:r>
    </w:p>
    <w:p w14:paraId="70573D6C" w14:textId="77777777" w:rsidR="00C51768" w:rsidRDefault="006135C2" w:rsidP="00B7454C">
      <w:pPr>
        <w:pStyle w:val="ListParagraph"/>
        <w:numPr>
          <w:ilvl w:val="0"/>
          <w:numId w:val="10"/>
        </w:numPr>
      </w:pPr>
      <w:r>
        <w:t>education systems, school and student performance</w:t>
      </w:r>
    </w:p>
    <w:p w14:paraId="5DDC4F98" w14:textId="77777777" w:rsidR="00C51768" w:rsidRDefault="006135C2" w:rsidP="00B7454C">
      <w:pPr>
        <w:pStyle w:val="ListParagraph"/>
        <w:numPr>
          <w:ilvl w:val="0"/>
          <w:numId w:val="10"/>
        </w:numPr>
      </w:pPr>
      <w:r>
        <w:t>teaching and learning practice</w:t>
      </w:r>
    </w:p>
    <w:p w14:paraId="67E661B1" w14:textId="77777777" w:rsidR="00C51768" w:rsidRDefault="006135C2" w:rsidP="00B7454C">
      <w:pPr>
        <w:pStyle w:val="ListParagraph"/>
        <w:numPr>
          <w:ilvl w:val="0"/>
          <w:numId w:val="10"/>
        </w:numPr>
      </w:pPr>
      <w:r>
        <w:t>workforce development</w:t>
      </w:r>
    </w:p>
    <w:p w14:paraId="0C3EBD96" w14:textId="77777777" w:rsidR="00C51768" w:rsidRDefault="006135C2" w:rsidP="00B7454C">
      <w:pPr>
        <w:pStyle w:val="ListParagraph"/>
        <w:numPr>
          <w:ilvl w:val="0"/>
          <w:numId w:val="10"/>
        </w:numPr>
      </w:pPr>
      <w:r>
        <w:t>law or regulatory practice</w:t>
      </w:r>
    </w:p>
    <w:p w14:paraId="5DFBE7C0" w14:textId="77777777" w:rsidR="00C51768" w:rsidRDefault="006135C2" w:rsidP="00B7454C">
      <w:pPr>
        <w:pStyle w:val="ListParagraph"/>
        <w:numPr>
          <w:ilvl w:val="0"/>
          <w:numId w:val="10"/>
        </w:numPr>
      </w:pPr>
      <w:r>
        <w:t>corporate governance</w:t>
      </w:r>
    </w:p>
    <w:p w14:paraId="23F69CCC" w14:textId="77777777" w:rsidR="00C51768" w:rsidRDefault="006135C2" w:rsidP="00B7454C">
      <w:pPr>
        <w:pStyle w:val="ListParagraph"/>
        <w:numPr>
          <w:ilvl w:val="0"/>
          <w:numId w:val="10"/>
        </w:numPr>
      </w:pPr>
      <w:r>
        <w:t>any other skills or experience the Minister considers appropriate.</w:t>
      </w:r>
    </w:p>
    <w:p w14:paraId="46EA151A" w14:textId="77777777" w:rsidR="00C51768" w:rsidRDefault="006135C2" w:rsidP="00B7454C">
      <w:pPr>
        <w:pStyle w:val="ListParagraph"/>
      </w:pPr>
      <w:r>
        <w:t>In appointing a member, the Minister must have regard to the need for the Board to have an appropriate balance of skills and expertise among the members (s 6(3), as amended).</w:t>
      </w:r>
    </w:p>
    <w:p w14:paraId="1D385BDE" w14:textId="77777777" w:rsidR="00C51768" w:rsidRDefault="006135C2" w:rsidP="00B7454C">
      <w:pPr>
        <w:pStyle w:val="ListParagraph"/>
      </w:pPr>
      <w:r>
        <w:t>The Minister must not appoint a person as a member unless satisfied the person is a fit and proper person to be a member (s 6(4)).</w:t>
      </w:r>
    </w:p>
    <w:p w14:paraId="14D57E76" w14:textId="77777777" w:rsidR="00276C7C" w:rsidRDefault="00276C7C" w:rsidP="00B7454C">
      <w:pPr>
        <w:pStyle w:val="ListParagraph"/>
      </w:pPr>
      <w:r w:rsidRPr="00276C7C">
        <w:t>Consistent with the Board’s skills-based composition, members are appointed for the skills, experience and expertise they bring. Members must exercise independent judgement in furtherance of the Board’s statutory objective and functions and do not act as delegates or representatives of any organisation, profession, sector or stakeholder group</w:t>
      </w:r>
    </w:p>
    <w:p w14:paraId="3F6AA3A4" w14:textId="77777777" w:rsidR="00C51768" w:rsidRDefault="006135C2">
      <w:pPr>
        <w:pStyle w:val="Heading2"/>
      </w:pPr>
      <w:bookmarkStart w:id="12" w:name="_Toc237870568"/>
      <w:r>
        <w:rPr>
          <w:lang w:eastAsia="en-AU"/>
        </w:rPr>
        <w:t>Term of appointment and remuneration</w:t>
      </w:r>
      <w:bookmarkEnd w:id="12"/>
    </w:p>
    <w:p w14:paraId="1C160668" w14:textId="77777777" w:rsidR="002B3483" w:rsidRDefault="002B3483" w:rsidP="00B7454C">
      <w:pPr>
        <w:pStyle w:val="ListParagraph"/>
      </w:pPr>
      <w:r>
        <w:t>A member is appointed for the term specified in their instrument of appointment, which must not exceed four years (s 7(1)).</w:t>
      </w:r>
    </w:p>
    <w:p w14:paraId="153536A2" w14:textId="14008BF1" w:rsidR="002B3483" w:rsidRDefault="002B3483" w:rsidP="00B7454C">
      <w:pPr>
        <w:pStyle w:val="ListParagraph"/>
      </w:pPr>
      <w:r>
        <w:t>A member is eligible for reappointment but must not serve consecutive terms totalling more than eight years unless the Minister is satisfied that exceptional circumstances exist. Terms are taken to be consecutive where less than six months elapses between them (s 7(2)</w:t>
      </w:r>
      <w:proofErr w:type="gramStart"/>
      <w:r>
        <w:t>–(</w:t>
      </w:r>
      <w:proofErr w:type="gramEnd"/>
      <w:r>
        <w:t>4)).</w:t>
      </w:r>
    </w:p>
    <w:p w14:paraId="0A661385" w14:textId="6F73D119" w:rsidR="002B3483" w:rsidRDefault="002B3483" w:rsidP="00B7454C">
      <w:pPr>
        <w:pStyle w:val="ListParagraph"/>
      </w:pPr>
      <w:r w:rsidRPr="002B3483">
        <w:t>To support continuity and orderly succession, appointment terms should, where practicable, be staggered so that the terms of all members do not expire at the same time. Staggering does not limit the Minister’s discretion to determine each member’s term in accordance with section 7 of the Act.</w:t>
      </w:r>
    </w:p>
    <w:p w14:paraId="6334C644" w14:textId="77777777" w:rsidR="002B3483" w:rsidRDefault="002B3483" w:rsidP="00B7454C">
      <w:pPr>
        <w:pStyle w:val="ListParagraph"/>
      </w:pPr>
      <w:r>
        <w:t>Eligible members receive remuneration and other entitlements in accordance with the classification assigned to the Board under the Assembly Members and Statutory Officers (Remuneration and Other Entitlements) Act 2006 and the applicable Statutory Bodies Classification Structure Determination. Eligibility is subject to the exclusions and conditions contained in that determination, including those applying to public sector employees.</w:t>
      </w:r>
    </w:p>
    <w:p w14:paraId="7AA70E61" w14:textId="55D82695" w:rsidR="002B3483" w:rsidRDefault="002B3483" w:rsidP="00B7454C">
      <w:pPr>
        <w:pStyle w:val="ListParagraph"/>
      </w:pPr>
      <w:r>
        <w:t>Remuneration</w:t>
      </w:r>
      <w:r w:rsidR="00B5327F">
        <w:t xml:space="preserve"> is determined in accordance with the requirements of the </w:t>
      </w:r>
      <w:r w:rsidR="00B5327F" w:rsidRPr="003410FB">
        <w:rPr>
          <w:i/>
        </w:rPr>
        <w:t>Assembly Members and Statutory Officers (Remuneration and Other Entitlements) (AMSORE) Act 2006</w:t>
      </w:r>
      <w:r w:rsidR="00B5327F">
        <w:t>, which at the time of publishing this Charter is pending.</w:t>
      </w:r>
      <w:r>
        <w:t xml:space="preserve"> </w:t>
      </w:r>
      <w:r w:rsidR="00B5327F">
        <w:t>T</w:t>
      </w:r>
      <w:r>
        <w:t>ravel and related entitlements are administered by the Department in accordance with the applicable determination and NT Government requirements.</w:t>
      </w:r>
    </w:p>
    <w:p w14:paraId="1A4E1466" w14:textId="75DFA881" w:rsidR="002B3483" w:rsidRDefault="002B3483" w:rsidP="00B7454C">
      <w:pPr>
        <w:pStyle w:val="ListParagraph"/>
      </w:pPr>
      <w:r>
        <w:t>A person who employs or engages a member must allow the member the time necessary to attend Board meetings without penalty or deduction from remuneration. Where a school or early childhood service incurs the cost of engaging a relief teacher to enable a member to attend a Board meeting, the Board must reimburse that cost (s 21).</w:t>
      </w:r>
    </w:p>
    <w:p w14:paraId="4327A316" w14:textId="6DE11AC7" w:rsidR="00E312FE" w:rsidRDefault="00E312FE" w:rsidP="00E312FE">
      <w:pPr>
        <w:pStyle w:val="Heading2"/>
      </w:pPr>
      <w:bookmarkStart w:id="13" w:name="_Toc237870569"/>
      <w:r>
        <w:rPr>
          <w:lang w:eastAsia="en-AU"/>
        </w:rPr>
        <w:lastRenderedPageBreak/>
        <w:t>Board members</w:t>
      </w:r>
      <w:bookmarkEnd w:id="13"/>
    </w:p>
    <w:p w14:paraId="54C345FD" w14:textId="77777777" w:rsidR="00E312FE" w:rsidRPr="00E312FE" w:rsidRDefault="00E312FE" w:rsidP="00B7454C">
      <w:pPr>
        <w:pStyle w:val="ListParagraph"/>
      </w:pPr>
      <w:r w:rsidRPr="00E312FE">
        <w:t>Members are responsible for:</w:t>
      </w:r>
    </w:p>
    <w:p w14:paraId="6260E874" w14:textId="77777777" w:rsidR="00E312FE" w:rsidRPr="00E312FE" w:rsidRDefault="00E312FE" w:rsidP="00B7454C">
      <w:pPr>
        <w:pStyle w:val="ListParagraph"/>
        <w:numPr>
          <w:ilvl w:val="0"/>
          <w:numId w:val="10"/>
        </w:numPr>
      </w:pPr>
      <w:r w:rsidRPr="00E312FE">
        <w:t>contributing actively and constructively to the Board’s deliberations and decision-making</w:t>
      </w:r>
    </w:p>
    <w:p w14:paraId="3AC29969" w14:textId="77777777" w:rsidR="00E312FE" w:rsidRPr="00E312FE" w:rsidRDefault="00E312FE" w:rsidP="00B7454C">
      <w:pPr>
        <w:pStyle w:val="ListParagraph"/>
        <w:numPr>
          <w:ilvl w:val="0"/>
          <w:numId w:val="10"/>
        </w:numPr>
      </w:pPr>
      <w:r w:rsidRPr="00E312FE">
        <w:t>exercising independent judgement in the best interests of the Board and its statutory objectives</w:t>
      </w:r>
    </w:p>
    <w:p w14:paraId="568420DE" w14:textId="77777777" w:rsidR="00E312FE" w:rsidRPr="00E312FE" w:rsidRDefault="00E312FE" w:rsidP="00B7454C">
      <w:pPr>
        <w:pStyle w:val="ListParagraph"/>
        <w:numPr>
          <w:ilvl w:val="0"/>
          <w:numId w:val="10"/>
        </w:numPr>
      </w:pPr>
      <w:r w:rsidRPr="00E312FE">
        <w:t>applying their skills, experience and expertise to support the effective performance of the Board’s functions</w:t>
      </w:r>
    </w:p>
    <w:p w14:paraId="25EDC8AE" w14:textId="77777777" w:rsidR="00E312FE" w:rsidRPr="00E312FE" w:rsidRDefault="00E312FE" w:rsidP="00B7454C">
      <w:pPr>
        <w:pStyle w:val="ListParagraph"/>
        <w:numPr>
          <w:ilvl w:val="0"/>
          <w:numId w:val="10"/>
        </w:numPr>
      </w:pPr>
      <w:r w:rsidRPr="00E312FE">
        <w:t>complying with the Act, the Board’s code of conduct and applicable Board policies.</w:t>
      </w:r>
    </w:p>
    <w:p w14:paraId="2E38817F" w14:textId="77777777" w:rsidR="00E312FE" w:rsidRPr="00E312FE" w:rsidRDefault="00E312FE" w:rsidP="00B7454C">
      <w:pPr>
        <w:pStyle w:val="ListParagraph"/>
      </w:pPr>
      <w:r w:rsidRPr="00E312FE">
        <w:t>Members must comply with their statutory obligations, including requirements relating to the disclosure and management of interests and the protection of confidential information (ss 24, 31 and 32).</w:t>
      </w:r>
    </w:p>
    <w:p w14:paraId="48CCA726" w14:textId="77777777" w:rsidR="00E312FE" w:rsidRPr="00E312FE" w:rsidRDefault="00E312FE" w:rsidP="00B7454C">
      <w:pPr>
        <w:pStyle w:val="ListParagraph"/>
      </w:pPr>
      <w:r w:rsidRPr="00E312FE">
        <w:t>A member is not civilly or criminally liable for an act done, or omitted to be done, in good faith in the exercise or purported exercise of a power, or the performance or purported performance of a function, under the Act (s 34).</w:t>
      </w:r>
    </w:p>
    <w:p w14:paraId="0AA387F0" w14:textId="77777777" w:rsidR="00E312FE" w:rsidRPr="00E312FE" w:rsidRDefault="00E312FE" w:rsidP="00B7454C">
      <w:pPr>
        <w:pStyle w:val="ListParagraph"/>
      </w:pPr>
      <w:r w:rsidRPr="00E312FE">
        <w:t>The Board will periodically review its collective skills, experience and expertise, having regard to the areas specified in section 6(2) of the Act. It will maintain a skills matrix to inform member development, succession planning and advice to the Minister about emerging capability requirements.</w:t>
      </w:r>
    </w:p>
    <w:p w14:paraId="28B47643" w14:textId="77777777" w:rsidR="00C51768" w:rsidRDefault="006135C2">
      <w:pPr>
        <w:pStyle w:val="Heading2"/>
      </w:pPr>
      <w:bookmarkStart w:id="14" w:name="_Toc237870570"/>
      <w:r>
        <w:rPr>
          <w:lang w:eastAsia="en-AU"/>
        </w:rPr>
        <w:t>Chair and Deputy Chair</w:t>
      </w:r>
      <w:bookmarkEnd w:id="14"/>
    </w:p>
    <w:p w14:paraId="2E29BFEF" w14:textId="08765E64" w:rsidR="00C51768" w:rsidRDefault="006135C2" w:rsidP="00B7454C">
      <w:pPr>
        <w:pStyle w:val="ListParagraph"/>
      </w:pPr>
      <w:r>
        <w:t>The Minister appoints a Chair and a Deputy Chair</w:t>
      </w:r>
      <w:r w:rsidR="003476C3">
        <w:t>, in writing,</w:t>
      </w:r>
      <w:r>
        <w:t xml:space="preserve"> from among the Board members (s 9).</w:t>
      </w:r>
    </w:p>
    <w:p w14:paraId="387717F3" w14:textId="77777777" w:rsidR="003476C3" w:rsidRDefault="003476C3" w:rsidP="00B7454C">
      <w:pPr>
        <w:pStyle w:val="ListParagraph"/>
      </w:pPr>
      <w:r w:rsidRPr="003476C3">
        <w:t>The Chairperson provides leadership to the Board and supports its effective performance. The Chairperson’s governance responsibilities include:</w:t>
      </w:r>
    </w:p>
    <w:p w14:paraId="3FBB4756" w14:textId="77777777" w:rsidR="003476C3" w:rsidRDefault="003476C3" w:rsidP="00B7454C">
      <w:pPr>
        <w:pStyle w:val="ListParagraph"/>
        <w:numPr>
          <w:ilvl w:val="0"/>
          <w:numId w:val="10"/>
        </w:numPr>
      </w:pPr>
      <w:r>
        <w:t>providing leadership and strategic direction</w:t>
      </w:r>
    </w:p>
    <w:p w14:paraId="0EAC7DE5" w14:textId="77777777" w:rsidR="003476C3" w:rsidRDefault="003476C3" w:rsidP="00B7454C">
      <w:pPr>
        <w:pStyle w:val="ListParagraph"/>
        <w:numPr>
          <w:ilvl w:val="0"/>
          <w:numId w:val="10"/>
        </w:numPr>
      </w:pPr>
      <w:r>
        <w:t>approving meeting agendas and facilitating informed and effective decision-making</w:t>
      </w:r>
    </w:p>
    <w:p w14:paraId="0A6670E5" w14:textId="77777777" w:rsidR="003476C3" w:rsidRDefault="003476C3" w:rsidP="00B7454C">
      <w:pPr>
        <w:pStyle w:val="ListParagraph"/>
        <w:numPr>
          <w:ilvl w:val="0"/>
          <w:numId w:val="10"/>
        </w:numPr>
      </w:pPr>
      <w:r>
        <w:t>promoting constructive participation by members</w:t>
      </w:r>
    </w:p>
    <w:p w14:paraId="1705A53C" w14:textId="77777777" w:rsidR="003476C3" w:rsidRDefault="003476C3" w:rsidP="00B7454C">
      <w:pPr>
        <w:pStyle w:val="ListParagraph"/>
        <w:numPr>
          <w:ilvl w:val="0"/>
          <w:numId w:val="10"/>
        </w:numPr>
      </w:pPr>
      <w:r>
        <w:t>supporting the Board to identify and manage conflicts of interest</w:t>
      </w:r>
    </w:p>
    <w:p w14:paraId="4EA0B06F" w14:textId="77777777" w:rsidR="003476C3" w:rsidRDefault="003476C3" w:rsidP="00B7454C">
      <w:pPr>
        <w:pStyle w:val="ListParagraph"/>
        <w:numPr>
          <w:ilvl w:val="0"/>
          <w:numId w:val="10"/>
        </w:numPr>
      </w:pPr>
      <w:r>
        <w:t>maintaining effective communication with the Minister and key stakeholders</w:t>
      </w:r>
    </w:p>
    <w:p w14:paraId="55204D4A" w14:textId="77777777" w:rsidR="003476C3" w:rsidRDefault="003476C3" w:rsidP="00B7454C">
      <w:pPr>
        <w:pStyle w:val="ListParagraph"/>
        <w:numPr>
          <w:ilvl w:val="0"/>
          <w:numId w:val="10"/>
        </w:numPr>
      </w:pPr>
      <w:r>
        <w:t>leading the assessment and development of the Board’s performance.</w:t>
      </w:r>
    </w:p>
    <w:p w14:paraId="14192672" w14:textId="77777777" w:rsidR="00E312FE" w:rsidRPr="00E312FE" w:rsidRDefault="00E312FE" w:rsidP="00B7454C">
      <w:pPr>
        <w:pStyle w:val="ListParagraph"/>
      </w:pPr>
      <w:r w:rsidRPr="00E312FE">
        <w:t>In accordance with the Act, the Chairperson:</w:t>
      </w:r>
    </w:p>
    <w:p w14:paraId="112C78E7" w14:textId="77777777" w:rsidR="00E312FE" w:rsidRDefault="00E312FE" w:rsidP="00B7454C">
      <w:pPr>
        <w:pStyle w:val="ListParagraph"/>
        <w:numPr>
          <w:ilvl w:val="0"/>
          <w:numId w:val="10"/>
        </w:numPr>
      </w:pPr>
      <w:r>
        <w:t>may authorise an alternate member to act in place of an absent or unavailable member (s 8)</w:t>
      </w:r>
    </w:p>
    <w:p w14:paraId="7226FB26" w14:textId="77777777" w:rsidR="00E312FE" w:rsidRDefault="00E312FE" w:rsidP="00B7454C">
      <w:pPr>
        <w:pStyle w:val="ListParagraph"/>
        <w:numPr>
          <w:ilvl w:val="0"/>
          <w:numId w:val="10"/>
        </w:numPr>
      </w:pPr>
      <w:r>
        <w:t>may convene a Board meeting and must do so at the request of any three members or when directed by the Minister (s 19)</w:t>
      </w:r>
    </w:p>
    <w:p w14:paraId="5C7DDAB6" w14:textId="77777777" w:rsidR="00E312FE" w:rsidRDefault="00E312FE" w:rsidP="00B7454C">
      <w:pPr>
        <w:pStyle w:val="ListParagraph"/>
        <w:numPr>
          <w:ilvl w:val="0"/>
          <w:numId w:val="10"/>
        </w:numPr>
      </w:pPr>
      <w:r>
        <w:t>presides at Board meetings and, as the presiding member, has a deliberative vote and a casting vote when votes are equal (s 20)</w:t>
      </w:r>
    </w:p>
    <w:p w14:paraId="633C6656" w14:textId="77777777" w:rsidR="00E312FE" w:rsidRDefault="00E312FE" w:rsidP="00B7454C">
      <w:pPr>
        <w:pStyle w:val="ListParagraph"/>
        <w:numPr>
          <w:ilvl w:val="0"/>
          <w:numId w:val="10"/>
        </w:numPr>
      </w:pPr>
      <w:r>
        <w:t>may approve a member’s attendance by teleconference or audiovisual link (s 21)</w:t>
      </w:r>
    </w:p>
    <w:p w14:paraId="23E48D27" w14:textId="1F2ED280" w:rsidR="00E312FE" w:rsidRPr="00E312FE" w:rsidRDefault="00E312FE" w:rsidP="00B7454C">
      <w:pPr>
        <w:pStyle w:val="ListParagraph"/>
        <w:numPr>
          <w:ilvl w:val="0"/>
          <w:numId w:val="10"/>
        </w:numPr>
      </w:pPr>
      <w:r>
        <w:t>manages resolutions without meetings, including notifying members of the proposed resolution and advising them of the outcome (s 22).</w:t>
      </w:r>
    </w:p>
    <w:p w14:paraId="6BF7CD73" w14:textId="6193D591" w:rsidR="003476C3" w:rsidRDefault="00E312FE" w:rsidP="00B7454C">
      <w:pPr>
        <w:pStyle w:val="ListParagraph"/>
      </w:pPr>
      <w:r w:rsidRPr="00E312FE">
        <w:lastRenderedPageBreak/>
        <w:t>The Deputy Chairperson acts as Chairperson when the Chairperson is absent or unable to perform the functions of the office, or when the office of Chairperson is vacant. The Deputy Chairperson also performs any other responsibilities agreed by the Board, consistent with the Act.</w:t>
      </w:r>
    </w:p>
    <w:p w14:paraId="1EE50C42" w14:textId="53774B44" w:rsidR="00C51768" w:rsidRDefault="006135C2">
      <w:pPr>
        <w:pStyle w:val="Heading2"/>
      </w:pPr>
      <w:bookmarkStart w:id="15" w:name="_Toc237870571"/>
      <w:r>
        <w:rPr>
          <w:lang w:eastAsia="en-AU"/>
        </w:rPr>
        <w:t>Alternate members</w:t>
      </w:r>
      <w:bookmarkEnd w:id="15"/>
    </w:p>
    <w:p w14:paraId="5BB73CA1" w14:textId="77777777" w:rsidR="00E312FE" w:rsidRDefault="00E312FE" w:rsidP="00B7454C">
      <w:pPr>
        <w:pStyle w:val="ListParagraph"/>
      </w:pPr>
      <w:r>
        <w:t>The Minister may appoint one or more alternate members. In making an appointment, the Minister must have regard to the skills and expertise specified in section 6(2) and be satisfied that the person is fit and proper to be an alternate member (s 8).</w:t>
      </w:r>
    </w:p>
    <w:p w14:paraId="71D0AA27" w14:textId="0B2850D0" w:rsidR="00B62822" w:rsidRDefault="00B62822" w:rsidP="00B7454C">
      <w:pPr>
        <w:pStyle w:val="ListParagraph"/>
      </w:pPr>
      <w:r w:rsidRPr="00B62822">
        <w:t>An alternate member is appointed for the term specified in their instrument of appointment, which must not exceed four years. An alternate member is eligible for reappointment but must not serve consecutive terms totalling more than eight years unless the Minister is satisfied that exceptional circumstances exist. Terms are taken to be consecutive where less than six months elapses between them (s 8(5)</w:t>
      </w:r>
      <w:proofErr w:type="gramStart"/>
      <w:r w:rsidRPr="00B62822">
        <w:t>–(</w:t>
      </w:r>
      <w:proofErr w:type="gramEnd"/>
      <w:r w:rsidRPr="00B62822">
        <w:t>8)).</w:t>
      </w:r>
    </w:p>
    <w:p w14:paraId="1F9DD8E9" w14:textId="77777777" w:rsidR="00E312FE" w:rsidRDefault="00E312FE" w:rsidP="00B7454C">
      <w:pPr>
        <w:pStyle w:val="ListParagraph"/>
      </w:pPr>
      <w:r>
        <w:t>The Chairperson may authorise an alternate member to act in place of a member during the member’s absence or inability to act. While acting, the alternate member has all the powers and functions of that member and is taken to be a member of the Board (s 8).</w:t>
      </w:r>
    </w:p>
    <w:p w14:paraId="3BD3C292" w14:textId="263898CF" w:rsidR="009774AE" w:rsidRDefault="009774AE" w:rsidP="009774AE">
      <w:pPr>
        <w:pStyle w:val="Heading2"/>
      </w:pPr>
      <w:r>
        <w:rPr>
          <w:lang w:eastAsia="en-AU"/>
        </w:rPr>
        <w:t>Industry advisers</w:t>
      </w:r>
    </w:p>
    <w:p w14:paraId="011EABD4" w14:textId="7B439FDB" w:rsidR="00C51768" w:rsidRDefault="00E312FE" w:rsidP="00B7454C">
      <w:pPr>
        <w:pStyle w:val="ListParagraph"/>
      </w:pPr>
      <w:r>
        <w:t>The Minister may appoint up to two industry advisers. Industry advisers are not Board members and do not vote or participate in Board decision-making. Their functions are to advise and make recommendations to the Board and to perform any other functions prescribed by regulation (s 18).</w:t>
      </w:r>
    </w:p>
    <w:p w14:paraId="0E0315BF" w14:textId="04881C86" w:rsidR="00B62822" w:rsidRDefault="00B62822" w:rsidP="00B7454C">
      <w:pPr>
        <w:pStyle w:val="ListParagraph"/>
      </w:pPr>
      <w:r w:rsidRPr="00B62822">
        <w:t>An industry adviser is appointed for the term specified in their instrument of appointment, which must not exceed four years.</w:t>
      </w:r>
    </w:p>
    <w:p w14:paraId="10B28A4F" w14:textId="77777777" w:rsidR="00C51768" w:rsidRDefault="006135C2">
      <w:pPr>
        <w:pStyle w:val="Heading2"/>
      </w:pPr>
      <w:bookmarkStart w:id="16" w:name="_Toc237870572"/>
      <w:r>
        <w:rPr>
          <w:lang w:eastAsia="en-AU"/>
        </w:rPr>
        <w:t>Vacation and termination of office</w:t>
      </w:r>
      <w:bookmarkEnd w:id="16"/>
    </w:p>
    <w:p w14:paraId="77F1F93D" w14:textId="3EE8E868" w:rsidR="002B3483" w:rsidRDefault="002B3483" w:rsidP="00B7454C">
      <w:pPr>
        <w:pStyle w:val="ListParagraph"/>
      </w:pPr>
      <w:r>
        <w:t>A member may resign by giving written notice to the Minister. The Chairperson or Deputy Chairperson may resign from that office while remaining a member. A member otherwise ceases to hold office in the circumstances specified in section 10 of the Act.</w:t>
      </w:r>
      <w:r w:rsidR="00BD4093">
        <w:t xml:space="preserve"> This includes a breach of the Board’s Code of Conduct.</w:t>
      </w:r>
    </w:p>
    <w:p w14:paraId="18F394DF" w14:textId="77777777" w:rsidR="002B3483" w:rsidRDefault="002B3483" w:rsidP="00B7454C">
      <w:pPr>
        <w:pStyle w:val="ListParagraph"/>
      </w:pPr>
      <w:r>
        <w:t>The Minister may terminate a member’s appointment on any of the grounds specified in section 11 of the Act.</w:t>
      </w:r>
    </w:p>
    <w:p w14:paraId="787EC38C" w14:textId="0ECA8025" w:rsidR="00C51768" w:rsidRDefault="002B3483" w:rsidP="00B7454C">
      <w:pPr>
        <w:pStyle w:val="ListParagraph"/>
      </w:pPr>
      <w:r>
        <w:t>An act or decision of the Board is not invalid because of a vacancy in its membership or a defect or irregularity in the appointment of a member (s 12).</w:t>
      </w:r>
    </w:p>
    <w:p w14:paraId="3220B986" w14:textId="77777777" w:rsidR="00C51768" w:rsidRDefault="006135C2">
      <w:pPr>
        <w:pStyle w:val="Heading1"/>
      </w:pPr>
      <w:bookmarkStart w:id="17" w:name="_Toc237870573"/>
      <w:r>
        <w:rPr>
          <w:lang w:eastAsia="en-AU"/>
        </w:rPr>
        <w:t>Accountability and relationships</w:t>
      </w:r>
      <w:bookmarkEnd w:id="17"/>
    </w:p>
    <w:p w14:paraId="638C442D" w14:textId="77777777" w:rsidR="00C51768" w:rsidRDefault="006135C2">
      <w:pPr>
        <w:pStyle w:val="Heading2"/>
      </w:pPr>
      <w:bookmarkStart w:id="18" w:name="_Toc237870574"/>
      <w:r>
        <w:rPr>
          <w:lang w:eastAsia="en-AU"/>
        </w:rPr>
        <w:t>Regulatory independence</w:t>
      </w:r>
      <w:bookmarkEnd w:id="18"/>
    </w:p>
    <w:p w14:paraId="17207074" w14:textId="05C058DC" w:rsidR="00C51768" w:rsidRDefault="006135C2" w:rsidP="00B7454C">
      <w:pPr>
        <w:pStyle w:val="ListParagraph"/>
      </w:pPr>
      <w:r>
        <w:t>The Board must exercise its regulatory functions independently</w:t>
      </w:r>
      <w:r w:rsidR="00842AAC">
        <w:t xml:space="preserve"> </w:t>
      </w:r>
      <w:r w:rsidR="00842AAC" w:rsidRPr="00842AAC">
        <w:t>from improper or merits-based intervention in individual regulatory matters</w:t>
      </w:r>
      <w:r>
        <w:t>. The Board’s regulatory independence includes decision-making relating to registration, authorisations, complaints, investigations, inquiries and disciplinary matters.</w:t>
      </w:r>
    </w:p>
    <w:p w14:paraId="1B6001A5" w14:textId="7399489A" w:rsidR="00C51768" w:rsidRDefault="006135C2" w:rsidP="00B7454C">
      <w:pPr>
        <w:pStyle w:val="ListParagraph"/>
      </w:pPr>
      <w:r>
        <w:t xml:space="preserve">The Minister, the Department </w:t>
      </w:r>
      <w:r w:rsidR="00310BAA">
        <w:t>and Board personnel</w:t>
      </w:r>
      <w:r>
        <w:t xml:space="preserve"> must not improperly influence</w:t>
      </w:r>
      <w:r w:rsidR="00310BAA">
        <w:t>, or seek to influence,</w:t>
      </w:r>
      <w:r>
        <w:t xml:space="preserve"> </w:t>
      </w:r>
      <w:r w:rsidR="00310BAA">
        <w:t xml:space="preserve">the merits of an individual regulatory decision. </w:t>
      </w:r>
    </w:p>
    <w:p w14:paraId="4D2BDAAD" w14:textId="77777777" w:rsidR="00C51768" w:rsidRDefault="006135C2">
      <w:pPr>
        <w:pStyle w:val="Heading2"/>
      </w:pPr>
      <w:bookmarkStart w:id="19" w:name="_Toc237870575"/>
      <w:r>
        <w:rPr>
          <w:lang w:eastAsia="en-AU"/>
        </w:rPr>
        <w:lastRenderedPageBreak/>
        <w:t>Relationship with the Minister</w:t>
      </w:r>
      <w:bookmarkEnd w:id="19"/>
    </w:p>
    <w:p w14:paraId="5E438660" w14:textId="73D36912" w:rsidR="00842AAC" w:rsidRDefault="00842AAC" w:rsidP="00842AAC">
      <w:pPr>
        <w:pStyle w:val="ListParagraph"/>
      </w:pPr>
      <w:r>
        <w:t>The Board is accountable to the Minister for the performance of its statutory functions and responsibilities (Division 4) and must maintain compliance with lawful policy, administrative and reporting directions.</w:t>
      </w:r>
    </w:p>
    <w:p w14:paraId="5359CBBB" w14:textId="687558AE" w:rsidR="00842AAC" w:rsidRDefault="00842AAC" w:rsidP="00842AAC">
      <w:pPr>
        <w:pStyle w:val="ListParagraph"/>
      </w:pPr>
      <w:r>
        <w:t>The Board will comply with lawful directions issued by the Minister in accordance with the Act (s 16) however the Minister must not give a direction that relates to a particular authorised person or registered teacher, to a particular application for registration, renewal or authorisation, or to a particular complaint, investigation, inquiry or disciplinary action (s 16(2)).</w:t>
      </w:r>
    </w:p>
    <w:p w14:paraId="511BA517" w14:textId="77777777" w:rsidR="00C86B0F" w:rsidRDefault="006135C2" w:rsidP="00B7454C">
      <w:pPr>
        <w:pStyle w:val="ListParagraph"/>
      </w:pPr>
      <w:r>
        <w:t xml:space="preserve">The Board maintains an open, transparent and professional relationship with the Minister. The Board will provide advice on matters within its </w:t>
      </w:r>
      <w:r w:rsidR="00C86B0F">
        <w:t xml:space="preserve">statutory </w:t>
      </w:r>
      <w:r>
        <w:t>remit</w:t>
      </w:r>
      <w:r w:rsidR="00C86B0F">
        <w:t xml:space="preserve"> and in accordance with strategic expectations set by the Minister. </w:t>
      </w:r>
    </w:p>
    <w:p w14:paraId="30F533F0" w14:textId="76CBFB8F" w:rsidR="003D641D" w:rsidRDefault="003D641D" w:rsidP="00B7454C">
      <w:pPr>
        <w:pStyle w:val="ListParagraph"/>
      </w:pPr>
      <w:r w:rsidRPr="003D641D">
        <w:t xml:space="preserve">The Board, through the Chair, is responsible for establishing </w:t>
      </w:r>
      <w:r w:rsidR="00842AAC">
        <w:t xml:space="preserve">pathways </w:t>
      </w:r>
      <w:r w:rsidRPr="003D641D">
        <w:t xml:space="preserve">for advising and meeting with the Minister, including at least two meetings each year. The Chair will promptly advise the Minister of emerging issues and any matter likely to attract significant public, parliamentary or media attention. </w:t>
      </w:r>
    </w:p>
    <w:p w14:paraId="340CC3B1" w14:textId="66F93461" w:rsidR="00C51768" w:rsidRDefault="006135C2">
      <w:pPr>
        <w:pStyle w:val="Heading2"/>
      </w:pPr>
      <w:bookmarkStart w:id="20" w:name="_Toc237870576"/>
      <w:r>
        <w:rPr>
          <w:lang w:eastAsia="en-AU"/>
        </w:rPr>
        <w:t>Director</w:t>
      </w:r>
      <w:bookmarkEnd w:id="20"/>
    </w:p>
    <w:p w14:paraId="78B20D0D" w14:textId="4FE678F0" w:rsidR="0051779F" w:rsidRPr="0051779F" w:rsidRDefault="0051779F" w:rsidP="00B7454C">
      <w:pPr>
        <w:pStyle w:val="ListParagraph"/>
      </w:pPr>
      <w:r w:rsidRPr="0051779F">
        <w:t xml:space="preserve">The Director supports the Board to perform its statutory functions and exercises any powers and functions delegated by the Board under section 25 of the </w:t>
      </w:r>
      <w:proofErr w:type="gramStart"/>
      <w:r w:rsidRPr="0051779F">
        <w:t>Act</w:t>
      </w:r>
      <w:r w:rsidR="00310BAA">
        <w:t>, and</w:t>
      </w:r>
      <w:proofErr w:type="gramEnd"/>
      <w:r w:rsidR="00310BAA">
        <w:t xml:space="preserve"> is </w:t>
      </w:r>
      <w:r w:rsidR="00310BAA" w:rsidRPr="0051779F">
        <w:t>the principal point of coordination between the Board and the Department</w:t>
      </w:r>
      <w:r w:rsidR="00310BAA">
        <w:t>.</w:t>
      </w:r>
    </w:p>
    <w:p w14:paraId="3E187F8D" w14:textId="77777777" w:rsidR="00310BAA" w:rsidRDefault="00310BAA" w:rsidP="00310BAA">
      <w:pPr>
        <w:pStyle w:val="ListParagraph"/>
      </w:pPr>
      <w:r w:rsidRPr="0051779F">
        <w:t>As a Northern Territory Public Sector employee, the Director is accountable to the Chief Executive of the Department, or their delegate, for compliance with applicable financial management, audit, procurement and public sector employment requirements. This accountability does not extend to the exercise of the Board’s independent regulatory functions.</w:t>
      </w:r>
    </w:p>
    <w:p w14:paraId="79BE40DC" w14:textId="7B971678" w:rsidR="00310BAA" w:rsidRPr="00310BAA" w:rsidRDefault="00310BAA" w:rsidP="00310BAA">
      <w:pPr>
        <w:pStyle w:val="ListParagraph"/>
        <w:rPr>
          <w:rFonts w:eastAsia="Times New Roman"/>
        </w:rPr>
      </w:pPr>
      <w:r w:rsidRPr="00310BAA">
        <w:rPr>
          <w:rFonts w:eastAsia="Times New Roman"/>
        </w:rPr>
        <w:t>The Director must comply with both public-sector employment obligations and the Board’s lawful directions; conflicts between those obligations must be escalated to the Chair and Chief Executive</w:t>
      </w:r>
      <w:r>
        <w:rPr>
          <w:rFonts w:eastAsia="Times New Roman"/>
        </w:rPr>
        <w:t xml:space="preserve"> for resolution.</w:t>
      </w:r>
    </w:p>
    <w:p w14:paraId="5F7356FE" w14:textId="6E45F90B" w:rsidR="00310BAA" w:rsidRPr="00310BAA" w:rsidRDefault="00310BAA" w:rsidP="008E5158">
      <w:pPr>
        <w:pStyle w:val="ListParagraph"/>
        <w:rPr>
          <w:rFonts w:eastAsia="Times New Roman"/>
        </w:rPr>
      </w:pPr>
      <w:r w:rsidRPr="00310BAA">
        <w:rPr>
          <w:rFonts w:eastAsia="Times New Roman"/>
        </w:rPr>
        <w:t xml:space="preserve">A departmental reporting line does not override a valid Board </w:t>
      </w:r>
      <w:proofErr w:type="gramStart"/>
      <w:r w:rsidRPr="00310BAA">
        <w:rPr>
          <w:rFonts w:eastAsia="Times New Roman"/>
        </w:rPr>
        <w:t>delegation</w:t>
      </w:r>
      <w:proofErr w:type="gramEnd"/>
      <w:r w:rsidRPr="00310BAA">
        <w:rPr>
          <w:rFonts w:eastAsia="Times New Roman"/>
        </w:rPr>
        <w:t xml:space="preserve"> and departmental directions cannot control the merits of a delegated regulatory decision</w:t>
      </w:r>
      <w:r>
        <w:rPr>
          <w:rFonts w:eastAsia="Times New Roman"/>
        </w:rPr>
        <w:t>.</w:t>
      </w:r>
    </w:p>
    <w:p w14:paraId="1CC6C2F2" w14:textId="5573B65C" w:rsidR="00BF191F" w:rsidRDefault="00A153B7" w:rsidP="00B7454C">
      <w:pPr>
        <w:pStyle w:val="ListParagraph"/>
      </w:pPr>
      <w:r w:rsidRPr="00A153B7">
        <w:t>The Director manages the administrative, operational and secretariat support provided to the Board</w:t>
      </w:r>
      <w:r>
        <w:t>. The Director</w:t>
      </w:r>
      <w:r w:rsidRPr="00A153B7">
        <w:t>:</w:t>
      </w:r>
    </w:p>
    <w:p w14:paraId="6F5F57F9" w14:textId="56D1CAC7" w:rsidR="00A153B7" w:rsidRDefault="00A153B7" w:rsidP="00B7454C">
      <w:pPr>
        <w:pStyle w:val="ListParagraph"/>
        <w:numPr>
          <w:ilvl w:val="0"/>
          <w:numId w:val="10"/>
        </w:numPr>
      </w:pPr>
      <w:r>
        <w:t>provides advice to the Board</w:t>
      </w:r>
    </w:p>
    <w:p w14:paraId="37BEE3B8" w14:textId="77777777" w:rsidR="00A153B7" w:rsidRDefault="00A153B7" w:rsidP="00B7454C">
      <w:pPr>
        <w:pStyle w:val="ListParagraph"/>
        <w:numPr>
          <w:ilvl w:val="0"/>
          <w:numId w:val="10"/>
        </w:numPr>
      </w:pPr>
      <w:r>
        <w:t>implements and oversees the implementation of Board decisions</w:t>
      </w:r>
    </w:p>
    <w:p w14:paraId="3132D1DA" w14:textId="77777777" w:rsidR="00A153B7" w:rsidRDefault="00A153B7" w:rsidP="00B7454C">
      <w:pPr>
        <w:pStyle w:val="ListParagraph"/>
        <w:numPr>
          <w:ilvl w:val="0"/>
          <w:numId w:val="10"/>
        </w:numPr>
      </w:pPr>
      <w:r>
        <w:t>manages the Board’s administrative, operational and secretariat support, including meeting coordination, papers, records and governance documentation</w:t>
      </w:r>
    </w:p>
    <w:p w14:paraId="05A96108" w14:textId="77777777" w:rsidR="00A153B7" w:rsidRDefault="00A153B7" w:rsidP="00B7454C">
      <w:pPr>
        <w:pStyle w:val="ListParagraph"/>
        <w:numPr>
          <w:ilvl w:val="0"/>
          <w:numId w:val="10"/>
        </w:numPr>
      </w:pPr>
      <w:r>
        <w:t>monitors and reports on Board resolutions, delegations and agreed actions</w:t>
      </w:r>
    </w:p>
    <w:p w14:paraId="0ECCECD0" w14:textId="23143C06" w:rsidR="003D641D" w:rsidRDefault="00A153B7" w:rsidP="00B7454C">
      <w:pPr>
        <w:pStyle w:val="ListParagraph"/>
        <w:numPr>
          <w:ilvl w:val="0"/>
          <w:numId w:val="10"/>
        </w:numPr>
      </w:pPr>
      <w:r>
        <w:t>coordinates routine correspondence with the Minister and supports the Board to meet its statutory reporting obligations.</w:t>
      </w:r>
    </w:p>
    <w:p w14:paraId="2F80C5BD" w14:textId="77777777" w:rsidR="007263E2" w:rsidRDefault="007263E2">
      <w:pPr>
        <w:rPr>
          <w:rFonts w:asciiTheme="majorHAnsi" w:eastAsiaTheme="majorEastAsia" w:hAnsiTheme="majorHAnsi" w:cstheme="majorBidi"/>
          <w:bCs/>
          <w:iCs/>
          <w:color w:val="2E979C" w:themeColor="accent3"/>
          <w:sz w:val="32"/>
          <w:szCs w:val="32"/>
          <w:lang w:eastAsia="en-AU"/>
        </w:rPr>
      </w:pPr>
      <w:bookmarkStart w:id="21" w:name="_Toc237870577"/>
      <w:r>
        <w:rPr>
          <w:lang w:eastAsia="en-AU"/>
        </w:rPr>
        <w:br w:type="page"/>
      </w:r>
    </w:p>
    <w:p w14:paraId="426483AA" w14:textId="58938C78" w:rsidR="00C51768" w:rsidRDefault="006135C2">
      <w:pPr>
        <w:pStyle w:val="Heading2"/>
      </w:pPr>
      <w:r>
        <w:rPr>
          <w:lang w:eastAsia="en-AU"/>
        </w:rPr>
        <w:lastRenderedPageBreak/>
        <w:t>Relationship with the Department</w:t>
      </w:r>
      <w:bookmarkEnd w:id="21"/>
    </w:p>
    <w:p w14:paraId="494ADBC5" w14:textId="77777777" w:rsidR="00B031A2" w:rsidRDefault="00B031A2" w:rsidP="00B7454C">
      <w:pPr>
        <w:pStyle w:val="ListParagraph"/>
      </w:pPr>
      <w:r>
        <w:t>The Board operates independently of the Department in exercising its regulatory functions.</w:t>
      </w:r>
    </w:p>
    <w:p w14:paraId="57DDFD9E" w14:textId="77777777" w:rsidR="00B031A2" w:rsidRDefault="00B031A2" w:rsidP="00B7454C">
      <w:pPr>
        <w:pStyle w:val="ListParagraph"/>
      </w:pPr>
      <w:r>
        <w:t>The Director is responsible for managing the Board’s administrative relationship with the Department, including facilitating access to resourcing, corporate services, data and other information.</w:t>
      </w:r>
    </w:p>
    <w:p w14:paraId="21CF27CD" w14:textId="2336B872" w:rsidR="00B031A2" w:rsidRDefault="00B031A2" w:rsidP="00B7454C">
      <w:pPr>
        <w:pStyle w:val="ListParagraph"/>
      </w:pPr>
      <w:r>
        <w:t>The Board may use departmental services where this does not compromise, or reasonably appear to compromise, its independence.</w:t>
      </w:r>
    </w:p>
    <w:p w14:paraId="3B0DACE3" w14:textId="77777777" w:rsidR="00C51768" w:rsidRDefault="006135C2">
      <w:pPr>
        <w:pStyle w:val="Heading1"/>
      </w:pPr>
      <w:bookmarkStart w:id="22" w:name="_Toc237870578"/>
      <w:r>
        <w:rPr>
          <w:lang w:eastAsia="en-AU"/>
        </w:rPr>
        <w:t>Matters retained by the Board</w:t>
      </w:r>
      <w:bookmarkEnd w:id="22"/>
    </w:p>
    <w:p w14:paraId="16AE5A9B" w14:textId="5C492835" w:rsidR="00C51768" w:rsidRDefault="008E6308" w:rsidP="00B7454C">
      <w:pPr>
        <w:pStyle w:val="ListParagraph"/>
      </w:pPr>
      <w:r w:rsidRPr="008E6308">
        <w:t>Subject to the Act, an education law and any approval or decision required from the Minister, the Chief Executive Officer or an authorised departmental officer, the Board reserves the following matters for its decision.</w:t>
      </w:r>
      <w:r w:rsidR="00277D3F">
        <w:t xml:space="preserve"> </w:t>
      </w:r>
      <w:r w:rsidR="00277D3F" w:rsidRPr="00277D3F">
        <w:t>This reservation does not invalidate a decision made by a valid delegate and does not restrict the operation of an existing delegation except by a written variation or revocation made in accordance with law.</w:t>
      </w:r>
    </w:p>
    <w:tbl>
      <w:tblPr>
        <w:tblW w:w="103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00" w:firstRow="0" w:lastRow="0" w:firstColumn="0" w:lastColumn="0" w:noHBand="1" w:noVBand="1"/>
      </w:tblPr>
      <w:tblGrid>
        <w:gridCol w:w="2800"/>
        <w:gridCol w:w="7508"/>
      </w:tblGrid>
      <w:tr w:rsidR="00C51768" w14:paraId="219D2FF0" w14:textId="77777777">
        <w:trPr>
          <w:cantSplit/>
        </w:trPr>
        <w:tc>
          <w:tcPr>
            <w:tcW w:w="2800" w:type="dxa"/>
            <w:shd w:val="clear" w:color="auto" w:fill="F2F2F2"/>
          </w:tcPr>
          <w:p w14:paraId="39D6B37E" w14:textId="77777777" w:rsidR="00C51768" w:rsidRDefault="006135C2">
            <w:r>
              <w:rPr>
                <w:b/>
                <w:lang w:eastAsia="en-AU"/>
              </w:rPr>
              <w:t>Strategy and performance</w:t>
            </w:r>
          </w:p>
        </w:tc>
        <w:tc>
          <w:tcPr>
            <w:tcW w:w="7508" w:type="dxa"/>
          </w:tcPr>
          <w:p w14:paraId="7CB0B1AD" w14:textId="6734B7B6" w:rsidR="00C51768" w:rsidRDefault="008E6308">
            <w:r w:rsidRPr="008E6308">
              <w:rPr>
                <w:lang w:eastAsia="en-AU"/>
              </w:rPr>
              <w:t>Approval of the Board’s strategic priorities, annual work program, performance framework and key performance indicators; monitoring the performance and effectiveness of the Board’s statutory functions</w:t>
            </w:r>
          </w:p>
        </w:tc>
      </w:tr>
      <w:tr w:rsidR="00C51768" w14:paraId="0B123A7C" w14:textId="77777777">
        <w:trPr>
          <w:cantSplit/>
        </w:trPr>
        <w:tc>
          <w:tcPr>
            <w:tcW w:w="2800" w:type="dxa"/>
            <w:shd w:val="clear" w:color="auto" w:fill="F2F2F2"/>
          </w:tcPr>
          <w:p w14:paraId="2644C7DB" w14:textId="77777777" w:rsidR="00C51768" w:rsidRDefault="006135C2">
            <w:r>
              <w:rPr>
                <w:b/>
                <w:lang w:eastAsia="en-AU"/>
              </w:rPr>
              <w:t>Governance</w:t>
            </w:r>
          </w:p>
        </w:tc>
        <w:tc>
          <w:tcPr>
            <w:tcW w:w="7508" w:type="dxa"/>
          </w:tcPr>
          <w:p w14:paraId="37B3E2D8" w14:textId="79E582FC" w:rsidR="00C51768" w:rsidRDefault="008E6308">
            <w:r w:rsidRPr="008E6308">
              <w:rPr>
                <w:lang w:eastAsia="en-AU"/>
              </w:rPr>
              <w:t>Review of this Charter and recommendation of amendments to the Minister; making and reviewing the code of conduct; approval of governance frameworks and Board policies; approval and review of delegations; establishment of committees and determination of their terms of reference, subject to the Minister’s approval; oversight of conflicts of interest and Board performance</w:t>
            </w:r>
          </w:p>
        </w:tc>
      </w:tr>
      <w:tr w:rsidR="00C51768" w14:paraId="5027EEAA" w14:textId="77777777">
        <w:trPr>
          <w:cantSplit/>
        </w:trPr>
        <w:tc>
          <w:tcPr>
            <w:tcW w:w="2800" w:type="dxa"/>
            <w:shd w:val="clear" w:color="auto" w:fill="F2F2F2"/>
          </w:tcPr>
          <w:p w14:paraId="555A5B7F" w14:textId="6F219459" w:rsidR="00C51768" w:rsidRDefault="006135C2">
            <w:r>
              <w:rPr>
                <w:b/>
                <w:lang w:eastAsia="en-AU"/>
              </w:rPr>
              <w:t>R</w:t>
            </w:r>
            <w:r w:rsidR="0073798A">
              <w:rPr>
                <w:b/>
                <w:lang w:eastAsia="en-AU"/>
              </w:rPr>
              <w:t>egulatory r</w:t>
            </w:r>
            <w:r>
              <w:rPr>
                <w:b/>
                <w:lang w:eastAsia="en-AU"/>
              </w:rPr>
              <w:t>isk and assurance</w:t>
            </w:r>
          </w:p>
        </w:tc>
        <w:tc>
          <w:tcPr>
            <w:tcW w:w="7508" w:type="dxa"/>
          </w:tcPr>
          <w:p w14:paraId="0674F6AD" w14:textId="433DE7AB" w:rsidR="00C51768" w:rsidRDefault="0073798A">
            <w:r w:rsidRPr="0073798A">
              <w:rPr>
                <w:lang w:eastAsia="en-AU"/>
              </w:rPr>
              <w:t>Approval and oversight of the Board’s regulatory risk framework; identification and monitoring of systemic and emerging regulatory risks; oversight of risks arising from regulatory policies, delegations and statutory decision-making; and receipt of assurance from the Director about the effectiveness, consistency and lawful administration of regulatory controls and processes</w:t>
            </w:r>
          </w:p>
        </w:tc>
      </w:tr>
      <w:tr w:rsidR="0073798A" w14:paraId="12AD4E51" w14:textId="77777777">
        <w:trPr>
          <w:cantSplit/>
        </w:trPr>
        <w:tc>
          <w:tcPr>
            <w:tcW w:w="2800" w:type="dxa"/>
            <w:shd w:val="clear" w:color="auto" w:fill="F2F2F2"/>
          </w:tcPr>
          <w:p w14:paraId="25D141CB" w14:textId="717318E3" w:rsidR="0073798A" w:rsidRDefault="0073798A">
            <w:pPr>
              <w:rPr>
                <w:b/>
                <w:lang w:eastAsia="en-AU"/>
              </w:rPr>
            </w:pPr>
            <w:r>
              <w:rPr>
                <w:b/>
                <w:lang w:eastAsia="en-AU"/>
              </w:rPr>
              <w:t>Resourcing</w:t>
            </w:r>
          </w:p>
        </w:tc>
        <w:tc>
          <w:tcPr>
            <w:tcW w:w="7508" w:type="dxa"/>
          </w:tcPr>
          <w:p w14:paraId="67D5DDDD" w14:textId="13AA6A8B" w:rsidR="0073798A" w:rsidRPr="008E6308" w:rsidRDefault="0073798A">
            <w:pPr>
              <w:rPr>
                <w:lang w:eastAsia="en-AU"/>
              </w:rPr>
            </w:pPr>
            <w:r w:rsidRPr="0073798A">
              <w:rPr>
                <w:lang w:eastAsia="en-AU"/>
              </w:rPr>
              <w:t>Endorsement of requests to the Chief Executive Officer, Department or Minister for staff, facilities, services or other resources needed to perform the Board’s statutory functions, implement a Ministerial direction or pursue an agreed strategic priority; monitoring whether the support provided under section 27 remains sufficient and appropriate</w:t>
            </w:r>
          </w:p>
        </w:tc>
      </w:tr>
      <w:tr w:rsidR="0073798A" w14:paraId="280BC424" w14:textId="77777777">
        <w:trPr>
          <w:cantSplit/>
        </w:trPr>
        <w:tc>
          <w:tcPr>
            <w:tcW w:w="2800" w:type="dxa"/>
            <w:shd w:val="clear" w:color="auto" w:fill="F2F2F2"/>
          </w:tcPr>
          <w:p w14:paraId="7374D1DD" w14:textId="06CD87CA" w:rsidR="0073798A" w:rsidRDefault="0073798A">
            <w:pPr>
              <w:rPr>
                <w:b/>
                <w:lang w:eastAsia="en-AU"/>
              </w:rPr>
            </w:pPr>
            <w:r>
              <w:rPr>
                <w:b/>
                <w:lang w:eastAsia="en-AU"/>
              </w:rPr>
              <w:t>Fees</w:t>
            </w:r>
          </w:p>
        </w:tc>
        <w:tc>
          <w:tcPr>
            <w:tcW w:w="7508" w:type="dxa"/>
          </w:tcPr>
          <w:p w14:paraId="63A41022" w14:textId="2FD4D68D" w:rsidR="0073798A" w:rsidRPr="008E6308" w:rsidRDefault="0073798A">
            <w:pPr>
              <w:rPr>
                <w:lang w:eastAsia="en-AU"/>
              </w:rPr>
            </w:pPr>
            <w:r w:rsidRPr="0073798A">
              <w:rPr>
                <w:lang w:eastAsia="en-AU"/>
              </w:rPr>
              <w:t>Determination of fees charged by the Board for services under section 15(2), subject to applicable legislation and government requirements</w:t>
            </w:r>
          </w:p>
        </w:tc>
      </w:tr>
      <w:tr w:rsidR="00C51768" w14:paraId="47922DE3" w14:textId="77777777">
        <w:trPr>
          <w:cantSplit/>
        </w:trPr>
        <w:tc>
          <w:tcPr>
            <w:tcW w:w="2800" w:type="dxa"/>
            <w:shd w:val="clear" w:color="auto" w:fill="F2F2F2"/>
          </w:tcPr>
          <w:p w14:paraId="7ADE8156" w14:textId="2822EC18" w:rsidR="00C51768" w:rsidRDefault="008E6308">
            <w:r w:rsidRPr="008E6308">
              <w:rPr>
                <w:b/>
                <w:lang w:eastAsia="en-AU"/>
              </w:rPr>
              <w:t xml:space="preserve">Education standards and </w:t>
            </w:r>
            <w:r w:rsidR="0073798A">
              <w:rPr>
                <w:b/>
                <w:lang w:eastAsia="en-AU"/>
              </w:rPr>
              <w:t>certification</w:t>
            </w:r>
          </w:p>
        </w:tc>
        <w:tc>
          <w:tcPr>
            <w:tcW w:w="7508" w:type="dxa"/>
          </w:tcPr>
          <w:p w14:paraId="4514BC8C" w14:textId="38BB0572" w:rsidR="00C51768" w:rsidRDefault="0073798A">
            <w:r w:rsidRPr="0073798A">
              <w:rPr>
                <w:lang w:eastAsia="en-AU"/>
              </w:rPr>
              <w:t xml:space="preserve">Approval of substantive strategic advice to the Minister and Chief Executive Officer on curriculum, student assessment, reporting and certification; determination of certificates and oversight of the certification and student-record functions conferred on the Board by the </w:t>
            </w:r>
            <w:r w:rsidRPr="0073798A">
              <w:rPr>
                <w:i/>
                <w:iCs/>
                <w:lang w:eastAsia="en-AU"/>
              </w:rPr>
              <w:t>Education Act 2015</w:t>
            </w:r>
          </w:p>
        </w:tc>
      </w:tr>
      <w:tr w:rsidR="008E6308" w14:paraId="6004D7BA" w14:textId="77777777">
        <w:trPr>
          <w:cantSplit/>
        </w:trPr>
        <w:tc>
          <w:tcPr>
            <w:tcW w:w="2800" w:type="dxa"/>
            <w:shd w:val="clear" w:color="auto" w:fill="F2F2F2"/>
          </w:tcPr>
          <w:p w14:paraId="5C858AD7" w14:textId="074900AF" w:rsidR="008E6308" w:rsidRPr="008E6308" w:rsidRDefault="008E6308">
            <w:pPr>
              <w:rPr>
                <w:b/>
                <w:lang w:eastAsia="en-AU"/>
              </w:rPr>
            </w:pPr>
            <w:r>
              <w:rPr>
                <w:b/>
                <w:lang w:eastAsia="en-AU"/>
              </w:rPr>
              <w:lastRenderedPageBreak/>
              <w:t>Statutory decisions</w:t>
            </w:r>
          </w:p>
        </w:tc>
        <w:tc>
          <w:tcPr>
            <w:tcW w:w="7508" w:type="dxa"/>
          </w:tcPr>
          <w:p w14:paraId="0A2C494D" w14:textId="27E7F90F" w:rsidR="008E6308" w:rsidRPr="008E6308" w:rsidRDefault="0073798A">
            <w:pPr>
              <w:rPr>
                <w:lang w:eastAsia="en-AU"/>
              </w:rPr>
            </w:pPr>
            <w:r w:rsidRPr="0073798A">
              <w:rPr>
                <w:lang w:eastAsia="en-AU"/>
              </w:rPr>
              <w:t xml:space="preserve">Decisions that legislation requires the Board itself to </w:t>
            </w:r>
            <w:proofErr w:type="gramStart"/>
            <w:r w:rsidRPr="0073798A">
              <w:rPr>
                <w:lang w:eastAsia="en-AU"/>
              </w:rPr>
              <w:t>make</w:t>
            </w:r>
            <w:proofErr w:type="gramEnd"/>
            <w:r w:rsidRPr="0073798A">
              <w:rPr>
                <w:lang w:eastAsia="en-AU"/>
              </w:rPr>
              <w:t xml:space="preserve"> and decisions expressly reserved to the Board under its delegation framework, including final disciplinary decisions that may result in the cancellation or suspension of registration or the imposition of conditions following disciplinary proceedings</w:t>
            </w:r>
          </w:p>
        </w:tc>
      </w:tr>
      <w:tr w:rsidR="0073798A" w14:paraId="4D754FEA" w14:textId="77777777">
        <w:trPr>
          <w:cantSplit/>
        </w:trPr>
        <w:tc>
          <w:tcPr>
            <w:tcW w:w="2800" w:type="dxa"/>
            <w:shd w:val="clear" w:color="auto" w:fill="F2F2F2"/>
          </w:tcPr>
          <w:p w14:paraId="324C4178" w14:textId="5994ACD7" w:rsidR="0073798A" w:rsidRDefault="0073798A">
            <w:pPr>
              <w:rPr>
                <w:b/>
                <w:lang w:eastAsia="en-AU"/>
              </w:rPr>
            </w:pPr>
            <w:r w:rsidRPr="0073798A">
              <w:rPr>
                <w:b/>
                <w:lang w:eastAsia="en-AU"/>
              </w:rPr>
              <w:t>Ministerial and public accountability</w:t>
            </w:r>
          </w:p>
        </w:tc>
        <w:tc>
          <w:tcPr>
            <w:tcW w:w="7508" w:type="dxa"/>
          </w:tcPr>
          <w:p w14:paraId="32785583" w14:textId="532F818C" w:rsidR="0073798A" w:rsidRPr="0073798A" w:rsidRDefault="0073798A">
            <w:pPr>
              <w:rPr>
                <w:lang w:eastAsia="en-AU"/>
              </w:rPr>
            </w:pPr>
            <w:r w:rsidRPr="0073798A">
              <w:rPr>
                <w:lang w:eastAsia="en-AU"/>
              </w:rPr>
              <w:t>Approval of the Board’s annual report; approval of substantive strategic or statutory advice to the Minister; consideration of Ministerial directions and oversight of their implementation; approval of significant public positions or statements made on behalf of the Board</w:t>
            </w:r>
          </w:p>
        </w:tc>
      </w:tr>
    </w:tbl>
    <w:p w14:paraId="4DF72DF0" w14:textId="77777777" w:rsidR="00C51768" w:rsidRDefault="00C51768"/>
    <w:p w14:paraId="7043CB7C" w14:textId="4168AB42" w:rsidR="0073798A" w:rsidRDefault="0073798A" w:rsidP="00B7454C">
      <w:pPr>
        <w:pStyle w:val="ListParagraph"/>
      </w:pPr>
      <w:r>
        <w:t>A matter reserved under clause 6</w:t>
      </w:r>
      <w:r w:rsidR="0055056F">
        <w:t>2</w:t>
      </w:r>
      <w:r>
        <w:t xml:space="preserve"> may only be delegated by an express written decision of the Board and must be recorded in the Board’s register of delegations.</w:t>
      </w:r>
    </w:p>
    <w:p w14:paraId="013ECCDC" w14:textId="73E24051" w:rsidR="0073798A" w:rsidRDefault="0073798A" w:rsidP="00B7454C">
      <w:pPr>
        <w:pStyle w:val="ListParagraph"/>
      </w:pPr>
      <w:r>
        <w:t>The supporting office is administered by the Director using staff, facilities and services provided by the Department under section 27. This section does not give the Board responsibility for the office’s operating budget or confer employment, financial, procurement, audit or administrative authority vested in the Chief Executive Officer, the Director or another authorised departmental officer.</w:t>
      </w:r>
    </w:p>
    <w:p w14:paraId="1EAA2D2D" w14:textId="4DA9AC2B" w:rsidR="00C51768" w:rsidRDefault="006135C2">
      <w:pPr>
        <w:pStyle w:val="Heading1"/>
      </w:pPr>
      <w:bookmarkStart w:id="23" w:name="_Toc237870579"/>
      <w:r>
        <w:rPr>
          <w:lang w:eastAsia="en-AU"/>
        </w:rPr>
        <w:t>Meeting procedures</w:t>
      </w:r>
      <w:bookmarkEnd w:id="23"/>
    </w:p>
    <w:p w14:paraId="0193DACA" w14:textId="77777777" w:rsidR="00C51768" w:rsidRDefault="006135C2" w:rsidP="00B7454C">
      <w:pPr>
        <w:pStyle w:val="ListParagraph"/>
      </w:pPr>
      <w:r>
        <w:t xml:space="preserve">The Board will meet at least four times each year (s 19(1)). The Chair may convene a meeting at any </w:t>
      </w:r>
      <w:proofErr w:type="gramStart"/>
      <w:r>
        <w:t>time, and</w:t>
      </w:r>
      <w:proofErr w:type="gramEnd"/>
      <w:r>
        <w:t xml:space="preserve"> must convene a meeting on the request of any three members or if directed to do so by the Minister (s 19(2) and s 19(3)).</w:t>
      </w:r>
    </w:p>
    <w:p w14:paraId="203D16C8" w14:textId="2A9E7D81" w:rsidR="00C51768" w:rsidRDefault="006135C2" w:rsidP="00B7454C">
      <w:pPr>
        <w:pStyle w:val="ListParagraph"/>
      </w:pPr>
      <w:r>
        <w:t xml:space="preserve">The Board will establish an annual meeting schedule. </w:t>
      </w:r>
      <w:r w:rsidR="00405493" w:rsidRPr="00405493">
        <w:t>Agendas and meeting papers are to be provided sufficiently in advance to enable informed consideration, except where the Chairperson determines that a matter is urgent.</w:t>
      </w:r>
    </w:p>
    <w:p w14:paraId="629FAE41" w14:textId="77777777" w:rsidR="00C51768" w:rsidRDefault="006135C2">
      <w:pPr>
        <w:pStyle w:val="Heading2"/>
      </w:pPr>
      <w:bookmarkStart w:id="24" w:name="_Toc237870580"/>
      <w:r>
        <w:rPr>
          <w:lang w:eastAsia="en-AU"/>
        </w:rPr>
        <w:t>Quorum and voting</w:t>
      </w:r>
      <w:bookmarkEnd w:id="24"/>
    </w:p>
    <w:p w14:paraId="22ECD06A" w14:textId="77777777" w:rsidR="00C51768" w:rsidRDefault="006135C2" w:rsidP="00B7454C">
      <w:pPr>
        <w:pStyle w:val="ListParagraph"/>
      </w:pPr>
      <w:r>
        <w:t>A meeting of the Board must be presided over by the Chair or, in the Chair’s absence, the Deputy Chair (s 20(1)).</w:t>
      </w:r>
    </w:p>
    <w:p w14:paraId="73EAB9A9" w14:textId="77777777" w:rsidR="00405493" w:rsidRDefault="006135C2" w:rsidP="00B7454C">
      <w:pPr>
        <w:pStyle w:val="ListParagraph"/>
      </w:pPr>
      <w:r>
        <w:t xml:space="preserve">A quorum is the greater of </w:t>
      </w:r>
    </w:p>
    <w:p w14:paraId="644033CA" w14:textId="77777777" w:rsidR="00405493" w:rsidRDefault="006135C2" w:rsidP="00B7454C">
      <w:pPr>
        <w:pStyle w:val="ListParagraph"/>
        <w:numPr>
          <w:ilvl w:val="0"/>
          <w:numId w:val="10"/>
        </w:numPr>
      </w:pPr>
      <w:r>
        <w:t xml:space="preserve">four members, or </w:t>
      </w:r>
    </w:p>
    <w:p w14:paraId="0CFDA121" w14:textId="77777777" w:rsidR="00405493" w:rsidRDefault="006135C2" w:rsidP="00B7454C">
      <w:pPr>
        <w:pStyle w:val="ListParagraph"/>
        <w:numPr>
          <w:ilvl w:val="0"/>
          <w:numId w:val="10"/>
        </w:numPr>
      </w:pPr>
      <w:r>
        <w:t>a majority of the members currently holding office</w:t>
      </w:r>
    </w:p>
    <w:p w14:paraId="720437BD" w14:textId="206AAAE0" w:rsidR="00C51768" w:rsidRDefault="006135C2" w:rsidP="00405493">
      <w:pPr>
        <w:ind w:left="360"/>
        <w:rPr>
          <w:lang w:eastAsia="en-AU"/>
        </w:rPr>
      </w:pPr>
      <w:r>
        <w:rPr>
          <w:lang w:eastAsia="en-AU"/>
        </w:rPr>
        <w:t>No decision may be made unless a quorum is present</w:t>
      </w:r>
      <w:r w:rsidR="00405493">
        <w:rPr>
          <w:lang w:eastAsia="en-AU"/>
        </w:rPr>
        <w:t xml:space="preserve"> (s 20(2)).</w:t>
      </w:r>
    </w:p>
    <w:p w14:paraId="26DB4792" w14:textId="3326C207" w:rsidR="00C51768" w:rsidRDefault="006135C2" w:rsidP="00B7454C">
      <w:pPr>
        <w:pStyle w:val="ListParagraph"/>
      </w:pPr>
      <w:r>
        <w:t xml:space="preserve">All questions before the Board are to be decided by a majority of </w:t>
      </w:r>
      <w:r w:rsidR="00405493">
        <w:t xml:space="preserve">the </w:t>
      </w:r>
      <w:r>
        <w:t>votes of the members present (s</w:t>
      </w:r>
      <w:r w:rsidR="00405493">
        <w:t> </w:t>
      </w:r>
      <w:r>
        <w:t>20(3)). The member presiding has a deliberative vote and, in the event of an equality of votes, a casting vote (s 20(4)).</w:t>
      </w:r>
    </w:p>
    <w:p w14:paraId="455573E5" w14:textId="77777777" w:rsidR="00C51768" w:rsidRDefault="006135C2">
      <w:pPr>
        <w:pStyle w:val="Heading2"/>
      </w:pPr>
      <w:bookmarkStart w:id="25" w:name="_Toc237870581"/>
      <w:r>
        <w:rPr>
          <w:lang w:eastAsia="en-AU"/>
        </w:rPr>
        <w:t>Attendance</w:t>
      </w:r>
      <w:bookmarkEnd w:id="25"/>
    </w:p>
    <w:p w14:paraId="43019668" w14:textId="77777777" w:rsidR="00405493" w:rsidRDefault="00405493" w:rsidP="00B7454C">
      <w:pPr>
        <w:pStyle w:val="ListParagraph"/>
      </w:pPr>
      <w:r>
        <w:t>Members are expected to attend and participate actively in Board meetings. With the prior approval of the Chairperson, a member may participate by telephone, audiovisual link or another electronic means permitted by the Act and is taken to be present at the meeting (s 21(1)).</w:t>
      </w:r>
    </w:p>
    <w:p w14:paraId="3577B441" w14:textId="77777777" w:rsidR="00B92F70" w:rsidRPr="00B92F70" w:rsidRDefault="00B92F70" w:rsidP="00B7454C">
      <w:pPr>
        <w:pStyle w:val="ListParagraph"/>
      </w:pPr>
      <w:r w:rsidRPr="00B92F70">
        <w:lastRenderedPageBreak/>
        <w:t>A member may not appoint a proxy to attend or vote on the member’s behalf. Where a member is absent or unable to act, the Chairperson may authorise an alternate member appointed under section 8 to act in the member’s place.</w:t>
      </w:r>
    </w:p>
    <w:p w14:paraId="2EF3E5FB" w14:textId="77777777" w:rsidR="00405493" w:rsidRDefault="00405493" w:rsidP="00B7454C">
      <w:pPr>
        <w:pStyle w:val="ListParagraph"/>
      </w:pPr>
      <w:r>
        <w:t>Industry advisers, officers and other invited persons may attend or participate in a meeting at the invitation of the Chairperson. They are not entitled to vote and must comply with applicable confidentiality and conflict-of-interest requirements and any directions given by the Chairperson.</w:t>
      </w:r>
    </w:p>
    <w:p w14:paraId="3D28D98E" w14:textId="43C8223D" w:rsidR="009416AE" w:rsidRDefault="00405493" w:rsidP="009416AE">
      <w:pPr>
        <w:pStyle w:val="ListParagraph"/>
      </w:pPr>
      <w:r>
        <w:t>A person who employs or engages a member must allow the member the time necessary to attend Board meetings without penalty or deduction from the member’s remuneration. If a school or early childhood service incurs an expense in engaging a relief teacher to enable a member to attend a Board meeting, the Board must reimburse that expense (s 21(2) and (3)).</w:t>
      </w:r>
    </w:p>
    <w:p w14:paraId="31DD19B4" w14:textId="77777777" w:rsidR="00C51768" w:rsidRDefault="006135C2">
      <w:pPr>
        <w:pStyle w:val="Heading2"/>
      </w:pPr>
      <w:bookmarkStart w:id="26" w:name="_Toc237870582"/>
      <w:r>
        <w:rPr>
          <w:lang w:eastAsia="en-AU"/>
        </w:rPr>
        <w:t>Resolutions, minutes and procedures</w:t>
      </w:r>
      <w:bookmarkEnd w:id="26"/>
    </w:p>
    <w:p w14:paraId="38CC6584" w14:textId="76D1A508" w:rsidR="00931695" w:rsidRDefault="00931695" w:rsidP="00B7454C">
      <w:pPr>
        <w:pStyle w:val="ListParagraph"/>
      </w:pPr>
      <w:r>
        <w:t>The Board may pass a resolution without meeting in accordance with section 22</w:t>
      </w:r>
      <w:r w:rsidR="005959E5">
        <w:t xml:space="preserve"> of the Act</w:t>
      </w:r>
      <w:r>
        <w:t>. The Chairperson must take reasonable steps to give each member notice setting out the exact terms of the proposed resolution and the time within which the member may respond.</w:t>
      </w:r>
    </w:p>
    <w:p w14:paraId="4A7CED57" w14:textId="4A6BCF05" w:rsidR="00931695" w:rsidRDefault="00931695" w:rsidP="00B7454C">
      <w:pPr>
        <w:pStyle w:val="ListParagraph"/>
      </w:pPr>
      <w:r>
        <w:t>Within the specified time, a member may assent to the resolution by:</w:t>
      </w:r>
    </w:p>
    <w:p w14:paraId="35AA0EA7" w14:textId="77777777" w:rsidR="00931695" w:rsidRDefault="00931695" w:rsidP="00B7454C">
      <w:pPr>
        <w:pStyle w:val="ListParagraph"/>
      </w:pPr>
      <w:r>
        <w:t>a. signing a document stating that the member is in favour of the resolution in the terms set out in the document</w:t>
      </w:r>
    </w:p>
    <w:p w14:paraId="5800F3A9" w14:textId="77777777" w:rsidR="00931695" w:rsidRDefault="00931695" w:rsidP="00B7454C">
      <w:pPr>
        <w:pStyle w:val="ListParagraph"/>
      </w:pPr>
      <w:r>
        <w:t>b. sending an email to the Chairperson from the member’s nominated email address stating that the member is in favour of the resolution</w:t>
      </w:r>
    </w:p>
    <w:p w14:paraId="37906FD0" w14:textId="77777777" w:rsidR="00931695" w:rsidRDefault="00931695" w:rsidP="00B7454C">
      <w:pPr>
        <w:pStyle w:val="ListParagraph"/>
      </w:pPr>
      <w:r>
        <w:t>c. using any other method approved by the Board.</w:t>
      </w:r>
    </w:p>
    <w:p w14:paraId="1699B470" w14:textId="77777777" w:rsidR="00931695" w:rsidRDefault="00931695" w:rsidP="00B7454C">
      <w:pPr>
        <w:pStyle w:val="ListParagraph"/>
      </w:pPr>
      <w:r>
        <w:t>A resolution is passed if a majority of the members entitled to participate assent to it. A member who has an interest in the matter is not counted when determining the required majority. As soon as practicable after the response period closes, the Chairperson must inform each member whether the resolution was passed and, if passed, provide each member with a copy of the resolution.</w:t>
      </w:r>
    </w:p>
    <w:p w14:paraId="5A75B4E9" w14:textId="77777777" w:rsidR="00931695" w:rsidRDefault="00931695" w:rsidP="00B7454C">
      <w:pPr>
        <w:pStyle w:val="ListParagraph"/>
      </w:pPr>
      <w:r>
        <w:t>The Board must keep full and accurate minutes of its meetings and resolutions passed without meeting (s 23). Minutes are to record decisions, actions, material deliberations, declared interests and conflict-management arrangements and are to be approved by the Board.</w:t>
      </w:r>
    </w:p>
    <w:p w14:paraId="0FB351B1" w14:textId="32578803" w:rsidR="00C51768" w:rsidRDefault="00931695" w:rsidP="00B7454C">
      <w:pPr>
        <w:pStyle w:val="ListParagraph"/>
      </w:pPr>
      <w:r>
        <w:t>Subject to the Act, the Board may regulate its own proceedings and establish procedures concerning meeting conduct, agenda management, urgent decisions, confidentiality and closed or in-camera sessions (s 19(4)).</w:t>
      </w:r>
    </w:p>
    <w:p w14:paraId="6D51A25A" w14:textId="77777777" w:rsidR="00C51768" w:rsidRDefault="006135C2">
      <w:pPr>
        <w:pStyle w:val="Heading1"/>
      </w:pPr>
      <w:bookmarkStart w:id="27" w:name="_Toc237870583"/>
      <w:r>
        <w:rPr>
          <w:lang w:eastAsia="en-AU"/>
        </w:rPr>
        <w:t>Delegations, committees and proxies</w:t>
      </w:r>
      <w:bookmarkEnd w:id="27"/>
    </w:p>
    <w:p w14:paraId="6FCE5998" w14:textId="77777777" w:rsidR="00C51768" w:rsidRDefault="006135C2" w:rsidP="00B7454C">
      <w:pPr>
        <w:pStyle w:val="ListParagraph"/>
      </w:pPr>
      <w:r>
        <w:t>The Board may delegate powers and functions as permitted by the Act (s 28), to Board members, committees, the Director or public sector employees employed in the Department.</w:t>
      </w:r>
    </w:p>
    <w:p w14:paraId="30569B9A" w14:textId="59864837" w:rsidR="0055056F" w:rsidRDefault="0055056F" w:rsidP="00B7454C">
      <w:pPr>
        <w:pStyle w:val="ListParagraph"/>
      </w:pPr>
      <w:r>
        <w:t>Delegations may cover powers and functions under the Act and under an education law, being the Education Act 2015 and the Teacher Registration (Northern Territory) Act 2004, except for section 53 and 64 of the Teacher Registration (Northern Territory) Act 2004</w:t>
      </w:r>
    </w:p>
    <w:p w14:paraId="5C82FA60" w14:textId="4AC630AC" w:rsidR="00D636D9" w:rsidRDefault="00D636D9" w:rsidP="0055056F">
      <w:pPr>
        <w:pStyle w:val="ListParagraph"/>
        <w:numPr>
          <w:ilvl w:val="0"/>
          <w:numId w:val="0"/>
        </w:numPr>
        <w:ind w:left="993" w:hanging="426"/>
      </w:pPr>
      <w:r>
        <w:t>a.</w:t>
      </w:r>
      <w:r>
        <w:tab/>
        <w:t>every delegation is made in writing and may be subject to conditions</w:t>
      </w:r>
    </w:p>
    <w:p w14:paraId="27CC1F20" w14:textId="6716B47A" w:rsidR="00D636D9" w:rsidRDefault="00D636D9" w:rsidP="0055056F">
      <w:pPr>
        <w:pStyle w:val="ListParagraph"/>
        <w:numPr>
          <w:ilvl w:val="0"/>
          <w:numId w:val="0"/>
        </w:numPr>
        <w:ind w:left="993" w:hanging="426"/>
      </w:pPr>
      <w:r>
        <w:t>c.</w:t>
      </w:r>
      <w:r>
        <w:tab/>
        <w:t>the Board may still exercise a delegated power itself</w:t>
      </w:r>
    </w:p>
    <w:p w14:paraId="177E3E08" w14:textId="4EDF4A74" w:rsidR="0055056F" w:rsidRDefault="0055056F" w:rsidP="0055056F">
      <w:pPr>
        <w:pStyle w:val="ListParagraph"/>
        <w:numPr>
          <w:ilvl w:val="0"/>
          <w:numId w:val="0"/>
        </w:numPr>
        <w:ind w:left="993" w:hanging="426"/>
      </w:pPr>
      <w:r>
        <w:t>d.</w:t>
      </w:r>
      <w:r>
        <w:tab/>
        <w:t>a</w:t>
      </w:r>
      <w:r w:rsidRPr="0055056F">
        <w:t xml:space="preserve"> delegate must not subdelegate a power unless expressly authorised by the Act or the instrument of delegation.</w:t>
      </w:r>
    </w:p>
    <w:p w14:paraId="5CD2D7D4" w14:textId="6E16E109" w:rsidR="00D636D9" w:rsidRDefault="0055056F" w:rsidP="0055056F">
      <w:pPr>
        <w:pStyle w:val="ListParagraph"/>
        <w:numPr>
          <w:ilvl w:val="0"/>
          <w:numId w:val="0"/>
        </w:numPr>
        <w:ind w:left="993" w:hanging="426"/>
      </w:pPr>
      <w:r>
        <w:lastRenderedPageBreak/>
        <w:t>e</w:t>
      </w:r>
      <w:r w:rsidR="00D636D9">
        <w:t>.</w:t>
      </w:r>
      <w:r w:rsidR="00D636D9">
        <w:tab/>
      </w:r>
      <w:r w:rsidR="005959E5" w:rsidRPr="005959E5">
        <w:t>a delegation may be varied or revoked in writing and continues, subject to its terms and applicable law, despite a change in Board membership</w:t>
      </w:r>
    </w:p>
    <w:p w14:paraId="401B16FC" w14:textId="6C9E548C" w:rsidR="0055056F" w:rsidRDefault="0055056F" w:rsidP="0055056F">
      <w:pPr>
        <w:pStyle w:val="ListParagraph"/>
      </w:pPr>
      <w:r>
        <w:t>The Board must maintain a delegation schedule that is reviewed at least annually specifying:</w:t>
      </w:r>
    </w:p>
    <w:p w14:paraId="6A4DA713" w14:textId="77777777" w:rsidR="0055056F" w:rsidRDefault="0055056F" w:rsidP="0055056F">
      <w:pPr>
        <w:pStyle w:val="ListParagraph"/>
        <w:numPr>
          <w:ilvl w:val="3"/>
          <w:numId w:val="11"/>
        </w:numPr>
      </w:pPr>
      <w:r>
        <w:t>statutory source;</w:t>
      </w:r>
    </w:p>
    <w:p w14:paraId="400F6276" w14:textId="77777777" w:rsidR="0055056F" w:rsidRDefault="0055056F" w:rsidP="0055056F">
      <w:pPr>
        <w:pStyle w:val="ListParagraph"/>
        <w:numPr>
          <w:ilvl w:val="3"/>
          <w:numId w:val="11"/>
        </w:numPr>
      </w:pPr>
      <w:r>
        <w:t>delegate;</w:t>
      </w:r>
    </w:p>
    <w:p w14:paraId="29412B8D" w14:textId="77777777" w:rsidR="0055056F" w:rsidRDefault="0055056F" w:rsidP="0055056F">
      <w:pPr>
        <w:pStyle w:val="ListParagraph"/>
        <w:numPr>
          <w:ilvl w:val="3"/>
          <w:numId w:val="11"/>
        </w:numPr>
      </w:pPr>
      <w:r>
        <w:t>conditions;</w:t>
      </w:r>
    </w:p>
    <w:p w14:paraId="44307C2A" w14:textId="77777777" w:rsidR="0055056F" w:rsidRDefault="0055056F" w:rsidP="0055056F">
      <w:pPr>
        <w:pStyle w:val="ListParagraph"/>
        <w:numPr>
          <w:ilvl w:val="3"/>
          <w:numId w:val="11"/>
        </w:numPr>
      </w:pPr>
      <w:r>
        <w:t>whether the power may be exercised jointly;</w:t>
      </w:r>
    </w:p>
    <w:p w14:paraId="13183D17" w14:textId="77777777" w:rsidR="0055056F" w:rsidRDefault="0055056F" w:rsidP="0055056F">
      <w:pPr>
        <w:pStyle w:val="ListParagraph"/>
        <w:numPr>
          <w:ilvl w:val="3"/>
          <w:numId w:val="11"/>
        </w:numPr>
      </w:pPr>
      <w:r>
        <w:t>reporting requirements;</w:t>
      </w:r>
    </w:p>
    <w:p w14:paraId="23EC4910" w14:textId="77777777" w:rsidR="0055056F" w:rsidRDefault="0055056F" w:rsidP="0055056F">
      <w:pPr>
        <w:pStyle w:val="ListParagraph"/>
        <w:numPr>
          <w:ilvl w:val="3"/>
          <w:numId w:val="11"/>
        </w:numPr>
      </w:pPr>
      <w:r>
        <w:t>review date;</w:t>
      </w:r>
    </w:p>
    <w:p w14:paraId="3ABBBD02" w14:textId="77777777" w:rsidR="0055056F" w:rsidRDefault="0055056F" w:rsidP="0055056F">
      <w:pPr>
        <w:pStyle w:val="ListParagraph"/>
        <w:numPr>
          <w:ilvl w:val="3"/>
          <w:numId w:val="11"/>
        </w:numPr>
      </w:pPr>
      <w:r>
        <w:t>treatment of existing delegations after changes in membership.</w:t>
      </w:r>
    </w:p>
    <w:p w14:paraId="4A825978" w14:textId="2AA4367A" w:rsidR="00C51768" w:rsidRPr="0055056F" w:rsidRDefault="006135C2" w:rsidP="00B7454C">
      <w:pPr>
        <w:pStyle w:val="ListParagraph"/>
      </w:pPr>
      <w:r w:rsidRPr="0055056F">
        <w:t xml:space="preserve">Delegation does not remove the Board’s accountability for the performance of delegated functions. </w:t>
      </w:r>
    </w:p>
    <w:p w14:paraId="12799AF7" w14:textId="77777777" w:rsidR="0055056F" w:rsidRPr="0055056F" w:rsidRDefault="0055056F" w:rsidP="0055056F">
      <w:pPr>
        <w:pStyle w:val="ListParagraph"/>
      </w:pPr>
      <w:r w:rsidRPr="0055056F">
        <w:t>Under section 26 of the Act, the Director may delegate any of the Director’s powers or functions, in writing, to a public sector employee employed in the Department. The Director cannot delegate a power unless the Act and the Board’s delegation instrument permit it.</w:t>
      </w:r>
    </w:p>
    <w:p w14:paraId="05AF2F28" w14:textId="78CABA29" w:rsidR="00C51768" w:rsidRPr="0055056F" w:rsidRDefault="006135C2" w:rsidP="00B7454C">
      <w:pPr>
        <w:pStyle w:val="ListParagraph"/>
      </w:pPr>
      <w:r w:rsidRPr="0055056F">
        <w:t xml:space="preserve">The Board may, with the approval of the Minister, establish committees it considers appropriate to assist in </w:t>
      </w:r>
      <w:r w:rsidR="005959E5" w:rsidRPr="0055056F">
        <w:t>performing</w:t>
      </w:r>
      <w:r w:rsidRPr="0055056F">
        <w:t xml:space="preserve"> its functions, and must, with the approval of the Minister, determine terms of reference for each committee (s 29(1) and s 29(3)).</w:t>
      </w:r>
    </w:p>
    <w:p w14:paraId="242B1779" w14:textId="77777777" w:rsidR="005959E5" w:rsidRPr="005959E5" w:rsidRDefault="005959E5" w:rsidP="00B7454C">
      <w:pPr>
        <w:pStyle w:val="ListParagraph"/>
      </w:pPr>
      <w:r w:rsidRPr="005959E5">
        <w:t>A committee:</w:t>
      </w:r>
    </w:p>
    <w:p w14:paraId="24303E5F" w14:textId="77777777" w:rsidR="005959E5" w:rsidRDefault="005959E5" w:rsidP="003053FA">
      <w:pPr>
        <w:pStyle w:val="ListParagraph"/>
        <w:numPr>
          <w:ilvl w:val="0"/>
          <w:numId w:val="14"/>
        </w:numPr>
      </w:pPr>
      <w:r w:rsidRPr="005959E5">
        <w:t>must comply with its approved terms of reference and any written direction given by the Board</w:t>
      </w:r>
    </w:p>
    <w:p w14:paraId="64542141" w14:textId="171FF803" w:rsidR="005959E5" w:rsidRPr="005959E5" w:rsidRDefault="005959E5" w:rsidP="003053FA">
      <w:pPr>
        <w:pStyle w:val="ListParagraph"/>
        <w:numPr>
          <w:ilvl w:val="0"/>
          <w:numId w:val="14"/>
        </w:numPr>
      </w:pPr>
      <w:r>
        <w:t>must be Chaired by a member of the Board</w:t>
      </w:r>
    </w:p>
    <w:p w14:paraId="69D58BF0" w14:textId="77777777" w:rsidR="005959E5" w:rsidRPr="005959E5" w:rsidRDefault="005959E5" w:rsidP="003053FA">
      <w:pPr>
        <w:pStyle w:val="ListParagraph"/>
        <w:numPr>
          <w:ilvl w:val="0"/>
          <w:numId w:val="14"/>
        </w:numPr>
      </w:pPr>
      <w:r w:rsidRPr="005959E5">
        <w:t>may include persons who are not Board members</w:t>
      </w:r>
    </w:p>
    <w:p w14:paraId="406676B1" w14:textId="77777777" w:rsidR="005959E5" w:rsidRPr="005959E5" w:rsidRDefault="005959E5" w:rsidP="003053FA">
      <w:pPr>
        <w:pStyle w:val="ListParagraph"/>
        <w:numPr>
          <w:ilvl w:val="0"/>
          <w:numId w:val="14"/>
        </w:numPr>
      </w:pPr>
      <w:r w:rsidRPr="005959E5">
        <w:t>may provide advice or recommendations and exercise delegated authority only where expressly authorised</w:t>
      </w:r>
    </w:p>
    <w:p w14:paraId="35E42B7C" w14:textId="77777777" w:rsidR="005959E5" w:rsidRPr="005959E5" w:rsidRDefault="005959E5" w:rsidP="003053FA">
      <w:pPr>
        <w:pStyle w:val="ListParagraph"/>
        <w:numPr>
          <w:ilvl w:val="0"/>
          <w:numId w:val="14"/>
        </w:numPr>
      </w:pPr>
      <w:r w:rsidRPr="005959E5">
        <w:t>must keep accurate minutes of its proceedings</w:t>
      </w:r>
    </w:p>
    <w:p w14:paraId="0D64FCF5" w14:textId="77777777" w:rsidR="005959E5" w:rsidRPr="005959E5" w:rsidRDefault="005959E5" w:rsidP="003053FA">
      <w:pPr>
        <w:pStyle w:val="ListParagraph"/>
        <w:numPr>
          <w:ilvl w:val="0"/>
          <w:numId w:val="14"/>
        </w:numPr>
      </w:pPr>
      <w:r w:rsidRPr="005959E5">
        <w:t>must report to the Board in accordance with its terms of reference.</w:t>
      </w:r>
    </w:p>
    <w:p w14:paraId="15D5E024" w14:textId="77777777" w:rsidR="00C51768" w:rsidRDefault="006135C2" w:rsidP="00B7454C">
      <w:pPr>
        <w:pStyle w:val="ListParagraph"/>
      </w:pPr>
      <w:r>
        <w:t>A committee member who has a direct or indirect interest in a matter before the committee must disclose the nature of that interest as soon as practicable, must not be present during deliberations and must not take part in any decision on the matter. Failure to comply is an offence of strict liability carrying a maximum penalty of 50 penalty units (s 30).</w:t>
      </w:r>
    </w:p>
    <w:p w14:paraId="4D5D9C91" w14:textId="77777777" w:rsidR="00C51768" w:rsidRDefault="006135C2">
      <w:pPr>
        <w:pStyle w:val="Heading1"/>
      </w:pPr>
      <w:bookmarkStart w:id="28" w:name="_Toc237870584"/>
      <w:r>
        <w:rPr>
          <w:lang w:eastAsia="en-AU"/>
        </w:rPr>
        <w:t>Conduct</w:t>
      </w:r>
      <w:bookmarkEnd w:id="28"/>
    </w:p>
    <w:p w14:paraId="1B4C38E0" w14:textId="7F9AA09E" w:rsidR="00C51768" w:rsidRDefault="006135C2" w:rsidP="00B7454C">
      <w:pPr>
        <w:pStyle w:val="ListParagraph"/>
      </w:pPr>
      <w:r>
        <w:t xml:space="preserve">The Board must make a code of conduct </w:t>
      </w:r>
      <w:r w:rsidR="003E71F3">
        <w:t xml:space="preserve">that is compliant with Regulations, </w:t>
      </w:r>
      <w:r>
        <w:t>setting out the standards of behaviour applicable to members, and must ensure the code</w:t>
      </w:r>
      <w:r w:rsidR="00B92F70">
        <w:t>,</w:t>
      </w:r>
      <w:r>
        <w:t xml:space="preserve"> as in force from time to time</w:t>
      </w:r>
      <w:r w:rsidR="00B92F70">
        <w:t>,</w:t>
      </w:r>
      <w:r>
        <w:t xml:space="preserve"> is published on the website. This Charter does not displace </w:t>
      </w:r>
      <w:proofErr w:type="gramStart"/>
      <w:r>
        <w:t>th</w:t>
      </w:r>
      <w:r w:rsidR="003E71F3">
        <w:t>ose</w:t>
      </w:r>
      <w:r>
        <w:t xml:space="preserve"> requirement (s 31)</w:t>
      </w:r>
      <w:proofErr w:type="gramEnd"/>
      <w:r>
        <w:t>.</w:t>
      </w:r>
    </w:p>
    <w:p w14:paraId="5BA2C48D" w14:textId="77777777" w:rsidR="00B92F70" w:rsidRDefault="006135C2" w:rsidP="00B7454C">
      <w:pPr>
        <w:pStyle w:val="ListParagraph"/>
      </w:pPr>
      <w:r>
        <w:t>Members must</w:t>
      </w:r>
      <w:r w:rsidR="00B92F70">
        <w:t>:</w:t>
      </w:r>
    </w:p>
    <w:p w14:paraId="113CB807" w14:textId="5AD60A27" w:rsidR="00B92F70" w:rsidRPr="00B92F70" w:rsidRDefault="00B92F70" w:rsidP="003053FA">
      <w:pPr>
        <w:pStyle w:val="ListParagraph"/>
        <w:numPr>
          <w:ilvl w:val="0"/>
          <w:numId w:val="15"/>
        </w:numPr>
      </w:pPr>
      <w:r w:rsidRPr="00B92F70">
        <w:t>act honestly, in good faith and in the interest</w:t>
      </w:r>
      <w:r w:rsidR="00241D61">
        <w:t xml:space="preserve">s of </w:t>
      </w:r>
      <w:r w:rsidR="00241D61" w:rsidRPr="00241D61">
        <w:t>students and the objectives of the Board</w:t>
      </w:r>
    </w:p>
    <w:p w14:paraId="616CAC66" w14:textId="051CCED3" w:rsidR="00B92F70" w:rsidRDefault="00B92F70" w:rsidP="003053FA">
      <w:pPr>
        <w:pStyle w:val="ListParagraph"/>
        <w:numPr>
          <w:ilvl w:val="0"/>
          <w:numId w:val="15"/>
        </w:numPr>
      </w:pPr>
      <w:r w:rsidRPr="00B92F70">
        <w:t>exercise independent judgment and appropriate care, diligence and skill</w:t>
      </w:r>
    </w:p>
    <w:p w14:paraId="067F8DB6" w14:textId="3C36281F" w:rsidR="00241D61" w:rsidRPr="00B92F70" w:rsidRDefault="00241D61" w:rsidP="003053FA">
      <w:pPr>
        <w:pStyle w:val="ListParagraph"/>
        <w:numPr>
          <w:ilvl w:val="0"/>
          <w:numId w:val="15"/>
        </w:numPr>
      </w:pPr>
      <w:r>
        <w:t>appropriately declare and manage conflicts of interest and observe confidentiality</w:t>
      </w:r>
    </w:p>
    <w:p w14:paraId="211EA650" w14:textId="3D37394A" w:rsidR="00B92F70" w:rsidRPr="00B92F70" w:rsidRDefault="00B92F70" w:rsidP="003053FA">
      <w:pPr>
        <w:pStyle w:val="ListParagraph"/>
        <w:numPr>
          <w:ilvl w:val="0"/>
          <w:numId w:val="15"/>
        </w:numPr>
      </w:pPr>
      <w:r w:rsidRPr="00B92F70">
        <w:t>use their position and information obtained through their position only for proper purposes</w:t>
      </w:r>
    </w:p>
    <w:p w14:paraId="2FDF1C10" w14:textId="0A9D8E0C" w:rsidR="00B92F70" w:rsidRPr="00B92F70" w:rsidRDefault="00B92F70" w:rsidP="003053FA">
      <w:pPr>
        <w:pStyle w:val="ListParagraph"/>
        <w:numPr>
          <w:ilvl w:val="0"/>
          <w:numId w:val="15"/>
        </w:numPr>
      </w:pPr>
      <w:r w:rsidRPr="00B92F70">
        <w:lastRenderedPageBreak/>
        <w:t>comply with applicable legislation, the code of conduct and Board policies</w:t>
      </w:r>
    </w:p>
    <w:p w14:paraId="5BDA74BC" w14:textId="595F24BF" w:rsidR="00B92F70" w:rsidRDefault="00B92F70" w:rsidP="003053FA">
      <w:pPr>
        <w:pStyle w:val="ListParagraph"/>
        <w:numPr>
          <w:ilvl w:val="0"/>
          <w:numId w:val="15"/>
        </w:numPr>
      </w:pPr>
      <w:r w:rsidRPr="00B92F70">
        <w:t>support lawful collective decisions once made, without limiting a member’s right to have dissent recorded or to make a disclosure required or authorised by law.</w:t>
      </w:r>
    </w:p>
    <w:p w14:paraId="56C277AA" w14:textId="24AB54A1" w:rsidR="00C51768" w:rsidRDefault="006135C2" w:rsidP="00B7454C">
      <w:pPr>
        <w:pStyle w:val="ListParagraph"/>
      </w:pPr>
      <w:r>
        <w:t>Members are expected to contribute constructively to discussions, treat fellow members and stakeholders respectfully, support a culture of inclusion and professionalism, and maintain public confidence in the Board.</w:t>
      </w:r>
    </w:p>
    <w:p w14:paraId="7D75A97E" w14:textId="77777777" w:rsidR="00C51768" w:rsidRDefault="006135C2">
      <w:pPr>
        <w:pStyle w:val="Heading2"/>
      </w:pPr>
      <w:bookmarkStart w:id="29" w:name="_Toc237870585"/>
      <w:r>
        <w:rPr>
          <w:lang w:eastAsia="en-AU"/>
        </w:rPr>
        <w:t>Conflicts of interest</w:t>
      </w:r>
      <w:bookmarkEnd w:id="29"/>
    </w:p>
    <w:p w14:paraId="2B651861" w14:textId="77777777" w:rsidR="00B92F70" w:rsidRDefault="00B92F70" w:rsidP="00B7454C">
      <w:pPr>
        <w:pStyle w:val="ListParagraph"/>
      </w:pPr>
      <w:r w:rsidRPr="00B92F70">
        <w:t>Each member and alternate member must, on appointment and at least annually, provide a written declaration of relevant personal, professional and financial interests. Members must update their declaration as soon as practicable after any material change. The Director must maintain a confidential register of interests.</w:t>
      </w:r>
    </w:p>
    <w:p w14:paraId="1CF5B7AE" w14:textId="3107A967" w:rsidR="00B92F70" w:rsidRDefault="00B92F70" w:rsidP="00B7454C">
      <w:pPr>
        <w:pStyle w:val="ListParagraph"/>
      </w:pPr>
      <w:r w:rsidRPr="00B92F70">
        <w:t>Members must consider conflicts of interest as a standing agenda item and disclose any actual, potential or perceived conflict before the relevant matter is considered or as soon as the conflict becomes known. Registration of an interest in the standing register does not remove the obligation to disclose the interest in relation to a particular matter.</w:t>
      </w:r>
    </w:p>
    <w:p w14:paraId="7426749C" w14:textId="77777777" w:rsidR="00B92F70" w:rsidRDefault="00B92F70" w:rsidP="00B7454C">
      <w:pPr>
        <w:pStyle w:val="ListParagraph"/>
      </w:pPr>
      <w:r>
        <w:t>A member who has a direct or indirect interest, whether pecuniary or otherwise, in a matter being or about to be considered by the Board must disclose the nature of the interest as soon as practicable after the relevant facts come to the member’s attention. The disclosure must be recorded in the minutes (s 24(1) and (2)).</w:t>
      </w:r>
    </w:p>
    <w:p w14:paraId="4E016848" w14:textId="02548BC6" w:rsidR="00B92F70" w:rsidRDefault="00B92F70" w:rsidP="00B7454C">
      <w:pPr>
        <w:pStyle w:val="ListParagraph"/>
      </w:pPr>
      <w:r>
        <w:t>A member who discloses an interest under section 24 must not:</w:t>
      </w:r>
    </w:p>
    <w:p w14:paraId="15B779F0" w14:textId="77777777" w:rsidR="00B92F70" w:rsidRDefault="00B92F70" w:rsidP="003053FA">
      <w:pPr>
        <w:pStyle w:val="ListParagraph"/>
        <w:numPr>
          <w:ilvl w:val="0"/>
          <w:numId w:val="16"/>
        </w:numPr>
      </w:pPr>
      <w:r>
        <w:t>receive or retain confidential papers concerning the matter where access is not necessary</w:t>
      </w:r>
    </w:p>
    <w:p w14:paraId="3ACD9B18" w14:textId="77777777" w:rsidR="00B92F70" w:rsidRDefault="00B92F70" w:rsidP="003053FA">
      <w:pPr>
        <w:pStyle w:val="ListParagraph"/>
        <w:numPr>
          <w:ilvl w:val="0"/>
          <w:numId w:val="16"/>
        </w:numPr>
      </w:pPr>
      <w:r>
        <w:t>seek to influence another member or officer in relation to the matter</w:t>
      </w:r>
    </w:p>
    <w:p w14:paraId="7CC3B651" w14:textId="77777777" w:rsidR="00B92F70" w:rsidRDefault="00B92F70" w:rsidP="003053FA">
      <w:pPr>
        <w:pStyle w:val="ListParagraph"/>
        <w:numPr>
          <w:ilvl w:val="0"/>
          <w:numId w:val="16"/>
        </w:numPr>
      </w:pPr>
      <w:r>
        <w:t>be present during the Board’s deliberations on the matter</w:t>
      </w:r>
    </w:p>
    <w:p w14:paraId="34BB2E90" w14:textId="7B363004" w:rsidR="00B92F70" w:rsidRDefault="00B92F70" w:rsidP="003053FA">
      <w:pPr>
        <w:pStyle w:val="ListParagraph"/>
        <w:numPr>
          <w:ilvl w:val="0"/>
          <w:numId w:val="16"/>
        </w:numPr>
      </w:pPr>
      <w:r>
        <w:t>take part in the Board’s decision on the matter.</w:t>
      </w:r>
    </w:p>
    <w:p w14:paraId="299DCA42" w14:textId="271A239E" w:rsidR="00B92F70" w:rsidRDefault="00B92F70" w:rsidP="003053FA">
      <w:pPr>
        <w:ind w:left="567"/>
        <w:rPr>
          <w:lang w:eastAsia="en-AU"/>
        </w:rPr>
      </w:pPr>
      <w:r w:rsidRPr="00B92F70">
        <w:rPr>
          <w:lang w:eastAsia="en-AU"/>
        </w:rPr>
        <w:t>The statutory requirements not to be present or participate cannot be waived by the Chairperson or the Board (s 24(3)).</w:t>
      </w:r>
    </w:p>
    <w:p w14:paraId="488333DD" w14:textId="77777777" w:rsidR="00B92F70" w:rsidRDefault="00B92F70" w:rsidP="00B7454C">
      <w:pPr>
        <w:pStyle w:val="ListParagraph"/>
      </w:pPr>
      <w:r>
        <w:t>Where an actual, potential or perceived conflict does not require exclusion under section 24, the Chairperson will determine and document the appropriate management response. This may include restricting access to information, abstention from discussion or voting, or withdrawal from the meeting. A conflict involving the Chairperson is to be managed by the Deputy Chairperson or, if necessary, the remaining non-conflicted members.</w:t>
      </w:r>
    </w:p>
    <w:p w14:paraId="6C6973F5" w14:textId="77777777" w:rsidR="00B92F70" w:rsidRDefault="00B92F70" w:rsidP="00B7454C">
      <w:pPr>
        <w:pStyle w:val="ListParagraph"/>
      </w:pPr>
      <w:r>
        <w:t>The minutes must record the nature of the declared interest, the management action taken and, where applicable, when the member left and returned to the meeting. For a resolution without meeting, a member who has an interest in the matter is not counted in determining the majority required under section 22.</w:t>
      </w:r>
    </w:p>
    <w:p w14:paraId="7502E540" w14:textId="1B4407BC" w:rsidR="00C51768" w:rsidRDefault="00B92F70" w:rsidP="00B7454C">
      <w:pPr>
        <w:pStyle w:val="ListParagraph"/>
      </w:pPr>
      <w:r>
        <w:t>Failure to disclose an interest or comply with the statutory requirements not to be present or participate is an offence of strict liability carrying a maximum penalty of 50 penalty units. It is a defence if the member has a reasonable excuse (s 24(4) and (5)).</w:t>
      </w:r>
    </w:p>
    <w:p w14:paraId="689772B9" w14:textId="1AD566E6" w:rsidR="00B92F70" w:rsidRDefault="00B92F70">
      <w:pPr>
        <w:pStyle w:val="Heading2"/>
      </w:pPr>
      <w:bookmarkStart w:id="30" w:name="_Toc237870586"/>
      <w:r w:rsidRPr="00B92F70">
        <w:t>Annual suitability and solvency declarations</w:t>
      </w:r>
      <w:bookmarkEnd w:id="30"/>
    </w:p>
    <w:p w14:paraId="115E4CC7" w14:textId="32CCAAF4" w:rsidR="003053FA" w:rsidRDefault="003053FA" w:rsidP="00B7454C">
      <w:pPr>
        <w:pStyle w:val="ListParagraph"/>
      </w:pPr>
      <w:r>
        <w:t>Members must remain suitable to hold office</w:t>
      </w:r>
      <w:r w:rsidR="00277D3F">
        <w:t>. S</w:t>
      </w:r>
      <w:r>
        <w:t>ection 11 of the Act</w:t>
      </w:r>
      <w:r w:rsidR="00277D3F">
        <w:t xml:space="preserve"> provides grounds for removal</w:t>
      </w:r>
      <w:r>
        <w:t>.</w:t>
      </w:r>
      <w:r w:rsidR="00277D3F">
        <w:t xml:space="preserve"> </w:t>
      </w:r>
    </w:p>
    <w:p w14:paraId="188BBBB4" w14:textId="1F87C314" w:rsidR="00B92F70" w:rsidRDefault="00277D3F" w:rsidP="00B7454C">
      <w:pPr>
        <w:pStyle w:val="ListParagraph"/>
      </w:pPr>
      <w:r>
        <w:lastRenderedPageBreak/>
        <w:t>As a governance measure supporting</w:t>
      </w:r>
      <w:r w:rsidR="00B92F70">
        <w:t xml:space="preserve"> ongoing assurance of members’ suitability to hold office, </w:t>
      </w:r>
      <w:r w:rsidR="003053FA">
        <w:t xml:space="preserve">on appointment and annually thereafter, </w:t>
      </w:r>
      <w:r w:rsidR="00B92F70">
        <w:t xml:space="preserve">each member and alternate member </w:t>
      </w:r>
      <w:r w:rsidR="003053FA">
        <w:t xml:space="preserve">will </w:t>
      </w:r>
      <w:r w:rsidR="00B92F70">
        <w:t>provide a written declaration</w:t>
      </w:r>
      <w:r w:rsidR="003053FA">
        <w:t xml:space="preserve">, </w:t>
      </w:r>
      <w:r w:rsidR="00B92F70">
        <w:t>confirming or disclosing:</w:t>
      </w:r>
    </w:p>
    <w:p w14:paraId="43ACB8F0" w14:textId="2E264C35" w:rsidR="00B92F70" w:rsidRDefault="00B92F70" w:rsidP="00277D3F">
      <w:pPr>
        <w:ind w:left="851" w:hanging="284"/>
      </w:pPr>
      <w:r>
        <w:t xml:space="preserve">a. </w:t>
      </w:r>
      <w:r w:rsidR="00277D3F">
        <w:tab/>
      </w:r>
      <w:r>
        <w:t>whether the person is subject to any bankruptcy or insolvency circumstance described in section 11(1)(b)</w:t>
      </w:r>
    </w:p>
    <w:p w14:paraId="2AC851C2" w14:textId="0E464C1F" w:rsidR="00B92F70" w:rsidRDefault="00B92F70" w:rsidP="00277D3F">
      <w:pPr>
        <w:ind w:left="851" w:hanging="284"/>
      </w:pPr>
      <w:r>
        <w:t xml:space="preserve">b. </w:t>
      </w:r>
      <w:r w:rsidR="00277D3F">
        <w:tab/>
      </w:r>
      <w:r>
        <w:t>any finding of guilt for an offence described in section 11(1)(c)</w:t>
      </w:r>
    </w:p>
    <w:p w14:paraId="197C4C1D" w14:textId="39E303F3" w:rsidR="00B92F70" w:rsidRDefault="00B92F70" w:rsidP="00277D3F">
      <w:pPr>
        <w:ind w:left="851" w:hanging="284"/>
      </w:pPr>
      <w:r>
        <w:t xml:space="preserve">c. </w:t>
      </w:r>
      <w:r w:rsidR="00277D3F">
        <w:tab/>
      </w:r>
      <w:r>
        <w:t>any circumstance that may materially affect the person’s ability to competently perform their duties or their continued suitability to hold office</w:t>
      </w:r>
    </w:p>
    <w:p w14:paraId="741BDCDA" w14:textId="551B4E14" w:rsidR="00B92F70" w:rsidRDefault="00B92F70" w:rsidP="00277D3F">
      <w:pPr>
        <w:ind w:left="851" w:hanging="284"/>
      </w:pPr>
      <w:r>
        <w:t xml:space="preserve">d. </w:t>
      </w:r>
      <w:r w:rsidR="00277D3F">
        <w:tab/>
      </w:r>
      <w:r>
        <w:t>any actual or potential contravention of the code of conduct or the confidentiality requirements of the Act that has not previously been disclosed</w:t>
      </w:r>
    </w:p>
    <w:p w14:paraId="2016649A" w14:textId="138F3613" w:rsidR="00B92F70" w:rsidRDefault="00B92F70" w:rsidP="00277D3F">
      <w:pPr>
        <w:ind w:left="851" w:hanging="284"/>
      </w:pPr>
      <w:r>
        <w:t xml:space="preserve">e. </w:t>
      </w:r>
      <w:r w:rsidR="00277D3F">
        <w:tab/>
      </w:r>
      <w:r>
        <w:t>that the person’s declaration and register of interests are complete and current to the best of their knowledge.</w:t>
      </w:r>
    </w:p>
    <w:p w14:paraId="1E08B926" w14:textId="11A14B56" w:rsidR="00B92F70" w:rsidRDefault="00B92F70" w:rsidP="00B7454C">
      <w:pPr>
        <w:pStyle w:val="ListParagraph"/>
      </w:pPr>
      <w:r>
        <w:t xml:space="preserve">A member or alternate member must not wait until the annual declaration to report a material change. Any matter covered by clause </w:t>
      </w:r>
      <w:r w:rsidR="00277D3F">
        <w:t>100</w:t>
      </w:r>
      <w:r>
        <w:t xml:space="preserve"> that arises during the year must be disclosed as soon as practicable.</w:t>
      </w:r>
    </w:p>
    <w:p w14:paraId="4FB39D6D" w14:textId="77777777" w:rsidR="00B92F70" w:rsidRDefault="00B92F70" w:rsidP="00B7454C">
      <w:pPr>
        <w:pStyle w:val="ListParagraph"/>
      </w:pPr>
      <w:r>
        <w:t>Declarations are to be provided to the Chairperson and Director. The Chairperson must provide their declaration to the Deputy Chairperson and Director. Declarations must be stored securely and treated as confidential. Any material matter that may engage section 11 or otherwise affect a person’s suitability to hold office is to be referred to the Minister through an appropriate process that affords procedural fairness.</w:t>
      </w:r>
    </w:p>
    <w:p w14:paraId="60669AAA" w14:textId="6AA929F3" w:rsidR="00B92F70" w:rsidRPr="00B92F70" w:rsidRDefault="00B92F70" w:rsidP="00B7454C">
      <w:pPr>
        <w:pStyle w:val="ListParagraph"/>
      </w:pPr>
      <w:r>
        <w:t>The annual declaration is a governance requirement under this Charter. It does not replace the Minister’s responsibility to determine whether a person is fit and proper at appointment under sections 6 and 8 or the Minister’s powers under section 11</w:t>
      </w:r>
      <w:r w:rsidR="00240B85">
        <w:t xml:space="preserve"> of the Act.</w:t>
      </w:r>
    </w:p>
    <w:p w14:paraId="0B21B7F9" w14:textId="1BE984C6" w:rsidR="00C51768" w:rsidRDefault="006135C2">
      <w:pPr>
        <w:pStyle w:val="Heading2"/>
      </w:pPr>
      <w:bookmarkStart w:id="31" w:name="_Toc237870587"/>
      <w:r>
        <w:rPr>
          <w:lang w:eastAsia="en-AU"/>
        </w:rPr>
        <w:t>Confidentiality</w:t>
      </w:r>
      <w:bookmarkEnd w:id="31"/>
    </w:p>
    <w:p w14:paraId="2162C2F0" w14:textId="77777777" w:rsidR="00240B85" w:rsidRDefault="00240B85" w:rsidP="00B7454C">
      <w:pPr>
        <w:pStyle w:val="ListParagraph"/>
      </w:pPr>
      <w:r>
        <w:t>Members may obtain access to confidential, sensitive or personal information. Members must protect information obtained through their position and use it only for the proper performance of their duties.</w:t>
      </w:r>
    </w:p>
    <w:p w14:paraId="64DD3C44" w14:textId="77777777" w:rsidR="00240B85" w:rsidRDefault="00240B85" w:rsidP="00B7454C">
      <w:pPr>
        <w:pStyle w:val="ListParagraph"/>
      </w:pPr>
      <w:r>
        <w:t>A member must not disclose confidential information obtained through their position except where the disclosure is authorised by law or is necessary for the proper administration of the Act or an education law. Confidential information includes information relating to registration matters, complaints, investigations, inquiries and disciplinary proceedings, personal information, commercially sensitive information and information otherwise designated as confidential.</w:t>
      </w:r>
    </w:p>
    <w:p w14:paraId="165DD6B2" w14:textId="77777777" w:rsidR="00240B85" w:rsidRDefault="00240B85" w:rsidP="00B7454C">
      <w:pPr>
        <w:pStyle w:val="ListParagraph"/>
      </w:pPr>
      <w:r>
        <w:t xml:space="preserve">An unauthorised disclosure of confidential information obtained </w:t>
      </w:r>
      <w:proofErr w:type="gramStart"/>
      <w:r>
        <w:t>in the course of</w:t>
      </w:r>
      <w:proofErr w:type="gramEnd"/>
      <w:r>
        <w:t xml:space="preserve"> administering the Act or performing a statutory function may constitute an offence under section 32. The maximum penalty is 200 penalty units or imprisonment for two years. Section 32 provides a defence where the information relates to a person and that person consented to the disclosure.</w:t>
      </w:r>
    </w:p>
    <w:p w14:paraId="4822DC6D" w14:textId="522872CB" w:rsidR="00C51768" w:rsidRDefault="00240B85" w:rsidP="00B7454C">
      <w:pPr>
        <w:pStyle w:val="ListParagraph"/>
      </w:pPr>
      <w:r>
        <w:t>Confidentiality obligations continue after a member ceases to hold office.</w:t>
      </w:r>
    </w:p>
    <w:p w14:paraId="7C6F1058" w14:textId="77777777" w:rsidR="00C51768" w:rsidRDefault="006135C2">
      <w:pPr>
        <w:pStyle w:val="Heading1"/>
      </w:pPr>
      <w:bookmarkStart w:id="32" w:name="_Toc237870588"/>
      <w:r>
        <w:rPr>
          <w:lang w:eastAsia="en-AU"/>
        </w:rPr>
        <w:t>Performance, reporting and review</w:t>
      </w:r>
      <w:bookmarkEnd w:id="32"/>
    </w:p>
    <w:p w14:paraId="4BD2FC80" w14:textId="506411EA" w:rsidR="00C51768" w:rsidRDefault="006135C2" w:rsidP="00B7454C">
      <w:pPr>
        <w:pStyle w:val="ListParagraph"/>
      </w:pPr>
      <w:r>
        <w:t xml:space="preserve">The Board must give the Minister a report on its operations for the preceding financial year no later than 30 September each year. The report must include any written directions given to the Board by </w:t>
      </w:r>
      <w:r>
        <w:lastRenderedPageBreak/>
        <w:t>the Minister during that year and information on the Board’s implementation of those directions. The report must not identify a teacher or authorised person the subject of an inquiry, a complainant, a witness, an employer, a school or early childhood service, or the location of the events concerned (s</w:t>
      </w:r>
      <w:r w:rsidR="00240B85">
        <w:t> </w:t>
      </w:r>
      <w:r>
        <w:t>33).</w:t>
      </w:r>
    </w:p>
    <w:p w14:paraId="49B14C00" w14:textId="11362F78" w:rsidR="00240B85" w:rsidRDefault="00240B85" w:rsidP="00B7454C">
      <w:pPr>
        <w:pStyle w:val="ListParagraph"/>
      </w:pPr>
      <w:r w:rsidRPr="00240B85">
        <w:t xml:space="preserve">If the report includes a case study or history concerning an inquiry under the </w:t>
      </w:r>
      <w:r w:rsidRPr="00240B85">
        <w:rPr>
          <w:i/>
        </w:rPr>
        <w:t>Teacher Registration (Northern Territory) Act 2004</w:t>
      </w:r>
      <w:r w:rsidRPr="00240B85">
        <w:t>, it must not identify the teacher or authorised person concerned, any person allegedly involved in or affected by the matter, a witness, a complainant, an employer, the relevant school or early childhood service, the location of the events or any information prescribed by regulation.</w:t>
      </w:r>
    </w:p>
    <w:p w14:paraId="782D9024" w14:textId="77777777" w:rsidR="00C51768" w:rsidRDefault="006135C2" w:rsidP="00B7454C">
      <w:pPr>
        <w:pStyle w:val="ListParagraph"/>
      </w:pPr>
      <w:r>
        <w:t>The Board will participate in any review conducted under the Act and will cooperate fully with any review process established by the Minister (s 17).</w:t>
      </w:r>
    </w:p>
    <w:p w14:paraId="06FFA686" w14:textId="77777777" w:rsidR="00C51768" w:rsidRDefault="006135C2" w:rsidP="00B7454C">
      <w:pPr>
        <w:pStyle w:val="ListParagraph"/>
      </w:pPr>
      <w:r>
        <w:t>The Board will periodically evaluate the effectiveness of the Board as a whole, its committees, the Chair and individual members, to assess governance arrangements, identify strengths and opportunities for improvement, address capability gaps, support professional development and promote continuous improvement.</w:t>
      </w:r>
    </w:p>
    <w:p w14:paraId="18A41675" w14:textId="77777777" w:rsidR="00C51768" w:rsidRDefault="006135C2" w:rsidP="00B7454C">
      <w:pPr>
        <w:pStyle w:val="ListParagraph"/>
      </w:pPr>
      <w:r>
        <w:t>The Board will review this Charter at least annually and whenever significant legislative or governance changes occur. Amendments adopted by the Board are to be recorded and incorporated into the current version of the Charter.</w:t>
      </w:r>
    </w:p>
    <w:sectPr w:rsidR="00C51768" w:rsidSect="00C95D30">
      <w:footerReference w:type="default" r:id="rId13"/>
      <w:headerReference w:type="first" r:id="rId14"/>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03A8" w14:textId="77777777" w:rsidR="008E1F03" w:rsidRDefault="008E1F03">
      <w:r>
        <w:separator/>
      </w:r>
    </w:p>
  </w:endnote>
  <w:endnote w:type="continuationSeparator" w:id="0">
    <w:p w14:paraId="781B2867" w14:textId="77777777" w:rsidR="008E1F03" w:rsidRDefault="008E1F03">
      <w:r>
        <w:continuationSeparator/>
      </w:r>
    </w:p>
  </w:endnote>
  <w:endnote w:type="continuationNotice" w:id="1">
    <w:p w14:paraId="5AEDAD33" w14:textId="77777777" w:rsidR="008E1F03" w:rsidRDefault="008E1F0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5129"/>
      <w:docPartObj>
        <w:docPartGallery w:val="Page Numbers (Bottom of Page)"/>
        <w:docPartUnique/>
      </w:docPartObj>
    </w:sdtPr>
    <w:sdtContent>
      <w:sdt>
        <w:sdtPr>
          <w:id w:val="34003993"/>
          <w:docPartObj>
            <w:docPartGallery w:val="Page Numbers (Top of Page)"/>
            <w:docPartUnique/>
          </w:docPartObj>
        </w:sdtPr>
        <w:sdtContent>
          <w:p w14:paraId="37CFC0A7" w14:textId="77777777" w:rsidR="00054C2B" w:rsidRDefault="00054C2B"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F6F8" w14:textId="77777777" w:rsidR="00054C2B" w:rsidRPr="00F538BD" w:rsidRDefault="00054C2B" w:rsidP="004E7885">
    <w:pPr>
      <w:spacing w:after="0"/>
      <w:jc w:val="right"/>
      <w:rPr>
        <w:sz w:val="6"/>
        <w:szCs w:val="6"/>
      </w:rPr>
    </w:pPr>
    <w:r w:rsidRPr="001852AF">
      <w:rPr>
        <w:noProof/>
        <w:lang w:eastAsia="en-AU"/>
      </w:rPr>
      <w:drawing>
        <wp:inline distT="0" distB="0" distL="0" distR="0" wp14:anchorId="3FED7985" wp14:editId="145BB597">
          <wp:extent cx="1572479" cy="561600"/>
          <wp:effectExtent l="0" t="0" r="8890" b="0"/>
          <wp:docPr id="790803193" name="Picture 790803193"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4933"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53188948" w14:textId="77777777" w:rsidTr="00AD224A">
      <w:trPr>
        <w:cantSplit/>
        <w:trHeight w:hRule="exact" w:val="850"/>
        <w:tblHeader/>
      </w:trPr>
      <w:tc>
        <w:tcPr>
          <w:tcW w:w="10318" w:type="dxa"/>
          <w:vAlign w:val="bottom"/>
        </w:tcPr>
        <w:p w14:paraId="4350DEBA" w14:textId="3E390A0C" w:rsidR="00A50829" w:rsidRDefault="00B5477B" w:rsidP="00A50829">
          <w:pPr>
            <w:spacing w:after="0"/>
            <w:rPr>
              <w:rStyle w:val="PageNumber"/>
              <w:b/>
            </w:rPr>
          </w:pPr>
          <w:r>
            <w:rPr>
              <w:rStyle w:val="PageNumber"/>
              <w:b/>
            </w:rPr>
            <w:t xml:space="preserve">EDUCATION </w:t>
          </w:r>
          <w:r w:rsidR="00A73107">
            <w:rPr>
              <w:rStyle w:val="PageNumber"/>
              <w:b/>
            </w:rPr>
            <w:t>STANDARDS AND REGISTRATION BOARD</w:t>
          </w:r>
        </w:p>
        <w:p w14:paraId="348E5325" w14:textId="77B3817C" w:rsidR="00A50829" w:rsidRPr="00AC4488" w:rsidRDefault="004465B5" w:rsidP="00237235">
          <w:pPr>
            <w:spacing w:after="0"/>
            <w:rPr>
              <w:rStyle w:val="PageNumber"/>
            </w:rPr>
          </w:pPr>
          <w:r>
            <w:rPr>
              <w:rStyle w:val="PageNumber"/>
            </w:rPr>
            <w:t xml:space="preserve">August 2026 | </w:t>
          </w:r>
          <w:r w:rsidR="00A50829" w:rsidRPr="00AC4488">
            <w:rPr>
              <w:rStyle w:val="PageNumber"/>
            </w:rPr>
            <w:t xml:space="preserve">Page </w:t>
          </w:r>
          <w:r w:rsidR="00A50829" w:rsidRPr="00AC4488">
            <w:rPr>
              <w:rStyle w:val="PageNumber"/>
            </w:rPr>
            <w:fldChar w:fldCharType="begin"/>
          </w:r>
          <w:r w:rsidR="00A50829" w:rsidRPr="00AC4488">
            <w:rPr>
              <w:rStyle w:val="PageNumber"/>
            </w:rPr>
            <w:instrText xml:space="preserve"> PAGE  \* Arabic  \* MERGEFORMAT </w:instrText>
          </w:r>
          <w:r w:rsidR="00A50829" w:rsidRPr="00AC4488">
            <w:rPr>
              <w:rStyle w:val="PageNumber"/>
            </w:rPr>
            <w:fldChar w:fldCharType="separate"/>
          </w:r>
          <w:r w:rsidR="00A15DB4">
            <w:rPr>
              <w:rStyle w:val="PageNumber"/>
              <w:noProof/>
            </w:rPr>
            <w:t>4</w:t>
          </w:r>
          <w:r w:rsidR="00A50829" w:rsidRPr="00AC4488">
            <w:rPr>
              <w:rStyle w:val="PageNumber"/>
            </w:rPr>
            <w:fldChar w:fldCharType="end"/>
          </w:r>
          <w:r w:rsidR="00A50829" w:rsidRPr="00AC4488">
            <w:rPr>
              <w:rStyle w:val="PageNumber"/>
            </w:rPr>
            <w:t xml:space="preserve"> of </w:t>
          </w:r>
          <w:r w:rsidR="00A50829" w:rsidRPr="00AC4488">
            <w:rPr>
              <w:rStyle w:val="PageNumber"/>
            </w:rPr>
            <w:fldChar w:fldCharType="begin"/>
          </w:r>
          <w:r w:rsidR="00A50829" w:rsidRPr="00AC4488">
            <w:rPr>
              <w:rStyle w:val="PageNumber"/>
            </w:rPr>
            <w:instrText xml:space="preserve"> NUMPAGES  \* Arabic  \* MERGEFORMAT </w:instrText>
          </w:r>
          <w:r w:rsidR="00A50829" w:rsidRPr="00AC4488">
            <w:rPr>
              <w:rStyle w:val="PageNumber"/>
            </w:rPr>
            <w:fldChar w:fldCharType="separate"/>
          </w:r>
          <w:r w:rsidR="00A15DB4">
            <w:rPr>
              <w:rStyle w:val="PageNumber"/>
              <w:noProof/>
            </w:rPr>
            <w:t>4</w:t>
          </w:r>
          <w:r w:rsidR="00A50829" w:rsidRPr="00AC4488">
            <w:rPr>
              <w:rStyle w:val="PageNumber"/>
            </w:rPr>
            <w:fldChar w:fldCharType="end"/>
          </w:r>
        </w:p>
      </w:tc>
    </w:tr>
  </w:tbl>
  <w:p w14:paraId="6F577D00" w14:textId="77777777" w:rsidR="00417E19" w:rsidRDefault="00417E19"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E948" w14:textId="77777777" w:rsidR="008E1F03" w:rsidRDefault="008E1F03">
      <w:r>
        <w:separator/>
      </w:r>
    </w:p>
  </w:footnote>
  <w:footnote w:type="continuationSeparator" w:id="0">
    <w:p w14:paraId="0C866E8F" w14:textId="77777777" w:rsidR="008E1F03" w:rsidRDefault="008E1F03">
      <w:r>
        <w:continuationSeparator/>
      </w:r>
    </w:p>
  </w:footnote>
  <w:footnote w:type="continuationNotice" w:id="1">
    <w:p w14:paraId="2DE3A581" w14:textId="77777777" w:rsidR="008E1F03" w:rsidRDefault="008E1F0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9E89" w14:textId="689184F8" w:rsidR="00054C2B" w:rsidRPr="008E0345" w:rsidRDefault="004465B5" w:rsidP="005A5A44">
    <w:pPr>
      <w:pStyle w:val="Header"/>
    </w:pPr>
    <w:r>
      <w:t xml:space="preserve">Education Standards and Registration </w:t>
    </w:r>
    <w:sdt>
      <w:sdtPr>
        <w:alias w:val="Title"/>
        <w:tag w:val=""/>
        <w:id w:val="-477918894"/>
        <w:placeholder>
          <w:docPart w:val="4A4F2419D7D54599B0414B1EA86F9809"/>
        </w:placeholder>
        <w:dataBinding w:prefixMappings="xmlns:ns0='http://purl.org/dc/elements/1.1/' xmlns:ns1='http://schemas.openxmlformats.org/package/2006/metadata/core-properties' " w:xpath="/ns1:coreProperties[1]/ns0:title[1]" w:storeItemID="{6C3C8BC8-F283-45AE-878A-BAB7291924A1}"/>
        <w:text/>
      </w:sdtPr>
      <w:sdtContent>
        <w:r w:rsidR="00551494">
          <w:t>Board Charter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7A4C" w14:textId="77777777" w:rsidR="00054C2B" w:rsidRPr="00BD0F38" w:rsidRDefault="00054C2B" w:rsidP="00A32EFF">
    <w:pPr>
      <w:tabs>
        <w:tab w:val="right" w:pos="10318"/>
      </w:tabs>
    </w:pPr>
    <w:r w:rsidRPr="00BD0F38">
      <w:rPr>
        <w:noProof/>
        <w:lang w:eastAsia="en-AU"/>
      </w:rPr>
      <w:drawing>
        <wp:anchor distT="0" distB="0" distL="0" distR="0" simplePos="0" relativeHeight="251659264" behindDoc="0" locked="0" layoutInCell="1" allowOverlap="1" wp14:anchorId="40C8F3B5" wp14:editId="783A3ECB">
          <wp:simplePos x="0" y="0"/>
          <wp:positionH relativeFrom="page">
            <wp:posOffset>8238</wp:posOffset>
          </wp:positionH>
          <wp:positionV relativeFrom="page">
            <wp:posOffset>3393989</wp:posOffset>
          </wp:positionV>
          <wp:extent cx="7529195" cy="5446395"/>
          <wp:effectExtent l="0" t="0" r="0" b="1905"/>
          <wp:wrapTopAndBottom/>
          <wp:docPr id="91776575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84059"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29195" cy="54463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dataBinding w:prefixMappings="xmlns:ns0='http://purl.org/dc/elements/1.1/' xmlns:ns1='http://schemas.openxmlformats.org/package/2006/metadata/core-properties' " w:xpath="/ns1:coreProperties[1]/ns0:title[1]" w:storeItemID="{6C3C8BC8-F283-45AE-878A-BAB7291924A1}"/>
      <w:text/>
    </w:sdtPr>
    <w:sdtContent>
      <w:p w14:paraId="1EABB0F9" w14:textId="34FB7CD4" w:rsidR="00983000" w:rsidRPr="00964B22" w:rsidRDefault="00551494" w:rsidP="008E0345">
        <w:pPr>
          <w:pStyle w:val="Header"/>
          <w:rPr>
            <w:b/>
          </w:rPr>
        </w:pPr>
        <w:r>
          <w:t>Board Charter</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0F241C05"/>
    <w:multiLevelType w:val="hybridMultilevel"/>
    <w:tmpl w:val="23E69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4D7389C"/>
    <w:multiLevelType w:val="multilevel"/>
    <w:tmpl w:val="F078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E5384"/>
    <w:multiLevelType w:val="hybridMultilevel"/>
    <w:tmpl w:val="6C7084BE"/>
    <w:lvl w:ilvl="0" w:tplc="D59E9760">
      <w:start w:val="1"/>
      <w:numFmt w:val="lowerLetter"/>
      <w:lvlText w:val="%1)"/>
      <w:lvlJc w:val="left"/>
      <w:pPr>
        <w:ind w:left="1440" w:hanging="360"/>
      </w:pPr>
    </w:lvl>
    <w:lvl w:ilvl="1" w:tplc="A5227ADA">
      <w:start w:val="1"/>
      <w:numFmt w:val="lowerLetter"/>
      <w:lvlText w:val="%2)"/>
      <w:lvlJc w:val="left"/>
      <w:pPr>
        <w:ind w:left="1440" w:hanging="360"/>
      </w:pPr>
    </w:lvl>
    <w:lvl w:ilvl="2" w:tplc="71C03628">
      <w:start w:val="1"/>
      <w:numFmt w:val="lowerLetter"/>
      <w:lvlText w:val="%3)"/>
      <w:lvlJc w:val="left"/>
      <w:pPr>
        <w:ind w:left="1440" w:hanging="360"/>
      </w:pPr>
    </w:lvl>
    <w:lvl w:ilvl="3" w:tplc="E4D2D18A">
      <w:start w:val="1"/>
      <w:numFmt w:val="lowerLetter"/>
      <w:lvlText w:val="%4)"/>
      <w:lvlJc w:val="left"/>
      <w:pPr>
        <w:ind w:left="1440" w:hanging="360"/>
      </w:pPr>
    </w:lvl>
    <w:lvl w:ilvl="4" w:tplc="54D04340">
      <w:start w:val="1"/>
      <w:numFmt w:val="lowerLetter"/>
      <w:lvlText w:val="%5)"/>
      <w:lvlJc w:val="left"/>
      <w:pPr>
        <w:ind w:left="1440" w:hanging="360"/>
      </w:pPr>
    </w:lvl>
    <w:lvl w:ilvl="5" w:tplc="614C0A08">
      <w:start w:val="1"/>
      <w:numFmt w:val="lowerLetter"/>
      <w:lvlText w:val="%6)"/>
      <w:lvlJc w:val="left"/>
      <w:pPr>
        <w:ind w:left="1440" w:hanging="360"/>
      </w:pPr>
    </w:lvl>
    <w:lvl w:ilvl="6" w:tplc="1BCCE784">
      <w:start w:val="1"/>
      <w:numFmt w:val="lowerLetter"/>
      <w:lvlText w:val="%7)"/>
      <w:lvlJc w:val="left"/>
      <w:pPr>
        <w:ind w:left="1440" w:hanging="360"/>
      </w:pPr>
    </w:lvl>
    <w:lvl w:ilvl="7" w:tplc="670CB252">
      <w:start w:val="1"/>
      <w:numFmt w:val="lowerLetter"/>
      <w:lvlText w:val="%8)"/>
      <w:lvlJc w:val="left"/>
      <w:pPr>
        <w:ind w:left="1440" w:hanging="360"/>
      </w:pPr>
    </w:lvl>
    <w:lvl w:ilvl="8" w:tplc="AB5A20A6">
      <w:start w:val="1"/>
      <w:numFmt w:val="lowerLetter"/>
      <w:lvlText w:val="%9)"/>
      <w:lvlJc w:val="left"/>
      <w:pPr>
        <w:ind w:left="1440" w:hanging="360"/>
      </w:p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1" w15:restartNumberingAfterBreak="0">
    <w:nsid w:val="1B26429D"/>
    <w:multiLevelType w:val="multilevel"/>
    <w:tmpl w:val="3E5E177A"/>
    <w:name w:val="NTG Table Bullet List33222222222"/>
    <w:numStyleLink w:val="Tablenumberlist"/>
  </w:abstractNum>
  <w:abstractNum w:abstractNumId="12" w15:restartNumberingAfterBreak="0">
    <w:nsid w:val="1B86276C"/>
    <w:multiLevelType w:val="multilevel"/>
    <w:tmpl w:val="3928FD02"/>
    <w:name w:val="NTG Table Bullet List32223"/>
    <w:numStyleLink w:val="Bulletlist"/>
  </w:abstractNum>
  <w:abstractNum w:abstractNumId="13" w15:restartNumberingAfterBreak="0">
    <w:nsid w:val="1D0744AE"/>
    <w:multiLevelType w:val="multilevel"/>
    <w:tmpl w:val="3E5E177A"/>
    <w:name w:val="NTG Table Bullet List3222322"/>
    <w:numStyleLink w:val="Tablenumberlist"/>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3471425"/>
    <w:multiLevelType w:val="hybridMultilevel"/>
    <w:tmpl w:val="1EC4C0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3842BC6"/>
    <w:multiLevelType w:val="multilevel"/>
    <w:tmpl w:val="0C78A7AC"/>
    <w:numStyleLink w:val="Tablebulletlist"/>
  </w:abstractNum>
  <w:abstractNum w:abstractNumId="3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56DA2CAE"/>
    <w:multiLevelType w:val="multilevel"/>
    <w:tmpl w:val="3E5E177A"/>
    <w:name w:val="NTG Table Bullet List332222222222222"/>
    <w:numStyleLink w:val="Tablenumberlist"/>
  </w:abstractNum>
  <w:abstractNum w:abstractNumId="32" w15:restartNumberingAfterBreak="0">
    <w:nsid w:val="583359D9"/>
    <w:multiLevelType w:val="multilevel"/>
    <w:tmpl w:val="3E5E177A"/>
    <w:name w:val="NTG Table Bullet List332222222"/>
    <w:numStyleLink w:val="Tablenumberlist"/>
  </w:abstractNum>
  <w:abstractNum w:abstractNumId="33" w15:restartNumberingAfterBreak="0">
    <w:nsid w:val="5B9A5FFE"/>
    <w:multiLevelType w:val="multilevel"/>
    <w:tmpl w:val="0C78A7AC"/>
    <w:name w:val="NTG Table Bullet List33222222222222"/>
    <w:numStyleLink w:val="Tablebulletlist"/>
  </w:abstractNum>
  <w:abstractNum w:abstractNumId="34" w15:restartNumberingAfterBreak="0">
    <w:nsid w:val="5D444259"/>
    <w:multiLevelType w:val="multilevel"/>
    <w:tmpl w:val="0C78A7AC"/>
    <w:name w:val="NTG Table Bullet List332222"/>
    <w:numStyleLink w:val="Tablebulletlist"/>
  </w:abstractNum>
  <w:abstractNum w:abstractNumId="35" w15:restartNumberingAfterBreak="0">
    <w:nsid w:val="642F2FF4"/>
    <w:multiLevelType w:val="hybridMultilevel"/>
    <w:tmpl w:val="A5A4126A"/>
    <w:lvl w:ilvl="0" w:tplc="B13615FE">
      <w:start w:val="1"/>
      <w:numFmt w:val="decimal"/>
      <w:pStyle w:val="ListParagraph"/>
      <w:lvlText w:val="%1."/>
      <w:lvlJc w:val="left"/>
      <w:pPr>
        <w:ind w:left="360" w:hanging="360"/>
      </w:pPr>
      <w:rPr>
        <w:rFonts w:hint="default"/>
        <w:b w:val="0"/>
        <w:bCs w:val="0"/>
      </w:rPr>
    </w:lvl>
    <w:lvl w:ilvl="1" w:tplc="0C09000F">
      <w:start w:val="1"/>
      <w:numFmt w:val="decimal"/>
      <w:lvlText w:val="%2."/>
      <w:lvlJc w:val="left"/>
      <w:pPr>
        <w:ind w:left="-338" w:hanging="360"/>
      </w:pPr>
    </w:lvl>
    <w:lvl w:ilvl="2" w:tplc="0C090005">
      <w:start w:val="1"/>
      <w:numFmt w:val="bullet"/>
      <w:lvlText w:val=""/>
      <w:lvlJc w:val="left"/>
      <w:pPr>
        <w:ind w:left="382" w:hanging="360"/>
      </w:pPr>
      <w:rPr>
        <w:rFonts w:ascii="Wingdings" w:hAnsi="Wingdings" w:hint="default"/>
      </w:rPr>
    </w:lvl>
    <w:lvl w:ilvl="3" w:tplc="0C090001">
      <w:start w:val="1"/>
      <w:numFmt w:val="bullet"/>
      <w:lvlText w:val=""/>
      <w:lvlJc w:val="left"/>
      <w:pPr>
        <w:ind w:left="1102" w:hanging="360"/>
      </w:pPr>
      <w:rPr>
        <w:rFonts w:ascii="Symbol" w:hAnsi="Symbol" w:hint="default"/>
      </w:rPr>
    </w:lvl>
    <w:lvl w:ilvl="4" w:tplc="0C090003" w:tentative="1">
      <w:start w:val="1"/>
      <w:numFmt w:val="bullet"/>
      <w:lvlText w:val="o"/>
      <w:lvlJc w:val="left"/>
      <w:pPr>
        <w:ind w:left="1822" w:hanging="360"/>
      </w:pPr>
      <w:rPr>
        <w:rFonts w:ascii="Courier New" w:hAnsi="Courier New" w:cs="Courier New" w:hint="default"/>
      </w:rPr>
    </w:lvl>
    <w:lvl w:ilvl="5" w:tplc="0C090005" w:tentative="1">
      <w:start w:val="1"/>
      <w:numFmt w:val="bullet"/>
      <w:lvlText w:val=""/>
      <w:lvlJc w:val="left"/>
      <w:pPr>
        <w:ind w:left="2542" w:hanging="360"/>
      </w:pPr>
      <w:rPr>
        <w:rFonts w:ascii="Wingdings" w:hAnsi="Wingdings" w:hint="default"/>
      </w:rPr>
    </w:lvl>
    <w:lvl w:ilvl="6" w:tplc="0C090001" w:tentative="1">
      <w:start w:val="1"/>
      <w:numFmt w:val="bullet"/>
      <w:lvlText w:val=""/>
      <w:lvlJc w:val="left"/>
      <w:pPr>
        <w:ind w:left="3262" w:hanging="360"/>
      </w:pPr>
      <w:rPr>
        <w:rFonts w:ascii="Symbol" w:hAnsi="Symbol" w:hint="default"/>
      </w:rPr>
    </w:lvl>
    <w:lvl w:ilvl="7" w:tplc="0C090003" w:tentative="1">
      <w:start w:val="1"/>
      <w:numFmt w:val="bullet"/>
      <w:lvlText w:val="o"/>
      <w:lvlJc w:val="left"/>
      <w:pPr>
        <w:ind w:left="3982" w:hanging="360"/>
      </w:pPr>
      <w:rPr>
        <w:rFonts w:ascii="Courier New" w:hAnsi="Courier New" w:cs="Courier New" w:hint="default"/>
      </w:rPr>
    </w:lvl>
    <w:lvl w:ilvl="8" w:tplc="0C090005" w:tentative="1">
      <w:start w:val="1"/>
      <w:numFmt w:val="bullet"/>
      <w:lvlText w:val=""/>
      <w:lvlJc w:val="left"/>
      <w:pPr>
        <w:ind w:left="4702" w:hanging="360"/>
      </w:pPr>
      <w:rPr>
        <w:rFonts w:ascii="Wingdings" w:hAnsi="Wingdings" w:hint="default"/>
      </w:rPr>
    </w:lvl>
  </w:abstractNum>
  <w:abstractNum w:abstractNumId="36" w15:restartNumberingAfterBreak="0">
    <w:nsid w:val="69262556"/>
    <w:multiLevelType w:val="multilevel"/>
    <w:tmpl w:val="3E5E177A"/>
    <w:name w:val="NTG Table Bullet List3322222222222222"/>
    <w:numStyleLink w:val="Tablenumberlist"/>
  </w:abstractNum>
  <w:abstractNum w:abstractNumId="37" w15:restartNumberingAfterBreak="0">
    <w:nsid w:val="6D371DE2"/>
    <w:multiLevelType w:val="multilevel"/>
    <w:tmpl w:val="4602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FA6085"/>
    <w:multiLevelType w:val="hybridMultilevel"/>
    <w:tmpl w:val="58948D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7453664D"/>
    <w:multiLevelType w:val="multilevel"/>
    <w:tmpl w:val="0C78A7AC"/>
    <w:name w:val="NTG Table Bullet List3322222222222222222"/>
    <w:numStyleLink w:val="Tablebulletlist"/>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9CC6470"/>
    <w:multiLevelType w:val="multilevel"/>
    <w:tmpl w:val="CB32F200"/>
    <w:lvl w:ilvl="0">
      <w:start w:val="1"/>
      <w:numFmt w:val="decimal"/>
      <w:pStyle w:val="Heading1"/>
      <w:suff w:val="space"/>
      <w:lvlText w:val="%1."/>
      <w:lvlJc w:val="left"/>
      <w:pPr>
        <w:ind w:left="432" w:hanging="432"/>
      </w:pPr>
      <w:rPr>
        <w:rFonts w:hint="default"/>
        <w:b w:val="0"/>
        <w:i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4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23"/>
  </w:num>
  <w:num w:numId="2" w16cid:durableId="1018698121">
    <w:abstractNumId w:val="14"/>
  </w:num>
  <w:num w:numId="3" w16cid:durableId="974025919">
    <w:abstractNumId w:val="41"/>
  </w:num>
  <w:num w:numId="4" w16cid:durableId="1306158225">
    <w:abstractNumId w:val="27"/>
  </w:num>
  <w:num w:numId="5" w16cid:durableId="899513662">
    <w:abstractNumId w:val="19"/>
  </w:num>
  <w:num w:numId="6" w16cid:durableId="464005404">
    <w:abstractNumId w:val="10"/>
  </w:num>
  <w:num w:numId="7" w16cid:durableId="1367758493">
    <w:abstractNumId w:val="29"/>
  </w:num>
  <w:num w:numId="8" w16cid:durableId="1394742345">
    <w:abstractNumId w:val="18"/>
  </w:num>
  <w:num w:numId="9" w16cid:durableId="981159042">
    <w:abstractNumId w:val="24"/>
  </w:num>
  <w:num w:numId="10" w16cid:durableId="1591616795">
    <w:abstractNumId w:val="37"/>
  </w:num>
  <w:num w:numId="11" w16cid:durableId="1601378567">
    <w:abstractNumId w:val="35"/>
  </w:num>
  <w:num w:numId="12" w16cid:durableId="1688143033">
    <w:abstractNumId w:val="6"/>
  </w:num>
  <w:num w:numId="13" w16cid:durableId="1602951452">
    <w:abstractNumId w:val="5"/>
  </w:num>
  <w:num w:numId="14" w16cid:durableId="88506353">
    <w:abstractNumId w:val="15"/>
  </w:num>
  <w:num w:numId="15" w16cid:durableId="1812478241">
    <w:abstractNumId w:val="38"/>
  </w:num>
  <w:num w:numId="16" w16cid:durableId="110102648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A5D"/>
    <w:rsid w:val="00001DDF"/>
    <w:rsid w:val="0000322D"/>
    <w:rsid w:val="00007670"/>
    <w:rsid w:val="00010665"/>
    <w:rsid w:val="000238B4"/>
    <w:rsid w:val="0002393A"/>
    <w:rsid w:val="00027DB8"/>
    <w:rsid w:val="000307A7"/>
    <w:rsid w:val="00031A96"/>
    <w:rsid w:val="00031C1E"/>
    <w:rsid w:val="00040BF3"/>
    <w:rsid w:val="0004562E"/>
    <w:rsid w:val="00046C59"/>
    <w:rsid w:val="00050358"/>
    <w:rsid w:val="00051362"/>
    <w:rsid w:val="00051F45"/>
    <w:rsid w:val="00052953"/>
    <w:rsid w:val="0005341A"/>
    <w:rsid w:val="00054C2B"/>
    <w:rsid w:val="00056DEF"/>
    <w:rsid w:val="000720BE"/>
    <w:rsid w:val="0007259C"/>
    <w:rsid w:val="00080202"/>
    <w:rsid w:val="00080DCD"/>
    <w:rsid w:val="00080E22"/>
    <w:rsid w:val="00082573"/>
    <w:rsid w:val="000840A3"/>
    <w:rsid w:val="00085062"/>
    <w:rsid w:val="00086A5F"/>
    <w:rsid w:val="000911EF"/>
    <w:rsid w:val="000962C5"/>
    <w:rsid w:val="000A4317"/>
    <w:rsid w:val="000A559C"/>
    <w:rsid w:val="000B17AC"/>
    <w:rsid w:val="000B280D"/>
    <w:rsid w:val="000B2CA1"/>
    <w:rsid w:val="000B6E48"/>
    <w:rsid w:val="000B7A64"/>
    <w:rsid w:val="000C0047"/>
    <w:rsid w:val="000C7C1A"/>
    <w:rsid w:val="000D1F29"/>
    <w:rsid w:val="000D633D"/>
    <w:rsid w:val="000E03A4"/>
    <w:rsid w:val="000E0962"/>
    <w:rsid w:val="000E342B"/>
    <w:rsid w:val="000E38FB"/>
    <w:rsid w:val="000E5DD2"/>
    <w:rsid w:val="000F2958"/>
    <w:rsid w:val="000F4805"/>
    <w:rsid w:val="000F4B45"/>
    <w:rsid w:val="00104E7F"/>
    <w:rsid w:val="001059DD"/>
    <w:rsid w:val="001137EC"/>
    <w:rsid w:val="001152F5"/>
    <w:rsid w:val="00116CB1"/>
    <w:rsid w:val="00117743"/>
    <w:rsid w:val="00117F5B"/>
    <w:rsid w:val="00123CDD"/>
    <w:rsid w:val="001270BB"/>
    <w:rsid w:val="001279DC"/>
    <w:rsid w:val="00132658"/>
    <w:rsid w:val="00137542"/>
    <w:rsid w:val="00147DED"/>
    <w:rsid w:val="00150DC0"/>
    <w:rsid w:val="00156CD4"/>
    <w:rsid w:val="00161CC6"/>
    <w:rsid w:val="00164A3E"/>
    <w:rsid w:val="00166FF6"/>
    <w:rsid w:val="00167B48"/>
    <w:rsid w:val="001729F3"/>
    <w:rsid w:val="00172C77"/>
    <w:rsid w:val="00176123"/>
    <w:rsid w:val="00180785"/>
    <w:rsid w:val="00181620"/>
    <w:rsid w:val="001957AD"/>
    <w:rsid w:val="001A2B7F"/>
    <w:rsid w:val="001A3AFD"/>
    <w:rsid w:val="001A496C"/>
    <w:rsid w:val="001A6304"/>
    <w:rsid w:val="001B06DA"/>
    <w:rsid w:val="001B2B6C"/>
    <w:rsid w:val="001B2FB8"/>
    <w:rsid w:val="001D01C4"/>
    <w:rsid w:val="001D52B0"/>
    <w:rsid w:val="001D5A18"/>
    <w:rsid w:val="001D7CA4"/>
    <w:rsid w:val="001E057F"/>
    <w:rsid w:val="001E14EB"/>
    <w:rsid w:val="001E1D4D"/>
    <w:rsid w:val="001F070D"/>
    <w:rsid w:val="001F59E6"/>
    <w:rsid w:val="00202014"/>
    <w:rsid w:val="002040A4"/>
    <w:rsid w:val="00206936"/>
    <w:rsid w:val="00206C6F"/>
    <w:rsid w:val="00206FBD"/>
    <w:rsid w:val="00207746"/>
    <w:rsid w:val="00221220"/>
    <w:rsid w:val="00225F77"/>
    <w:rsid w:val="00230031"/>
    <w:rsid w:val="00235C01"/>
    <w:rsid w:val="00236878"/>
    <w:rsid w:val="00237235"/>
    <w:rsid w:val="00240B85"/>
    <w:rsid w:val="00241D61"/>
    <w:rsid w:val="00247343"/>
    <w:rsid w:val="00247538"/>
    <w:rsid w:val="0026041A"/>
    <w:rsid w:val="00264C90"/>
    <w:rsid w:val="00265C56"/>
    <w:rsid w:val="002707DA"/>
    <w:rsid w:val="002716CD"/>
    <w:rsid w:val="00272232"/>
    <w:rsid w:val="00274D4B"/>
    <w:rsid w:val="00276C7C"/>
    <w:rsid w:val="00277D3F"/>
    <w:rsid w:val="002806F5"/>
    <w:rsid w:val="00281577"/>
    <w:rsid w:val="0028552F"/>
    <w:rsid w:val="002926BC"/>
    <w:rsid w:val="00292B26"/>
    <w:rsid w:val="00293A72"/>
    <w:rsid w:val="002965B4"/>
    <w:rsid w:val="002A0160"/>
    <w:rsid w:val="002A1932"/>
    <w:rsid w:val="002A30C3"/>
    <w:rsid w:val="002A6F6A"/>
    <w:rsid w:val="002A7712"/>
    <w:rsid w:val="002A7BD4"/>
    <w:rsid w:val="002B3483"/>
    <w:rsid w:val="002B38F7"/>
    <w:rsid w:val="002B4C0D"/>
    <w:rsid w:val="002B5591"/>
    <w:rsid w:val="002B683F"/>
    <w:rsid w:val="002B6AA4"/>
    <w:rsid w:val="002C1FE9"/>
    <w:rsid w:val="002C6C39"/>
    <w:rsid w:val="002D3A57"/>
    <w:rsid w:val="002D7D05"/>
    <w:rsid w:val="002E20C8"/>
    <w:rsid w:val="002E4290"/>
    <w:rsid w:val="002E5B94"/>
    <w:rsid w:val="002E66A6"/>
    <w:rsid w:val="002F0DB1"/>
    <w:rsid w:val="002F2885"/>
    <w:rsid w:val="002F3CF1"/>
    <w:rsid w:val="002F45A1"/>
    <w:rsid w:val="003037F9"/>
    <w:rsid w:val="003053FA"/>
    <w:rsid w:val="0030583E"/>
    <w:rsid w:val="00307FE1"/>
    <w:rsid w:val="00310BAA"/>
    <w:rsid w:val="003121BF"/>
    <w:rsid w:val="003164BA"/>
    <w:rsid w:val="003216EA"/>
    <w:rsid w:val="003223FE"/>
    <w:rsid w:val="003258E6"/>
    <w:rsid w:val="003315E7"/>
    <w:rsid w:val="003331E0"/>
    <w:rsid w:val="00342283"/>
    <w:rsid w:val="00343A87"/>
    <w:rsid w:val="00344A36"/>
    <w:rsid w:val="003456F4"/>
    <w:rsid w:val="003476C3"/>
    <w:rsid w:val="00347FB6"/>
    <w:rsid w:val="003504FD"/>
    <w:rsid w:val="00350881"/>
    <w:rsid w:val="00350D6C"/>
    <w:rsid w:val="00356D7F"/>
    <w:rsid w:val="00357D55"/>
    <w:rsid w:val="00363513"/>
    <w:rsid w:val="003657E5"/>
    <w:rsid w:val="0036589C"/>
    <w:rsid w:val="00366721"/>
    <w:rsid w:val="00371312"/>
    <w:rsid w:val="00371DC7"/>
    <w:rsid w:val="003765C6"/>
    <w:rsid w:val="00376BF0"/>
    <w:rsid w:val="00377B21"/>
    <w:rsid w:val="00381B59"/>
    <w:rsid w:val="00387038"/>
    <w:rsid w:val="00390CE3"/>
    <w:rsid w:val="00394876"/>
    <w:rsid w:val="00394AAF"/>
    <w:rsid w:val="00394CE5"/>
    <w:rsid w:val="003A6341"/>
    <w:rsid w:val="003B173F"/>
    <w:rsid w:val="003B67FD"/>
    <w:rsid w:val="003B6A61"/>
    <w:rsid w:val="003C24D3"/>
    <w:rsid w:val="003D3850"/>
    <w:rsid w:val="003D42C0"/>
    <w:rsid w:val="003D5B29"/>
    <w:rsid w:val="003D641D"/>
    <w:rsid w:val="003D7818"/>
    <w:rsid w:val="003E2445"/>
    <w:rsid w:val="003E2D79"/>
    <w:rsid w:val="003E3BB2"/>
    <w:rsid w:val="003E71F3"/>
    <w:rsid w:val="003F0275"/>
    <w:rsid w:val="003F5B58"/>
    <w:rsid w:val="00400A8E"/>
    <w:rsid w:val="0040222A"/>
    <w:rsid w:val="004047BC"/>
    <w:rsid w:val="00405493"/>
    <w:rsid w:val="00406497"/>
    <w:rsid w:val="004100F7"/>
    <w:rsid w:val="00412ABF"/>
    <w:rsid w:val="004146B0"/>
    <w:rsid w:val="00414CB3"/>
    <w:rsid w:val="0041563D"/>
    <w:rsid w:val="00417E19"/>
    <w:rsid w:val="00420CF5"/>
    <w:rsid w:val="00422874"/>
    <w:rsid w:val="0042496C"/>
    <w:rsid w:val="00426E25"/>
    <w:rsid w:val="00427D9C"/>
    <w:rsid w:val="00427E7E"/>
    <w:rsid w:val="004433AE"/>
    <w:rsid w:val="00443747"/>
    <w:rsid w:val="00443B6E"/>
    <w:rsid w:val="004465B5"/>
    <w:rsid w:val="004521CB"/>
    <w:rsid w:val="0045420A"/>
    <w:rsid w:val="004554D4"/>
    <w:rsid w:val="00461744"/>
    <w:rsid w:val="00466185"/>
    <w:rsid w:val="004668A7"/>
    <w:rsid w:val="00466D96"/>
    <w:rsid w:val="00467747"/>
    <w:rsid w:val="004730FD"/>
    <w:rsid w:val="00473C98"/>
    <w:rsid w:val="00474965"/>
    <w:rsid w:val="00482DF8"/>
    <w:rsid w:val="004864DE"/>
    <w:rsid w:val="00494BE5"/>
    <w:rsid w:val="00496431"/>
    <w:rsid w:val="004A0EBA"/>
    <w:rsid w:val="004A1107"/>
    <w:rsid w:val="004A2538"/>
    <w:rsid w:val="004A53D3"/>
    <w:rsid w:val="004B0C15"/>
    <w:rsid w:val="004B35EA"/>
    <w:rsid w:val="004B69E4"/>
    <w:rsid w:val="004B7373"/>
    <w:rsid w:val="004C0C94"/>
    <w:rsid w:val="004C2BF4"/>
    <w:rsid w:val="004C46DF"/>
    <w:rsid w:val="004C6C39"/>
    <w:rsid w:val="004D075F"/>
    <w:rsid w:val="004D1B76"/>
    <w:rsid w:val="004D344E"/>
    <w:rsid w:val="004E019E"/>
    <w:rsid w:val="004E06EC"/>
    <w:rsid w:val="004E0FD7"/>
    <w:rsid w:val="004E2CB7"/>
    <w:rsid w:val="004E31D1"/>
    <w:rsid w:val="004E7885"/>
    <w:rsid w:val="004F0083"/>
    <w:rsid w:val="004F016A"/>
    <w:rsid w:val="004F2206"/>
    <w:rsid w:val="004F3908"/>
    <w:rsid w:val="004F4145"/>
    <w:rsid w:val="00500F94"/>
    <w:rsid w:val="00502FB3"/>
    <w:rsid w:val="00503DE9"/>
    <w:rsid w:val="0050530C"/>
    <w:rsid w:val="00505DEA"/>
    <w:rsid w:val="00507782"/>
    <w:rsid w:val="00512A04"/>
    <w:rsid w:val="0051779F"/>
    <w:rsid w:val="00522337"/>
    <w:rsid w:val="005238FF"/>
    <w:rsid w:val="005249F5"/>
    <w:rsid w:val="005260F7"/>
    <w:rsid w:val="005310E6"/>
    <w:rsid w:val="0053230B"/>
    <w:rsid w:val="00543BD1"/>
    <w:rsid w:val="00546D7E"/>
    <w:rsid w:val="0055056F"/>
    <w:rsid w:val="00551494"/>
    <w:rsid w:val="00556113"/>
    <w:rsid w:val="0056035A"/>
    <w:rsid w:val="00564C12"/>
    <w:rsid w:val="005654B8"/>
    <w:rsid w:val="0057377F"/>
    <w:rsid w:val="005762CC"/>
    <w:rsid w:val="00582D3D"/>
    <w:rsid w:val="00583889"/>
    <w:rsid w:val="00592940"/>
    <w:rsid w:val="00595386"/>
    <w:rsid w:val="005953B0"/>
    <w:rsid w:val="005959E5"/>
    <w:rsid w:val="005A3179"/>
    <w:rsid w:val="005A3621"/>
    <w:rsid w:val="005A4AC0"/>
    <w:rsid w:val="005A532F"/>
    <w:rsid w:val="005A5A44"/>
    <w:rsid w:val="005A5FDF"/>
    <w:rsid w:val="005A6017"/>
    <w:rsid w:val="005B0FB7"/>
    <w:rsid w:val="005B122A"/>
    <w:rsid w:val="005B5AC2"/>
    <w:rsid w:val="005C2833"/>
    <w:rsid w:val="005E144D"/>
    <w:rsid w:val="005E1500"/>
    <w:rsid w:val="005E3A43"/>
    <w:rsid w:val="005E51A4"/>
    <w:rsid w:val="005F522A"/>
    <w:rsid w:val="005F77C7"/>
    <w:rsid w:val="006135C2"/>
    <w:rsid w:val="00613AC9"/>
    <w:rsid w:val="0061487C"/>
    <w:rsid w:val="00617194"/>
    <w:rsid w:val="00620675"/>
    <w:rsid w:val="006219CF"/>
    <w:rsid w:val="00622910"/>
    <w:rsid w:val="00622E24"/>
    <w:rsid w:val="00625F94"/>
    <w:rsid w:val="006355C2"/>
    <w:rsid w:val="006433C3"/>
    <w:rsid w:val="006449A2"/>
    <w:rsid w:val="00647A30"/>
    <w:rsid w:val="00650F5B"/>
    <w:rsid w:val="00652DC0"/>
    <w:rsid w:val="00660584"/>
    <w:rsid w:val="006670D7"/>
    <w:rsid w:val="00667797"/>
    <w:rsid w:val="00667A0E"/>
    <w:rsid w:val="006719EA"/>
    <w:rsid w:val="00671F13"/>
    <w:rsid w:val="0067400A"/>
    <w:rsid w:val="006747E0"/>
    <w:rsid w:val="00681059"/>
    <w:rsid w:val="006847AD"/>
    <w:rsid w:val="0069114B"/>
    <w:rsid w:val="00694867"/>
    <w:rsid w:val="006A756A"/>
    <w:rsid w:val="006B1F7A"/>
    <w:rsid w:val="006C2065"/>
    <w:rsid w:val="006C396A"/>
    <w:rsid w:val="006D1ADA"/>
    <w:rsid w:val="006D66F7"/>
    <w:rsid w:val="006D6C5F"/>
    <w:rsid w:val="006E2EF5"/>
    <w:rsid w:val="006E3B5D"/>
    <w:rsid w:val="006F196E"/>
    <w:rsid w:val="00702D61"/>
    <w:rsid w:val="00705C9D"/>
    <w:rsid w:val="00705F13"/>
    <w:rsid w:val="00714F1D"/>
    <w:rsid w:val="00715225"/>
    <w:rsid w:val="00717C37"/>
    <w:rsid w:val="00720CC6"/>
    <w:rsid w:val="00722DDB"/>
    <w:rsid w:val="00724728"/>
    <w:rsid w:val="00724F98"/>
    <w:rsid w:val="007263E2"/>
    <w:rsid w:val="00730B9B"/>
    <w:rsid w:val="0073182E"/>
    <w:rsid w:val="007332FF"/>
    <w:rsid w:val="0073798A"/>
    <w:rsid w:val="007408F5"/>
    <w:rsid w:val="00741EAE"/>
    <w:rsid w:val="00750F38"/>
    <w:rsid w:val="007535D8"/>
    <w:rsid w:val="007551E1"/>
    <w:rsid w:val="00755248"/>
    <w:rsid w:val="007557E0"/>
    <w:rsid w:val="0076190B"/>
    <w:rsid w:val="0076355D"/>
    <w:rsid w:val="00763A2D"/>
    <w:rsid w:val="007761D8"/>
    <w:rsid w:val="00777795"/>
    <w:rsid w:val="00783A57"/>
    <w:rsid w:val="00784C92"/>
    <w:rsid w:val="007859CD"/>
    <w:rsid w:val="00786FA3"/>
    <w:rsid w:val="007876C8"/>
    <w:rsid w:val="007907E4"/>
    <w:rsid w:val="00796461"/>
    <w:rsid w:val="00797696"/>
    <w:rsid w:val="007A245F"/>
    <w:rsid w:val="007A6A4F"/>
    <w:rsid w:val="007B03F5"/>
    <w:rsid w:val="007B59D3"/>
    <w:rsid w:val="007B5C09"/>
    <w:rsid w:val="007B5DA2"/>
    <w:rsid w:val="007C0966"/>
    <w:rsid w:val="007C19E7"/>
    <w:rsid w:val="007C53DC"/>
    <w:rsid w:val="007C55BB"/>
    <w:rsid w:val="007C5CFD"/>
    <w:rsid w:val="007C6D9F"/>
    <w:rsid w:val="007D0CEC"/>
    <w:rsid w:val="007D4893"/>
    <w:rsid w:val="007D7439"/>
    <w:rsid w:val="007D7697"/>
    <w:rsid w:val="007E5F8B"/>
    <w:rsid w:val="007E70CF"/>
    <w:rsid w:val="007E74A4"/>
    <w:rsid w:val="007F263F"/>
    <w:rsid w:val="007F46EA"/>
    <w:rsid w:val="007F470D"/>
    <w:rsid w:val="007F5579"/>
    <w:rsid w:val="007F6FC1"/>
    <w:rsid w:val="008002E8"/>
    <w:rsid w:val="0080766E"/>
    <w:rsid w:val="008105BE"/>
    <w:rsid w:val="00811169"/>
    <w:rsid w:val="00811FA1"/>
    <w:rsid w:val="00815297"/>
    <w:rsid w:val="00817BA1"/>
    <w:rsid w:val="00821D46"/>
    <w:rsid w:val="00823022"/>
    <w:rsid w:val="0082634E"/>
    <w:rsid w:val="008313C4"/>
    <w:rsid w:val="00831BB6"/>
    <w:rsid w:val="00832B35"/>
    <w:rsid w:val="00835434"/>
    <w:rsid w:val="008358C0"/>
    <w:rsid w:val="00842838"/>
    <w:rsid w:val="00842AAC"/>
    <w:rsid w:val="00852724"/>
    <w:rsid w:val="00854BE6"/>
    <w:rsid w:val="00854EC1"/>
    <w:rsid w:val="0085797F"/>
    <w:rsid w:val="00861DC3"/>
    <w:rsid w:val="00861FFC"/>
    <w:rsid w:val="00867019"/>
    <w:rsid w:val="008735A9"/>
    <w:rsid w:val="00877D20"/>
    <w:rsid w:val="00881C48"/>
    <w:rsid w:val="00885590"/>
    <w:rsid w:val="00885B80"/>
    <w:rsid w:val="00885C30"/>
    <w:rsid w:val="00885E9B"/>
    <w:rsid w:val="00886C9D"/>
    <w:rsid w:val="00893C96"/>
    <w:rsid w:val="00893FBE"/>
    <w:rsid w:val="0089500A"/>
    <w:rsid w:val="00897C94"/>
    <w:rsid w:val="008A51A3"/>
    <w:rsid w:val="008A7836"/>
    <w:rsid w:val="008A7C12"/>
    <w:rsid w:val="008B03CE"/>
    <w:rsid w:val="008B529E"/>
    <w:rsid w:val="008C17FB"/>
    <w:rsid w:val="008D1B00"/>
    <w:rsid w:val="008D57B8"/>
    <w:rsid w:val="008E0345"/>
    <w:rsid w:val="008E03FC"/>
    <w:rsid w:val="008E1F03"/>
    <w:rsid w:val="008E45CE"/>
    <w:rsid w:val="008E510B"/>
    <w:rsid w:val="008E6308"/>
    <w:rsid w:val="008F7295"/>
    <w:rsid w:val="008F7C41"/>
    <w:rsid w:val="00902B13"/>
    <w:rsid w:val="00907B3F"/>
    <w:rsid w:val="00911941"/>
    <w:rsid w:val="009120DC"/>
    <w:rsid w:val="009138A0"/>
    <w:rsid w:val="00915223"/>
    <w:rsid w:val="00921A01"/>
    <w:rsid w:val="00925F0F"/>
    <w:rsid w:val="00926CDE"/>
    <w:rsid w:val="00930C91"/>
    <w:rsid w:val="00931695"/>
    <w:rsid w:val="00932F6B"/>
    <w:rsid w:val="009416AE"/>
    <w:rsid w:val="009436FF"/>
    <w:rsid w:val="00946012"/>
    <w:rsid w:val="009468BC"/>
    <w:rsid w:val="00947D7D"/>
    <w:rsid w:val="00951D14"/>
    <w:rsid w:val="00954B69"/>
    <w:rsid w:val="009616DF"/>
    <w:rsid w:val="00964B22"/>
    <w:rsid w:val="0096542F"/>
    <w:rsid w:val="00966B57"/>
    <w:rsid w:val="00967FA7"/>
    <w:rsid w:val="00971645"/>
    <w:rsid w:val="00977026"/>
    <w:rsid w:val="009774AE"/>
    <w:rsid w:val="00977919"/>
    <w:rsid w:val="00980452"/>
    <w:rsid w:val="00983000"/>
    <w:rsid w:val="00984D9B"/>
    <w:rsid w:val="009863A2"/>
    <w:rsid w:val="009870FA"/>
    <w:rsid w:val="009921C3"/>
    <w:rsid w:val="0099551D"/>
    <w:rsid w:val="009A5897"/>
    <w:rsid w:val="009A5F24"/>
    <w:rsid w:val="009B0B3E"/>
    <w:rsid w:val="009B1913"/>
    <w:rsid w:val="009B6657"/>
    <w:rsid w:val="009B7B3E"/>
    <w:rsid w:val="009B7C35"/>
    <w:rsid w:val="009C180C"/>
    <w:rsid w:val="009C21F1"/>
    <w:rsid w:val="009D0EB5"/>
    <w:rsid w:val="009D14F9"/>
    <w:rsid w:val="009D2B74"/>
    <w:rsid w:val="009D4677"/>
    <w:rsid w:val="009D63FF"/>
    <w:rsid w:val="009E175D"/>
    <w:rsid w:val="009E2315"/>
    <w:rsid w:val="009E3CC2"/>
    <w:rsid w:val="009F06BD"/>
    <w:rsid w:val="009F2A4D"/>
    <w:rsid w:val="009F3302"/>
    <w:rsid w:val="009F69C2"/>
    <w:rsid w:val="00A00828"/>
    <w:rsid w:val="00A03290"/>
    <w:rsid w:val="00A07490"/>
    <w:rsid w:val="00A10655"/>
    <w:rsid w:val="00A1197C"/>
    <w:rsid w:val="00A12B64"/>
    <w:rsid w:val="00A153B7"/>
    <w:rsid w:val="00A15DB4"/>
    <w:rsid w:val="00A16223"/>
    <w:rsid w:val="00A22C38"/>
    <w:rsid w:val="00A25193"/>
    <w:rsid w:val="00A26E80"/>
    <w:rsid w:val="00A30ADE"/>
    <w:rsid w:val="00A30F60"/>
    <w:rsid w:val="00A31AE8"/>
    <w:rsid w:val="00A32EFF"/>
    <w:rsid w:val="00A3657B"/>
    <w:rsid w:val="00A3739D"/>
    <w:rsid w:val="00A37DDA"/>
    <w:rsid w:val="00A37ED8"/>
    <w:rsid w:val="00A44BC7"/>
    <w:rsid w:val="00A50829"/>
    <w:rsid w:val="00A63F16"/>
    <w:rsid w:val="00A73107"/>
    <w:rsid w:val="00A925EC"/>
    <w:rsid w:val="00A929AA"/>
    <w:rsid w:val="00A92B6B"/>
    <w:rsid w:val="00A955A9"/>
    <w:rsid w:val="00AA3992"/>
    <w:rsid w:val="00AA4C49"/>
    <w:rsid w:val="00AA541E"/>
    <w:rsid w:val="00AC295D"/>
    <w:rsid w:val="00AC31B4"/>
    <w:rsid w:val="00AD0DA4"/>
    <w:rsid w:val="00AD134E"/>
    <w:rsid w:val="00AD1B26"/>
    <w:rsid w:val="00AD23F7"/>
    <w:rsid w:val="00AD4169"/>
    <w:rsid w:val="00AD7557"/>
    <w:rsid w:val="00AE25C6"/>
    <w:rsid w:val="00AE306C"/>
    <w:rsid w:val="00AE399C"/>
    <w:rsid w:val="00AE7B77"/>
    <w:rsid w:val="00AF28C1"/>
    <w:rsid w:val="00B02EF1"/>
    <w:rsid w:val="00B031A2"/>
    <w:rsid w:val="00B070B3"/>
    <w:rsid w:val="00B07C97"/>
    <w:rsid w:val="00B07EA1"/>
    <w:rsid w:val="00B11211"/>
    <w:rsid w:val="00B11C67"/>
    <w:rsid w:val="00B124DB"/>
    <w:rsid w:val="00B15754"/>
    <w:rsid w:val="00B15A27"/>
    <w:rsid w:val="00B2046E"/>
    <w:rsid w:val="00B20E8B"/>
    <w:rsid w:val="00B24317"/>
    <w:rsid w:val="00B257E1"/>
    <w:rsid w:val="00B2599A"/>
    <w:rsid w:val="00B27A47"/>
    <w:rsid w:val="00B27AC4"/>
    <w:rsid w:val="00B31EA0"/>
    <w:rsid w:val="00B33E91"/>
    <w:rsid w:val="00B343CC"/>
    <w:rsid w:val="00B36B54"/>
    <w:rsid w:val="00B42A7A"/>
    <w:rsid w:val="00B432DE"/>
    <w:rsid w:val="00B43C75"/>
    <w:rsid w:val="00B5084A"/>
    <w:rsid w:val="00B5327F"/>
    <w:rsid w:val="00B5477B"/>
    <w:rsid w:val="00B5562E"/>
    <w:rsid w:val="00B606A1"/>
    <w:rsid w:val="00B614F7"/>
    <w:rsid w:val="00B61B26"/>
    <w:rsid w:val="00B62822"/>
    <w:rsid w:val="00B675B2"/>
    <w:rsid w:val="00B7454C"/>
    <w:rsid w:val="00B81261"/>
    <w:rsid w:val="00B8223E"/>
    <w:rsid w:val="00B832AE"/>
    <w:rsid w:val="00B834DB"/>
    <w:rsid w:val="00B86678"/>
    <w:rsid w:val="00B903B5"/>
    <w:rsid w:val="00B92F70"/>
    <w:rsid w:val="00B92F9B"/>
    <w:rsid w:val="00B941B3"/>
    <w:rsid w:val="00B94493"/>
    <w:rsid w:val="00B9586F"/>
    <w:rsid w:val="00B96513"/>
    <w:rsid w:val="00BA1D47"/>
    <w:rsid w:val="00BA66F0"/>
    <w:rsid w:val="00BB2239"/>
    <w:rsid w:val="00BB2AE7"/>
    <w:rsid w:val="00BB6464"/>
    <w:rsid w:val="00BC1BB8"/>
    <w:rsid w:val="00BC4523"/>
    <w:rsid w:val="00BD0F38"/>
    <w:rsid w:val="00BD4093"/>
    <w:rsid w:val="00BD7FE1"/>
    <w:rsid w:val="00BE37CA"/>
    <w:rsid w:val="00BE4B2A"/>
    <w:rsid w:val="00BE6144"/>
    <w:rsid w:val="00BE635A"/>
    <w:rsid w:val="00BF17E9"/>
    <w:rsid w:val="00BF191F"/>
    <w:rsid w:val="00BF2ABB"/>
    <w:rsid w:val="00BF5099"/>
    <w:rsid w:val="00C10F10"/>
    <w:rsid w:val="00C12FB2"/>
    <w:rsid w:val="00C15D4D"/>
    <w:rsid w:val="00C175DC"/>
    <w:rsid w:val="00C30171"/>
    <w:rsid w:val="00C309D8"/>
    <w:rsid w:val="00C33998"/>
    <w:rsid w:val="00C43519"/>
    <w:rsid w:val="00C51537"/>
    <w:rsid w:val="00C51768"/>
    <w:rsid w:val="00C52BC3"/>
    <w:rsid w:val="00C5584B"/>
    <w:rsid w:val="00C61AFA"/>
    <w:rsid w:val="00C61D64"/>
    <w:rsid w:val="00C62099"/>
    <w:rsid w:val="00C64EA3"/>
    <w:rsid w:val="00C67611"/>
    <w:rsid w:val="00C72867"/>
    <w:rsid w:val="00C75E81"/>
    <w:rsid w:val="00C75F52"/>
    <w:rsid w:val="00C85E4C"/>
    <w:rsid w:val="00C86609"/>
    <w:rsid w:val="00C86B0F"/>
    <w:rsid w:val="00C92B4C"/>
    <w:rsid w:val="00C954F6"/>
    <w:rsid w:val="00C95D30"/>
    <w:rsid w:val="00CA6BC5"/>
    <w:rsid w:val="00CB3E57"/>
    <w:rsid w:val="00CC1CCA"/>
    <w:rsid w:val="00CC61CD"/>
    <w:rsid w:val="00CD5011"/>
    <w:rsid w:val="00CE4CA7"/>
    <w:rsid w:val="00CE640F"/>
    <w:rsid w:val="00CE76BC"/>
    <w:rsid w:val="00CF233C"/>
    <w:rsid w:val="00CF540E"/>
    <w:rsid w:val="00D02F07"/>
    <w:rsid w:val="00D041A4"/>
    <w:rsid w:val="00D23346"/>
    <w:rsid w:val="00D27EBE"/>
    <w:rsid w:val="00D36A49"/>
    <w:rsid w:val="00D374C9"/>
    <w:rsid w:val="00D517C6"/>
    <w:rsid w:val="00D636D9"/>
    <w:rsid w:val="00D64806"/>
    <w:rsid w:val="00D71D84"/>
    <w:rsid w:val="00D72464"/>
    <w:rsid w:val="00D73822"/>
    <w:rsid w:val="00D768EB"/>
    <w:rsid w:val="00D82D1E"/>
    <w:rsid w:val="00D832D9"/>
    <w:rsid w:val="00D90F00"/>
    <w:rsid w:val="00D94F6B"/>
    <w:rsid w:val="00D975C0"/>
    <w:rsid w:val="00DA5285"/>
    <w:rsid w:val="00DB191D"/>
    <w:rsid w:val="00DB36BD"/>
    <w:rsid w:val="00DB4F91"/>
    <w:rsid w:val="00DC1EF7"/>
    <w:rsid w:val="00DC1F0F"/>
    <w:rsid w:val="00DC3117"/>
    <w:rsid w:val="00DC3487"/>
    <w:rsid w:val="00DC53FA"/>
    <w:rsid w:val="00DC5DD9"/>
    <w:rsid w:val="00DC6D2D"/>
    <w:rsid w:val="00DD64C2"/>
    <w:rsid w:val="00DE33B5"/>
    <w:rsid w:val="00DE3F44"/>
    <w:rsid w:val="00DE5E18"/>
    <w:rsid w:val="00DE61CB"/>
    <w:rsid w:val="00DE6E01"/>
    <w:rsid w:val="00DF0487"/>
    <w:rsid w:val="00DF1C25"/>
    <w:rsid w:val="00DF5EA4"/>
    <w:rsid w:val="00E02681"/>
    <w:rsid w:val="00E02792"/>
    <w:rsid w:val="00E0344C"/>
    <w:rsid w:val="00E034D8"/>
    <w:rsid w:val="00E04CC0"/>
    <w:rsid w:val="00E15816"/>
    <w:rsid w:val="00E160D5"/>
    <w:rsid w:val="00E239FF"/>
    <w:rsid w:val="00E27D7B"/>
    <w:rsid w:val="00E30556"/>
    <w:rsid w:val="00E30981"/>
    <w:rsid w:val="00E312FE"/>
    <w:rsid w:val="00E33136"/>
    <w:rsid w:val="00E34D7C"/>
    <w:rsid w:val="00E36C7E"/>
    <w:rsid w:val="00E370D8"/>
    <w:rsid w:val="00E3723D"/>
    <w:rsid w:val="00E44C89"/>
    <w:rsid w:val="00E451FF"/>
    <w:rsid w:val="00E45536"/>
    <w:rsid w:val="00E61BA2"/>
    <w:rsid w:val="00E63586"/>
    <w:rsid w:val="00E63864"/>
    <w:rsid w:val="00E6403F"/>
    <w:rsid w:val="00E64725"/>
    <w:rsid w:val="00E71D5D"/>
    <w:rsid w:val="00E73320"/>
    <w:rsid w:val="00E770C4"/>
    <w:rsid w:val="00E77ACA"/>
    <w:rsid w:val="00E84C5A"/>
    <w:rsid w:val="00E861DB"/>
    <w:rsid w:val="00E90FA2"/>
    <w:rsid w:val="00E93406"/>
    <w:rsid w:val="00E956C5"/>
    <w:rsid w:val="00E95C39"/>
    <w:rsid w:val="00EA1BC5"/>
    <w:rsid w:val="00EA2C39"/>
    <w:rsid w:val="00EB0A3C"/>
    <w:rsid w:val="00EB0A96"/>
    <w:rsid w:val="00EB3D43"/>
    <w:rsid w:val="00EB77F9"/>
    <w:rsid w:val="00EC520F"/>
    <w:rsid w:val="00EC5769"/>
    <w:rsid w:val="00EC7D00"/>
    <w:rsid w:val="00ED0304"/>
    <w:rsid w:val="00ED087C"/>
    <w:rsid w:val="00ED285F"/>
    <w:rsid w:val="00EE38FA"/>
    <w:rsid w:val="00EE3E2C"/>
    <w:rsid w:val="00EE466C"/>
    <w:rsid w:val="00EE5D23"/>
    <w:rsid w:val="00EE750D"/>
    <w:rsid w:val="00EF3CA4"/>
    <w:rsid w:val="00EF4B0D"/>
    <w:rsid w:val="00EF5E1F"/>
    <w:rsid w:val="00EF7859"/>
    <w:rsid w:val="00EF79DF"/>
    <w:rsid w:val="00F014DA"/>
    <w:rsid w:val="00F02591"/>
    <w:rsid w:val="00F0429D"/>
    <w:rsid w:val="00F10727"/>
    <w:rsid w:val="00F13212"/>
    <w:rsid w:val="00F14273"/>
    <w:rsid w:val="00F15D8F"/>
    <w:rsid w:val="00F479D5"/>
    <w:rsid w:val="00F5445C"/>
    <w:rsid w:val="00F5696E"/>
    <w:rsid w:val="00F607BD"/>
    <w:rsid w:val="00F60EFF"/>
    <w:rsid w:val="00F67D2D"/>
    <w:rsid w:val="00F70155"/>
    <w:rsid w:val="00F7663E"/>
    <w:rsid w:val="00F85A5D"/>
    <w:rsid w:val="00F860CC"/>
    <w:rsid w:val="00F90858"/>
    <w:rsid w:val="00F91EE0"/>
    <w:rsid w:val="00F934A7"/>
    <w:rsid w:val="00F94398"/>
    <w:rsid w:val="00FA228B"/>
    <w:rsid w:val="00FA4629"/>
    <w:rsid w:val="00FA5466"/>
    <w:rsid w:val="00FA64B4"/>
    <w:rsid w:val="00FA6B6D"/>
    <w:rsid w:val="00FB0A2D"/>
    <w:rsid w:val="00FB2B56"/>
    <w:rsid w:val="00FB4E3A"/>
    <w:rsid w:val="00FC12BF"/>
    <w:rsid w:val="00FC16A5"/>
    <w:rsid w:val="00FC1A7C"/>
    <w:rsid w:val="00FC252F"/>
    <w:rsid w:val="00FC2C60"/>
    <w:rsid w:val="00FC64AB"/>
    <w:rsid w:val="00FD3E6F"/>
    <w:rsid w:val="00FD51B9"/>
    <w:rsid w:val="00FD5F17"/>
    <w:rsid w:val="00FE2A39"/>
    <w:rsid w:val="00FE2EF6"/>
    <w:rsid w:val="00FE3A6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BB9C2"/>
  <w15:docId w15:val="{9BDCF16A-BAF6-4C0D-88D9-501FD4D2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69"/>
    <w:rPr>
      <w:rFonts w:ascii="Lato" w:hAnsi="Lato"/>
    </w:rPr>
  </w:style>
  <w:style w:type="paragraph" w:styleId="Heading1">
    <w:name w:val="heading 1"/>
    <w:basedOn w:val="Normal"/>
    <w:next w:val="Normal"/>
    <w:link w:val="Heading1Char"/>
    <w:autoRedefine/>
    <w:uiPriority w:val="2"/>
    <w:qFormat/>
    <w:rsid w:val="00366721"/>
    <w:pPr>
      <w:numPr>
        <w:numId w:val="3"/>
      </w:numPr>
      <w:spacing w:before="240"/>
      <w:outlineLvl w:val="0"/>
    </w:pPr>
    <w:rPr>
      <w:rFonts w:asciiTheme="majorHAnsi" w:eastAsiaTheme="majorEastAsia" w:hAnsiTheme="majorHAnsi" w:cstheme="majorBidi"/>
      <w:bCs/>
      <w:color w:val="E35205" w:themeColor="text2"/>
      <w:kern w:val="32"/>
      <w:sz w:val="36"/>
      <w:szCs w:val="32"/>
    </w:rPr>
  </w:style>
  <w:style w:type="paragraph" w:styleId="Heading2">
    <w:name w:val="heading 2"/>
    <w:basedOn w:val="Normal"/>
    <w:next w:val="Normal"/>
    <w:link w:val="Heading2Char"/>
    <w:autoRedefine/>
    <w:uiPriority w:val="2"/>
    <w:qFormat/>
    <w:rsid w:val="00366721"/>
    <w:pPr>
      <w:numPr>
        <w:ilvl w:val="1"/>
        <w:numId w:val="3"/>
      </w:numPr>
      <w:spacing w:before="240"/>
      <w:outlineLvl w:val="1"/>
    </w:pPr>
    <w:rPr>
      <w:rFonts w:asciiTheme="majorHAnsi" w:eastAsiaTheme="majorEastAsia" w:hAnsiTheme="majorHAnsi" w:cstheme="majorBidi"/>
      <w:bCs/>
      <w:iCs/>
      <w:color w:val="2E979C" w:themeColor="accent3"/>
      <w:sz w:val="32"/>
      <w:szCs w:val="32"/>
    </w:rPr>
  </w:style>
  <w:style w:type="paragraph" w:styleId="Heading3">
    <w:name w:val="heading 3"/>
    <w:basedOn w:val="Normal"/>
    <w:next w:val="Normal"/>
    <w:link w:val="Heading3Char"/>
    <w:autoRedefine/>
    <w:uiPriority w:val="2"/>
    <w:qFormat/>
    <w:rsid w:val="00E45536"/>
    <w:pPr>
      <w:numPr>
        <w:ilvl w:val="2"/>
        <w:numId w:val="3"/>
      </w:numPr>
      <w:spacing w:before="240"/>
      <w:outlineLvl w:val="2"/>
    </w:pPr>
    <w:rPr>
      <w:rFonts w:asciiTheme="majorHAnsi" w:hAnsiTheme="majorHAnsi" w:cs="Arial"/>
      <w:bCs/>
      <w:color w:val="3A3440" w:themeColor="text1"/>
      <w:sz w:val="28"/>
      <w:szCs w:val="28"/>
    </w:rPr>
  </w:style>
  <w:style w:type="paragraph" w:styleId="Heading4">
    <w:name w:val="heading 4"/>
    <w:basedOn w:val="Normal"/>
    <w:next w:val="Normal"/>
    <w:link w:val="Heading4Char"/>
    <w:autoRedefine/>
    <w:uiPriority w:val="2"/>
    <w:qFormat/>
    <w:rsid w:val="00E45536"/>
    <w:pPr>
      <w:numPr>
        <w:ilvl w:val="3"/>
        <w:numId w:val="3"/>
      </w:numPr>
      <w:spacing w:before="240"/>
      <w:ind w:left="862" w:hanging="862"/>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C5584B"/>
    <w:pPr>
      <w:numPr>
        <w:ilvl w:val="4"/>
        <w:numId w:val="3"/>
      </w:numPr>
      <w:ind w:left="1009" w:hanging="1009"/>
      <w:outlineLvl w:val="4"/>
    </w:pPr>
    <w:rPr>
      <w:rFonts w:asciiTheme="majorHAnsi" w:hAnsiTheme="majorHAnsi"/>
      <w:color w:val="3A3440" w:themeColor="text1"/>
      <w:lang w:eastAsia="en-AU"/>
    </w:rPr>
  </w:style>
  <w:style w:type="paragraph" w:styleId="Heading6">
    <w:name w:val="heading 6"/>
    <w:basedOn w:val="Normal"/>
    <w:next w:val="Normal"/>
    <w:link w:val="Heading6Char"/>
    <w:uiPriority w:val="2"/>
    <w:semiHidden/>
    <w:rsid w:val="00C5584B"/>
    <w:pPr>
      <w:numPr>
        <w:ilvl w:val="5"/>
        <w:numId w:val="3"/>
      </w:numPr>
      <w:ind w:left="1151" w:hanging="1151"/>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C5584B"/>
    <w:pPr>
      <w:numPr>
        <w:ilvl w:val="6"/>
        <w:numId w:val="3"/>
      </w:numPr>
      <w:ind w:left="1298" w:hanging="1298"/>
      <w:outlineLvl w:val="6"/>
    </w:pPr>
    <w:rPr>
      <w:rFonts w:asciiTheme="majorHAnsi" w:hAnsiTheme="majorHAnsi"/>
      <w:color w:val="3A3440" w:themeColor="text1"/>
      <w:lang w:eastAsia="en-AU"/>
    </w:rPr>
  </w:style>
  <w:style w:type="paragraph" w:styleId="Heading8">
    <w:name w:val="heading 8"/>
    <w:basedOn w:val="Normal"/>
    <w:next w:val="Normal"/>
    <w:link w:val="Heading8Char"/>
    <w:uiPriority w:val="2"/>
    <w:semiHidden/>
    <w:rsid w:val="00C5584B"/>
    <w:pPr>
      <w:numPr>
        <w:ilvl w:val="7"/>
        <w:numId w:val="3"/>
      </w:num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C5584B"/>
    <w:pPr>
      <w:numPr>
        <w:ilvl w:val="8"/>
        <w:numId w:val="3"/>
      </w:numPr>
      <w:ind w:left="1582" w:hanging="1582"/>
      <w:outlineLvl w:val="8"/>
    </w:pPr>
    <w:rPr>
      <w:rFonts w:asciiTheme="majorHAnsi" w:hAnsiTheme="majorHAnsi"/>
      <w:color w:val="3A3440"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366721"/>
    <w:rPr>
      <w:rFonts w:asciiTheme="majorHAnsi" w:eastAsiaTheme="majorEastAsia" w:hAnsiTheme="majorHAnsi" w:cstheme="majorBidi"/>
      <w:bCs/>
      <w:color w:val="E35205" w:themeColor="text2"/>
      <w:kern w:val="32"/>
      <w:sz w:val="36"/>
      <w:szCs w:val="32"/>
    </w:rPr>
  </w:style>
  <w:style w:type="character" w:customStyle="1" w:styleId="Heading2Char">
    <w:name w:val="Heading 2 Char"/>
    <w:basedOn w:val="DefaultParagraphFont"/>
    <w:link w:val="Heading2"/>
    <w:uiPriority w:val="2"/>
    <w:rsid w:val="00366721"/>
    <w:rPr>
      <w:rFonts w:asciiTheme="majorHAnsi" w:eastAsiaTheme="majorEastAsia" w:hAnsiTheme="majorHAnsi" w:cstheme="majorBidi"/>
      <w:bCs/>
      <w:iCs/>
      <w:color w:val="2E979C" w:themeColor="accent3"/>
      <w:sz w:val="32"/>
      <w:szCs w:val="32"/>
    </w:rPr>
  </w:style>
  <w:style w:type="paragraph" w:styleId="Title">
    <w:name w:val="Title"/>
    <w:basedOn w:val="Normal"/>
    <w:next w:val="Normal"/>
    <w:link w:val="TitleChar"/>
    <w:autoRedefine/>
    <w:qFormat/>
    <w:rsid w:val="00366721"/>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366721"/>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3A3440"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E35205"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aliases w:val="Bullet Point,Bullet point,Bullet points,Bulleted Para,CAB - List Bullet,Content descriptions,Dot Point,FooterText,L,List Bullet Cab,List Paragraph Number,List Paragraph1,List Paragraph11,List Paragraph2,NAST Quote,NFP GP Bulleted List,列出段"/>
    <w:basedOn w:val="BlockText"/>
    <w:link w:val="ListParagraphChar"/>
    <w:uiPriority w:val="34"/>
    <w:qFormat/>
    <w:rsid w:val="00B7454C"/>
    <w:pPr>
      <w:numPr>
        <w:numId w:val="11"/>
      </w:numPr>
      <w:spacing w:after="120"/>
      <w:ind w:left="567" w:hanging="567"/>
    </w:pPr>
    <w:rPr>
      <w:lang w:eastAsia="en-AU"/>
    </w:r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A3440"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A3440"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A3440"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9"/>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V w:val="single" w:sz="4" w:space="0" w:color="3A3440" w:themeColor="text1"/>
      </w:tblBorders>
    </w:tblPr>
    <w:tcPr>
      <w:vAlign w:val="center"/>
    </w:tcPr>
    <w:tblStylePr w:type="firstRow">
      <w:rPr>
        <w:b/>
        <w:color w:val="FFFFFF" w:themeColor="background1"/>
        <w:sz w:val="22"/>
      </w:rPr>
      <w:tblPr/>
      <w:tcPr>
        <w:shd w:val="clear" w:color="auto" w:fill="3A3440" w:themeFill="text1"/>
      </w:tcPr>
    </w:tblStylePr>
    <w:tblStylePr w:type="lastRow">
      <w:rPr>
        <w:b/>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table" w:customStyle="1" w:styleId="NTGTable">
    <w:name w:val="NTG Table"/>
    <w:basedOn w:val="TableGrid"/>
    <w:uiPriority w:val="99"/>
    <w:rsid w:val="007535D8"/>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ListParagraphChar">
    <w:name w:val="List Paragraph Char"/>
    <w:aliases w:val="Bullet Point Char,Bullet point Char,Bullet points Char,Bulleted Para Char,CAB - List Bullet Char,Content descriptions Char,Dot Point Char,FooterText Char,L Char,List Bullet Cab Char,List Paragraph Number Char,List Paragraph1 Char"/>
    <w:basedOn w:val="DefaultParagraphFont"/>
    <w:link w:val="ListParagraph"/>
    <w:uiPriority w:val="34"/>
    <w:qFormat/>
    <w:locked/>
    <w:rsid w:val="00B7454C"/>
    <w:rPr>
      <w:rFonts w:ascii="Lato" w:eastAsiaTheme="minorEastAsia" w:hAnsi="Lato"/>
      <w:iCs/>
      <w:lang w:eastAsia="en-AU"/>
    </w:rPr>
  </w:style>
  <w:style w:type="character" w:styleId="UnresolvedMention">
    <w:name w:val="Unresolved Mention"/>
    <w:basedOn w:val="DefaultParagraphFont"/>
    <w:uiPriority w:val="99"/>
    <w:semiHidden/>
    <w:unhideWhenUsed/>
    <w:rsid w:val="00E451FF"/>
    <w:rPr>
      <w:color w:val="605E5C"/>
      <w:shd w:val="clear" w:color="auto" w:fill="E1DFDD"/>
    </w:rPr>
  </w:style>
  <w:style w:type="table" w:customStyle="1" w:styleId="TableGrid1">
    <w:name w:val="Table Grid1"/>
    <w:basedOn w:val="TableNormal"/>
    <w:next w:val="TableGrid"/>
    <w:uiPriority w:val="39"/>
    <w:rsid w:val="00E451FF"/>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315E7"/>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607BD"/>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38FF"/>
    <w:rPr>
      <w:sz w:val="16"/>
      <w:szCs w:val="16"/>
    </w:rPr>
  </w:style>
  <w:style w:type="paragraph" w:styleId="CommentText">
    <w:name w:val="annotation text"/>
    <w:basedOn w:val="Normal"/>
    <w:link w:val="CommentTextChar"/>
    <w:uiPriority w:val="99"/>
    <w:unhideWhenUsed/>
    <w:rsid w:val="005238FF"/>
    <w:rPr>
      <w:sz w:val="20"/>
      <w:szCs w:val="20"/>
    </w:rPr>
  </w:style>
  <w:style w:type="character" w:customStyle="1" w:styleId="CommentTextChar">
    <w:name w:val="Comment Text Char"/>
    <w:basedOn w:val="DefaultParagraphFont"/>
    <w:link w:val="CommentText"/>
    <w:uiPriority w:val="99"/>
    <w:rsid w:val="005238FF"/>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5238FF"/>
    <w:rPr>
      <w:b/>
      <w:bCs/>
    </w:rPr>
  </w:style>
  <w:style w:type="character" w:customStyle="1" w:styleId="CommentSubjectChar">
    <w:name w:val="Comment Subject Char"/>
    <w:basedOn w:val="CommentTextChar"/>
    <w:link w:val="CommentSubject"/>
    <w:uiPriority w:val="99"/>
    <w:semiHidden/>
    <w:rsid w:val="005238FF"/>
    <w:rPr>
      <w:rFonts w:ascii="Lato" w:hAnsi="Lato"/>
      <w:b/>
      <w:bCs/>
      <w:sz w:val="20"/>
      <w:szCs w:val="20"/>
    </w:rPr>
  </w:style>
  <w:style w:type="paragraph" w:customStyle="1" w:styleId="Default">
    <w:name w:val="Default"/>
    <w:rsid w:val="00FC252F"/>
    <w:pPr>
      <w:autoSpaceDE w:val="0"/>
      <w:autoSpaceDN w:val="0"/>
      <w:adjustRightInd w:val="0"/>
      <w:spacing w:after="0"/>
    </w:pPr>
    <w:rPr>
      <w:rFonts w:ascii="Lato" w:hAnsi="Lato" w:cs="Lato"/>
      <w:color w:val="000000"/>
      <w:sz w:val="24"/>
      <w:szCs w:val="24"/>
    </w:rPr>
  </w:style>
  <w:style w:type="character" w:styleId="FollowedHyperlink">
    <w:name w:val="FollowedHyperlink"/>
    <w:basedOn w:val="DefaultParagraphFont"/>
    <w:uiPriority w:val="99"/>
    <w:semiHidden/>
    <w:unhideWhenUsed/>
    <w:rsid w:val="00FD5F17"/>
    <w:rPr>
      <w:color w:val="0D5D90" w:themeColor="followedHyperlink"/>
      <w:u w:val="single"/>
    </w:rPr>
  </w:style>
  <w:style w:type="paragraph" w:styleId="Revision">
    <w:name w:val="Revision"/>
    <w:hidden/>
    <w:uiPriority w:val="99"/>
    <w:semiHidden/>
    <w:rsid w:val="007F470D"/>
    <w:pPr>
      <w:spacing w:after="0"/>
    </w:pPr>
    <w:rPr>
      <w:rFonts w:ascii="Lato" w:hAnsi="La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7340D6CA0041B684623C6B1E8412BC"/>
        <w:category>
          <w:name w:val="General"/>
          <w:gallery w:val="placeholder"/>
        </w:category>
        <w:types>
          <w:type w:val="bbPlcHdr"/>
        </w:types>
        <w:behaviors>
          <w:behavior w:val="content"/>
        </w:behaviors>
        <w:guid w:val="{DA5F8DA9-948A-4691-85D0-750E954886AC}"/>
      </w:docPartPr>
      <w:docPartBody>
        <w:p w:rsidR="00FE6319" w:rsidRDefault="00FE6319">
          <w:pPr>
            <w:pStyle w:val="307340D6CA0041B684623C6B1E8412BC"/>
          </w:pPr>
          <w:r>
            <w:t>&lt;Document title&gt;</w:t>
          </w:r>
        </w:p>
      </w:docPartBody>
    </w:docPart>
    <w:docPart>
      <w:docPartPr>
        <w:name w:val="4A4F2419D7D54599B0414B1EA86F9809"/>
        <w:category>
          <w:name w:val="General"/>
          <w:gallery w:val="placeholder"/>
        </w:category>
        <w:types>
          <w:type w:val="bbPlcHdr"/>
        </w:types>
        <w:behaviors>
          <w:behavior w:val="content"/>
        </w:behaviors>
        <w:guid w:val="{0054CF57-8DF2-4C93-A7E1-506D8B23FC86}"/>
      </w:docPartPr>
      <w:docPartBody>
        <w:p w:rsidR="002960B6" w:rsidRDefault="00A9099D" w:rsidP="00A9099D">
          <w:pPr>
            <w:pStyle w:val="4A4F2419D7D54599B0414B1EA86F9809"/>
          </w:pPr>
          <w:r w:rsidRPr="004E7885">
            <w:rPr>
              <w:rStyle w:val="PlaceholderText"/>
            </w:rPr>
            <w:t>&lt;Document 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8D"/>
    <w:rsid w:val="00027034"/>
    <w:rsid w:val="00031C1E"/>
    <w:rsid w:val="000468E3"/>
    <w:rsid w:val="000A1FB3"/>
    <w:rsid w:val="000C0047"/>
    <w:rsid w:val="00125100"/>
    <w:rsid w:val="00137542"/>
    <w:rsid w:val="00151F28"/>
    <w:rsid w:val="002428E7"/>
    <w:rsid w:val="00292B26"/>
    <w:rsid w:val="002960B6"/>
    <w:rsid w:val="002A7BD4"/>
    <w:rsid w:val="002B085F"/>
    <w:rsid w:val="002D4115"/>
    <w:rsid w:val="00344BAE"/>
    <w:rsid w:val="00381B59"/>
    <w:rsid w:val="003E4951"/>
    <w:rsid w:val="00481FDC"/>
    <w:rsid w:val="004F3908"/>
    <w:rsid w:val="0056035A"/>
    <w:rsid w:val="005A6017"/>
    <w:rsid w:val="0061487C"/>
    <w:rsid w:val="00625F94"/>
    <w:rsid w:val="00680A82"/>
    <w:rsid w:val="00721D42"/>
    <w:rsid w:val="007A785C"/>
    <w:rsid w:val="008C14E0"/>
    <w:rsid w:val="008F09D8"/>
    <w:rsid w:val="00963550"/>
    <w:rsid w:val="00A26CF9"/>
    <w:rsid w:val="00A30ADE"/>
    <w:rsid w:val="00A414CF"/>
    <w:rsid w:val="00A44BC7"/>
    <w:rsid w:val="00A7503E"/>
    <w:rsid w:val="00A9099D"/>
    <w:rsid w:val="00B432DE"/>
    <w:rsid w:val="00B9586F"/>
    <w:rsid w:val="00D571C7"/>
    <w:rsid w:val="00D935A6"/>
    <w:rsid w:val="00DF1C25"/>
    <w:rsid w:val="00E0344C"/>
    <w:rsid w:val="00E46747"/>
    <w:rsid w:val="00F96A8D"/>
    <w:rsid w:val="00FA0A42"/>
    <w:rsid w:val="00FA3B59"/>
    <w:rsid w:val="00FE3A69"/>
    <w:rsid w:val="00FE63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340D6CA0041B684623C6B1E8412BC">
    <w:name w:val="307340D6CA0041B684623C6B1E8412BC"/>
  </w:style>
  <w:style w:type="character" w:styleId="PlaceholderText">
    <w:name w:val="Placeholder Text"/>
    <w:basedOn w:val="DefaultParagraphFont"/>
    <w:uiPriority w:val="99"/>
    <w:semiHidden/>
    <w:rsid w:val="002B085F"/>
    <w:rPr>
      <w:color w:val="808080"/>
    </w:rPr>
  </w:style>
  <w:style w:type="paragraph" w:customStyle="1" w:styleId="4A4F2419D7D54599B0414B1EA86F9809">
    <w:name w:val="4A4F2419D7D54599B0414B1EA86F9809"/>
    <w:rsid w:val="00A909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branding">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2026-08-14T00:00:00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5982</Words>
  <Characters>34101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Board Charter</vt:lpstr>
    </vt:vector>
  </TitlesOfParts>
  <Company>&lt;NAME&gt;</Company>
  <LinksUpToDate>false</LinksUpToDate>
  <CharactersWithSpaces>40003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Charter</dc:title>
  <dc:creator>NorthernTerritoryGovernment@ntgov.onmicrosoft.com</dc:creator>
  <cp:lastModifiedBy>Julie-Anne Felton</cp:lastModifiedBy>
  <cp:revision>3</cp:revision>
  <cp:lastPrinted>2025-06-03T23:27:00Z</cp:lastPrinted>
  <dcterms:created xsi:type="dcterms:W3CDTF">2026-08-19T06:21:00Z</dcterms:created>
  <dcterms:modified xsi:type="dcterms:W3CDTF">2026-08-19T06:29:00Z</dcterms:modified>
</cp:coreProperties>
</file>