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975D" w14:textId="77777777" w:rsidR="00BD0F38" w:rsidRDefault="00000000" w:rsidP="00016E7C">
      <w:pPr>
        <w:pStyle w:val="Title"/>
      </w:pPr>
      <w:sdt>
        <w:sdtPr>
          <w:alias w:val="Title"/>
          <w:tag w:val="Title"/>
          <w:id w:val="-509987125"/>
          <w:lock w:val="sdtLocked"/>
          <w:placeholder>
            <w:docPart w:val="D6BAFDF4D4F84796A1574C13CD64596F"/>
          </w:placeholder>
          <w:dataBinding w:prefixMappings="xmlns:ns0='http://purl.org/dc/elements/1.1/' xmlns:ns1='http://schemas.openxmlformats.org/package/2006/metadata/core-properties' " w:xpath="/ns1:coreProperties[1]/ns0:title[1]" w:storeItemID="{6C3C8BC8-F283-45AE-878A-BAB7291924A1}"/>
          <w:text w:multiLine="1"/>
        </w:sdtPr>
        <w:sdtContent>
          <w:r w:rsidR="00683BFE">
            <w:t xml:space="preserve">Mineral Royalties Act 2024 – </w:t>
          </w:r>
          <w:r w:rsidR="00683BFE">
            <w:br/>
            <w:t>Mineral royalty overview</w:t>
          </w:r>
        </w:sdtContent>
      </w:sdt>
    </w:p>
    <w:p w14:paraId="4EB8A4D9" w14:textId="77777777" w:rsidR="00F6572B" w:rsidRPr="00175E53" w:rsidRDefault="00F6572B" w:rsidP="00F6572B"/>
    <w:p w14:paraId="1C98FF69" w14:textId="77777777" w:rsidR="00F6572B" w:rsidRPr="00175E53" w:rsidRDefault="00F6572B" w:rsidP="00F6572B"/>
    <w:p w14:paraId="348B2C2C" w14:textId="77777777" w:rsidR="00F6572B" w:rsidRPr="00175E53" w:rsidRDefault="00F6572B" w:rsidP="00F6572B"/>
    <w:p w14:paraId="5A2A6355" w14:textId="77777777" w:rsidR="00F6572B" w:rsidRPr="00175E53" w:rsidRDefault="00F6572B" w:rsidP="00F6572B"/>
    <w:p w14:paraId="27319B6F" w14:textId="77777777" w:rsidR="00F6572B" w:rsidRPr="00175E53" w:rsidRDefault="00F6572B" w:rsidP="00F6572B"/>
    <w:p w14:paraId="3524A5DA" w14:textId="77777777" w:rsidR="00F6572B" w:rsidRPr="00F6572B" w:rsidRDefault="00F6572B" w:rsidP="00175E53">
      <w:pPr>
        <w:sectPr w:rsidR="00F6572B" w:rsidRPr="00F6572B"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Borders>
          <w:bottom w:val="single" w:sz="4" w:space="0" w:color="auto"/>
        </w:tblBorders>
        <w:tblLook w:val="0480" w:firstRow="0" w:lastRow="0" w:firstColumn="1" w:lastColumn="0" w:noHBand="0" w:noVBand="1"/>
      </w:tblPr>
      <w:tblGrid>
        <w:gridCol w:w="5250"/>
        <w:gridCol w:w="5098"/>
      </w:tblGrid>
      <w:tr w:rsidR="00832B35" w14:paraId="1FC7FE72" w14:textId="77777777" w:rsidTr="00AF18F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dxa"/>
            <w:shd w:val="clear" w:color="auto" w:fill="1F1F5F" w:themeFill="text1"/>
            <w:hideMark/>
          </w:tcPr>
          <w:p w14:paraId="59FB5C55" w14:textId="77777777" w:rsidR="00832B35" w:rsidRPr="00FB0A2D" w:rsidRDefault="00832B35" w:rsidP="00016E7C">
            <w:pPr>
              <w:rPr>
                <w:b/>
                <w:color w:val="FFFFFF" w:themeColor="background1"/>
              </w:rPr>
            </w:pPr>
            <w:r w:rsidRPr="00FB0A2D">
              <w:rPr>
                <w:b/>
                <w:color w:val="FFFFFF" w:themeColor="background1"/>
              </w:rPr>
              <w:lastRenderedPageBreak/>
              <w:t>Document title</w:t>
            </w:r>
          </w:p>
        </w:tc>
        <w:tc>
          <w:tcPr>
            <w:tcW w:w="0" w:type="dxa"/>
            <w:hideMark/>
          </w:tcPr>
          <w:p w14:paraId="1B12154D" w14:textId="77777777" w:rsidR="00832B35" w:rsidRPr="00050358" w:rsidRDefault="00000000" w:rsidP="00016E7C">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4B95CC9EA4D6405BAC7E0DF0B14F4312"/>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683BFE" w:rsidRPr="00D827E0">
                  <w:t xml:space="preserve">Mineral Royalties Act 2024 – </w:t>
                </w:r>
                <w:r w:rsidR="00683BFE" w:rsidRPr="00D827E0">
                  <w:br/>
                  <w:t>Mineral royalty overview</w:t>
                </w:r>
              </w:sdtContent>
            </w:sdt>
          </w:p>
        </w:tc>
      </w:tr>
      <w:tr w:rsidR="00832B35" w14:paraId="57F1326D" w14:textId="77777777" w:rsidTr="00AF18F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dxa"/>
            <w:shd w:val="clear" w:color="auto" w:fill="1F1F5F" w:themeFill="text1"/>
            <w:hideMark/>
          </w:tcPr>
          <w:p w14:paraId="56791C3A" w14:textId="77777777" w:rsidR="00832B35" w:rsidRPr="00FB0A2D" w:rsidRDefault="00832B35" w:rsidP="00016E7C">
            <w:pPr>
              <w:rPr>
                <w:b/>
                <w:color w:val="FFFFFF" w:themeColor="background1"/>
              </w:rPr>
            </w:pPr>
            <w:r w:rsidRPr="00FB0A2D">
              <w:rPr>
                <w:b/>
                <w:color w:val="FFFFFF" w:themeColor="background1"/>
              </w:rPr>
              <w:t>Contact details</w:t>
            </w:r>
          </w:p>
        </w:tc>
        <w:tc>
          <w:tcPr>
            <w:tcW w:w="0" w:type="dxa"/>
            <w:hideMark/>
          </w:tcPr>
          <w:p w14:paraId="7F3CBB7A" w14:textId="77777777" w:rsidR="00832B35" w:rsidRPr="00050358" w:rsidRDefault="009C7C11" w:rsidP="00016E7C">
            <w:pPr>
              <w:cnfStyle w:val="000000010000" w:firstRow="0" w:lastRow="0" w:firstColumn="0" w:lastColumn="0" w:oddVBand="0" w:evenVBand="0" w:oddHBand="0" w:evenHBand="1" w:firstRowFirstColumn="0" w:firstRowLastColumn="0" w:lastRowFirstColumn="0" w:lastRowLastColumn="0"/>
            </w:pPr>
            <w:r>
              <w:t>Royalties and Assurance</w:t>
            </w:r>
          </w:p>
        </w:tc>
      </w:tr>
      <w:tr w:rsidR="00832B35" w14:paraId="1AB71D53" w14:textId="77777777" w:rsidTr="00AF18F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dxa"/>
            <w:shd w:val="clear" w:color="auto" w:fill="1F1F5F" w:themeFill="text1"/>
            <w:hideMark/>
          </w:tcPr>
          <w:p w14:paraId="5B286A38" w14:textId="77777777" w:rsidR="00832B35" w:rsidRPr="00FB0A2D" w:rsidRDefault="00832B35" w:rsidP="00016E7C">
            <w:pPr>
              <w:rPr>
                <w:b/>
                <w:color w:val="FFFFFF" w:themeColor="background1"/>
              </w:rPr>
            </w:pPr>
            <w:r w:rsidRPr="00FB0A2D">
              <w:rPr>
                <w:b/>
                <w:color w:val="FFFFFF" w:themeColor="background1"/>
              </w:rPr>
              <w:t>Approved by</w:t>
            </w:r>
          </w:p>
        </w:tc>
        <w:tc>
          <w:tcPr>
            <w:tcW w:w="0" w:type="dxa"/>
          </w:tcPr>
          <w:p w14:paraId="387FD264" w14:textId="754F85F2" w:rsidR="00832B35" w:rsidRPr="00050358" w:rsidRDefault="00D827E0" w:rsidP="00016E7C">
            <w:pPr>
              <w:cnfStyle w:val="000000100000" w:firstRow="0" w:lastRow="0" w:firstColumn="0" w:lastColumn="0" w:oddVBand="0" w:evenVBand="0" w:oddHBand="1" w:evenHBand="0" w:firstRowFirstColumn="0" w:firstRowLastColumn="0" w:lastRowFirstColumn="0" w:lastRowLastColumn="0"/>
            </w:pPr>
            <w:r>
              <w:t>Sarah Rummery</w:t>
            </w:r>
          </w:p>
        </w:tc>
      </w:tr>
      <w:tr w:rsidR="00832B35" w14:paraId="76FF8CCF" w14:textId="77777777" w:rsidTr="00AF18F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dxa"/>
            <w:shd w:val="clear" w:color="auto" w:fill="1F1F5F" w:themeFill="text1"/>
            <w:hideMark/>
          </w:tcPr>
          <w:p w14:paraId="7DECA834" w14:textId="77777777" w:rsidR="00832B35" w:rsidRPr="00FB0A2D" w:rsidRDefault="00832B35" w:rsidP="00016E7C">
            <w:pPr>
              <w:rPr>
                <w:b/>
                <w:color w:val="FFFFFF" w:themeColor="background1"/>
              </w:rPr>
            </w:pPr>
            <w:r w:rsidRPr="00FB0A2D">
              <w:rPr>
                <w:b/>
                <w:color w:val="FFFFFF" w:themeColor="background1"/>
              </w:rPr>
              <w:t>Date approved</w:t>
            </w:r>
          </w:p>
        </w:tc>
        <w:tc>
          <w:tcPr>
            <w:tcW w:w="0" w:type="dxa"/>
          </w:tcPr>
          <w:p w14:paraId="7AFDD5C9" w14:textId="77777777" w:rsidR="00832B35" w:rsidRPr="00050358" w:rsidRDefault="00832B35" w:rsidP="00016E7C">
            <w:pPr>
              <w:cnfStyle w:val="000000010000" w:firstRow="0" w:lastRow="0" w:firstColumn="0" w:lastColumn="0" w:oddVBand="0" w:evenVBand="0" w:oddHBand="0" w:evenHBand="1" w:firstRowFirstColumn="0" w:firstRowLastColumn="0" w:lastRowFirstColumn="0" w:lastRowLastColumn="0"/>
            </w:pPr>
          </w:p>
        </w:tc>
      </w:tr>
    </w:tbl>
    <w:p w14:paraId="38BBC73A" w14:textId="77777777" w:rsidR="00832B35" w:rsidRDefault="00832B35" w:rsidP="00016E7C"/>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0D9BCF53"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6D6BB64" w14:textId="77777777" w:rsidR="003223FE" w:rsidRPr="00050358" w:rsidRDefault="003223FE" w:rsidP="00016E7C">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46DF9690" w14:textId="77777777" w:rsidR="003223FE" w:rsidRPr="00050358" w:rsidRDefault="003223FE" w:rsidP="00016E7C">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0A9FE4BD" w14:textId="77777777" w:rsidR="003223FE" w:rsidRPr="00050358" w:rsidRDefault="003223FE" w:rsidP="00016E7C">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3316D2A5" w14:textId="77777777" w:rsidR="003223FE" w:rsidRPr="00050358" w:rsidRDefault="003223FE" w:rsidP="00016E7C">
            <w:r w:rsidRPr="00050358">
              <w:t>Changes made</w:t>
            </w:r>
          </w:p>
        </w:tc>
      </w:tr>
      <w:tr w:rsidR="003223FE" w:rsidRPr="00050358" w14:paraId="1E22D44B"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2FF2BAF8" w14:textId="77777777" w:rsidR="003223FE" w:rsidRPr="00050358" w:rsidRDefault="006E35EC" w:rsidP="00016E7C">
            <w:r>
              <w:t>1.0</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0DFB9124" w14:textId="77777777" w:rsidR="003223FE" w:rsidRPr="00050358" w:rsidRDefault="006E35EC" w:rsidP="00016E7C">
            <w:r>
              <w:t>1 July 2024</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06FBCBC7" w14:textId="77777777" w:rsidR="003223FE" w:rsidRPr="00050358" w:rsidRDefault="006E35EC" w:rsidP="00016E7C">
            <w:r>
              <w:t xml:space="preserve">TRO </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04C53F87" w14:textId="77777777" w:rsidR="003223FE" w:rsidRPr="00050358" w:rsidRDefault="006E35EC" w:rsidP="00016E7C">
            <w:r>
              <w:t>Final version</w:t>
            </w:r>
          </w:p>
        </w:tc>
      </w:tr>
    </w:tbl>
    <w:p w14:paraId="39370834" w14:textId="77777777" w:rsidR="003223FE" w:rsidRDefault="003223FE" w:rsidP="00016E7C"/>
    <w:tbl>
      <w:tblPr>
        <w:tblStyle w:val="NTGtable1"/>
        <w:tblW w:w="10341" w:type="dxa"/>
        <w:tblLayout w:type="fixed"/>
        <w:tblLook w:val="0120" w:firstRow="1" w:lastRow="0" w:firstColumn="0" w:lastColumn="1" w:noHBand="0" w:noVBand="0"/>
      </w:tblPr>
      <w:tblGrid>
        <w:gridCol w:w="1979"/>
        <w:gridCol w:w="8362"/>
      </w:tblGrid>
      <w:tr w:rsidR="003223FE" w:rsidRPr="00E87DE1" w14:paraId="1D6CFFEF"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F428D42" w14:textId="77777777" w:rsidR="003223FE" w:rsidRPr="00E87DE1" w:rsidRDefault="003223FE" w:rsidP="00016E7C">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0731D2B4" w14:textId="77777777" w:rsidR="003223FE" w:rsidRPr="00E87DE1" w:rsidRDefault="003223FE" w:rsidP="00016E7C">
            <w:r w:rsidRPr="00E87DE1">
              <w:rPr>
                <w:w w:val="105"/>
              </w:rPr>
              <w:t>Full</w:t>
            </w:r>
            <w:r w:rsidRPr="00E87DE1">
              <w:rPr>
                <w:spacing w:val="-17"/>
                <w:w w:val="105"/>
              </w:rPr>
              <w:t xml:space="preserve"> </w:t>
            </w:r>
            <w:r w:rsidRPr="00E87DE1">
              <w:rPr>
                <w:w w:val="105"/>
              </w:rPr>
              <w:t>form</w:t>
            </w:r>
          </w:p>
        </w:tc>
      </w:tr>
      <w:tr w:rsidR="001D08B0" w:rsidRPr="00E87DE1" w14:paraId="7A37669E"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9A344AB" w14:textId="77777777" w:rsidR="001D08B0" w:rsidRPr="00050358" w:rsidRDefault="001D08B0" w:rsidP="00016E7C">
            <w:proofErr w:type="spellStart"/>
            <w:r>
              <w:t>CoTR</w:t>
            </w:r>
            <w:proofErr w:type="spellEnd"/>
          </w:p>
        </w:tc>
        <w:tc>
          <w:tcPr>
            <w:cnfStyle w:val="000100000000" w:firstRow="0" w:lastRow="0" w:firstColumn="0" w:lastColumn="1" w:oddVBand="0" w:evenVBand="0" w:oddHBand="0" w:evenHBand="0" w:firstRowFirstColumn="0" w:firstRowLastColumn="0" w:lastRowFirstColumn="0" w:lastRowLastColumn="0"/>
            <w:tcW w:w="8362" w:type="dxa"/>
          </w:tcPr>
          <w:p w14:paraId="078E53F4" w14:textId="77777777" w:rsidR="001D08B0" w:rsidRPr="00050358" w:rsidRDefault="001D08B0" w:rsidP="00016E7C">
            <w:r>
              <w:t>Commissioner of Territory Revenue</w:t>
            </w:r>
          </w:p>
        </w:tc>
      </w:tr>
      <w:tr w:rsidR="001D08B0" w:rsidRPr="00E87DE1" w14:paraId="70CEB6C2"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A68B755" w14:textId="77777777" w:rsidR="001D08B0" w:rsidRPr="00050358" w:rsidRDefault="001D08B0" w:rsidP="00016E7C">
            <w:r>
              <w:t>DITT</w:t>
            </w:r>
          </w:p>
        </w:tc>
        <w:tc>
          <w:tcPr>
            <w:cnfStyle w:val="000100000000" w:firstRow="0" w:lastRow="0" w:firstColumn="0" w:lastColumn="1" w:oddVBand="0" w:evenVBand="0" w:oddHBand="0" w:evenHBand="0" w:firstRowFirstColumn="0" w:firstRowLastColumn="0" w:lastRowFirstColumn="0" w:lastRowLastColumn="0"/>
            <w:tcW w:w="8362" w:type="dxa"/>
          </w:tcPr>
          <w:p w14:paraId="5E4DFC23" w14:textId="77777777" w:rsidR="001D08B0" w:rsidRPr="00050358" w:rsidRDefault="001D08B0" w:rsidP="00016E7C">
            <w:r>
              <w:t>Department of Industry, Tourism and Trade</w:t>
            </w:r>
          </w:p>
        </w:tc>
      </w:tr>
      <w:tr w:rsidR="001D08B0" w:rsidRPr="00E87DE1" w14:paraId="65426384"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5462DD5" w14:textId="77777777" w:rsidR="001D08B0" w:rsidRPr="00050358" w:rsidRDefault="001D08B0" w:rsidP="00016E7C">
            <w:r>
              <w:t>MRA24</w:t>
            </w:r>
          </w:p>
        </w:tc>
        <w:tc>
          <w:tcPr>
            <w:cnfStyle w:val="000100000000" w:firstRow="0" w:lastRow="0" w:firstColumn="0" w:lastColumn="1" w:oddVBand="0" w:evenVBand="0" w:oddHBand="0" w:evenHBand="0" w:firstRowFirstColumn="0" w:firstRowLastColumn="0" w:lastRowFirstColumn="0" w:lastRowLastColumn="0"/>
            <w:tcW w:w="8362" w:type="dxa"/>
          </w:tcPr>
          <w:p w14:paraId="305919E0" w14:textId="77777777" w:rsidR="001D08B0" w:rsidRPr="00683BFE" w:rsidRDefault="001D08B0" w:rsidP="00016E7C">
            <w:pPr>
              <w:rPr>
                <w:i/>
                <w:iCs/>
              </w:rPr>
            </w:pPr>
            <w:r>
              <w:rPr>
                <w:i/>
                <w:iCs/>
              </w:rPr>
              <w:t>Mineral Royalties Act 2024</w:t>
            </w:r>
          </w:p>
        </w:tc>
      </w:tr>
      <w:tr w:rsidR="001D08B0" w:rsidRPr="00E87DE1" w14:paraId="16CDB705"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EF0A12F" w14:textId="77777777" w:rsidR="001D08B0" w:rsidRPr="00050358" w:rsidRDefault="001D08B0" w:rsidP="00016E7C">
            <w:r>
              <w:t>MRA82</w:t>
            </w:r>
          </w:p>
        </w:tc>
        <w:tc>
          <w:tcPr>
            <w:cnfStyle w:val="000100000000" w:firstRow="0" w:lastRow="0" w:firstColumn="0" w:lastColumn="1" w:oddVBand="0" w:evenVBand="0" w:oddHBand="0" w:evenHBand="0" w:firstRowFirstColumn="0" w:firstRowLastColumn="0" w:lastRowFirstColumn="0" w:lastRowLastColumn="0"/>
            <w:tcW w:w="8362" w:type="dxa"/>
          </w:tcPr>
          <w:p w14:paraId="306466EF" w14:textId="77777777" w:rsidR="001D08B0" w:rsidRPr="004B7D11" w:rsidRDefault="001D08B0" w:rsidP="00016E7C">
            <w:pPr>
              <w:rPr>
                <w:i/>
                <w:iCs/>
              </w:rPr>
            </w:pPr>
            <w:r>
              <w:rPr>
                <w:i/>
                <w:iCs/>
              </w:rPr>
              <w:t>Mineral Royalty Act 1982</w:t>
            </w:r>
          </w:p>
        </w:tc>
      </w:tr>
      <w:tr w:rsidR="00CF389B" w:rsidRPr="00E87DE1" w14:paraId="6405C288"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CF2E646" w14:textId="77777777" w:rsidR="00CF389B" w:rsidRDefault="00CF389B" w:rsidP="00016E7C">
            <w:r>
              <w:t>MTA</w:t>
            </w:r>
          </w:p>
        </w:tc>
        <w:tc>
          <w:tcPr>
            <w:cnfStyle w:val="000100000000" w:firstRow="0" w:lastRow="0" w:firstColumn="0" w:lastColumn="1" w:oddVBand="0" w:evenVBand="0" w:oddHBand="0" w:evenHBand="0" w:firstRowFirstColumn="0" w:firstRowLastColumn="0" w:lastRowFirstColumn="0" w:lastRowLastColumn="0"/>
            <w:tcW w:w="8362" w:type="dxa"/>
          </w:tcPr>
          <w:p w14:paraId="3D78F2C2" w14:textId="77777777" w:rsidR="00CF389B" w:rsidRPr="00CF389B" w:rsidRDefault="00CF389B" w:rsidP="00016E7C">
            <w:pPr>
              <w:rPr>
                <w:i/>
                <w:iCs/>
              </w:rPr>
            </w:pPr>
            <w:r>
              <w:rPr>
                <w:i/>
                <w:iCs/>
              </w:rPr>
              <w:t>Mineral Title</w:t>
            </w:r>
            <w:r w:rsidR="00B43F3E">
              <w:rPr>
                <w:i/>
                <w:iCs/>
              </w:rPr>
              <w:t>s Act 2010</w:t>
            </w:r>
          </w:p>
        </w:tc>
      </w:tr>
      <w:tr w:rsidR="001D08B0" w:rsidRPr="00E87DE1" w14:paraId="63C9FDA6"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C04D53D" w14:textId="77777777" w:rsidR="001D08B0" w:rsidRDefault="001D08B0" w:rsidP="00016E7C">
            <w:r>
              <w:t>NTCAT</w:t>
            </w:r>
          </w:p>
        </w:tc>
        <w:tc>
          <w:tcPr>
            <w:cnfStyle w:val="000100000000" w:firstRow="0" w:lastRow="0" w:firstColumn="0" w:lastColumn="1" w:oddVBand="0" w:evenVBand="0" w:oddHBand="0" w:evenHBand="0" w:firstRowFirstColumn="0" w:firstRowLastColumn="0" w:lastRowFirstColumn="0" w:lastRowLastColumn="0"/>
            <w:tcW w:w="8362" w:type="dxa"/>
          </w:tcPr>
          <w:p w14:paraId="70756C55" w14:textId="77777777" w:rsidR="001D08B0" w:rsidRPr="00175E53" w:rsidRDefault="001D08B0" w:rsidP="00016E7C">
            <w:r>
              <w:t xml:space="preserve">Northern Territory Civil and Administrative Tribunal </w:t>
            </w:r>
          </w:p>
        </w:tc>
      </w:tr>
      <w:tr w:rsidR="001D08B0" w:rsidRPr="00E87DE1" w14:paraId="25359D62"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714C469" w14:textId="77777777" w:rsidR="001D08B0" w:rsidRDefault="001D08B0" w:rsidP="00016E7C">
            <w:r>
              <w:t>TAA</w:t>
            </w:r>
          </w:p>
        </w:tc>
        <w:tc>
          <w:tcPr>
            <w:cnfStyle w:val="000100000000" w:firstRow="0" w:lastRow="0" w:firstColumn="0" w:lastColumn="1" w:oddVBand="0" w:evenVBand="0" w:oddHBand="0" w:evenHBand="0" w:firstRowFirstColumn="0" w:firstRowLastColumn="0" w:lastRowFirstColumn="0" w:lastRowLastColumn="0"/>
            <w:tcW w:w="8362" w:type="dxa"/>
          </w:tcPr>
          <w:p w14:paraId="52BFDAB1" w14:textId="77777777" w:rsidR="001D08B0" w:rsidRPr="00175E53" w:rsidRDefault="001D08B0" w:rsidP="00016E7C">
            <w:pPr>
              <w:rPr>
                <w:i/>
                <w:iCs/>
              </w:rPr>
            </w:pPr>
            <w:r>
              <w:rPr>
                <w:i/>
                <w:iCs/>
              </w:rPr>
              <w:t>Taxation Administration Act 2007</w:t>
            </w:r>
          </w:p>
        </w:tc>
      </w:tr>
      <w:tr w:rsidR="001D08B0" w:rsidRPr="00E87DE1" w14:paraId="7CC834B7"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4E36D5B" w14:textId="77777777" w:rsidR="001D08B0" w:rsidRDefault="001D08B0" w:rsidP="00016E7C">
            <w:r>
              <w:t>TRO</w:t>
            </w:r>
          </w:p>
        </w:tc>
        <w:tc>
          <w:tcPr>
            <w:cnfStyle w:val="000100000000" w:firstRow="0" w:lastRow="0" w:firstColumn="0" w:lastColumn="1" w:oddVBand="0" w:evenVBand="0" w:oddHBand="0" w:evenHBand="0" w:firstRowFirstColumn="0" w:firstRowLastColumn="0" w:lastRowFirstColumn="0" w:lastRowLastColumn="0"/>
            <w:tcW w:w="8362" w:type="dxa"/>
          </w:tcPr>
          <w:p w14:paraId="73E6EABC" w14:textId="77777777" w:rsidR="001D08B0" w:rsidRDefault="001D08B0" w:rsidP="00016E7C">
            <w:r>
              <w:t>Territory Revenue Office</w:t>
            </w:r>
          </w:p>
        </w:tc>
      </w:tr>
    </w:tbl>
    <w:p w14:paraId="279B4B97" w14:textId="77777777" w:rsidR="00702D61" w:rsidRDefault="00702D61" w:rsidP="00016E7C">
      <w:r>
        <w:br w:type="page"/>
      </w:r>
    </w:p>
    <w:sdt>
      <w:sdtPr>
        <w:rPr>
          <w:rFonts w:ascii="Lato" w:eastAsia="Calibri" w:hAnsi="Lato" w:cs="Times New Roman"/>
          <w:bCs w:val="0"/>
          <w:color w:val="auto"/>
          <w:sz w:val="22"/>
          <w:szCs w:val="22"/>
        </w:rPr>
        <w:id w:val="-989709891"/>
        <w:docPartObj>
          <w:docPartGallery w:val="Table of Contents"/>
          <w:docPartUnique/>
        </w:docPartObj>
      </w:sdtPr>
      <w:sdtEndPr>
        <w:rPr>
          <w:b/>
          <w:noProof/>
        </w:rPr>
      </w:sdtEndPr>
      <w:sdtContent>
        <w:p w14:paraId="0BAFA41E" w14:textId="77777777" w:rsidR="00016E7C" w:rsidRDefault="00016E7C">
          <w:pPr>
            <w:pStyle w:val="TOCHeading"/>
          </w:pPr>
          <w:r>
            <w:t>Contents</w:t>
          </w:r>
        </w:p>
        <w:p w14:paraId="6E567E5D" w14:textId="76308ADF" w:rsidR="002A7223" w:rsidRDefault="00016E7C">
          <w:pPr>
            <w:pStyle w:val="TOC1"/>
            <w:rPr>
              <w:rFonts w:asciiTheme="minorHAnsi" w:eastAsiaTheme="minorEastAsia" w:hAnsiTheme="minorHAnsi" w:cstheme="minorBidi"/>
              <w:b w:val="0"/>
              <w:noProof/>
              <w:kern w:val="2"/>
              <w:lang w:eastAsia="en-AU"/>
              <w14:ligatures w14:val="standardContextual"/>
            </w:rPr>
          </w:pPr>
          <w:r>
            <w:fldChar w:fldCharType="begin"/>
          </w:r>
          <w:r>
            <w:instrText xml:space="preserve"> TOC \o "1-3" \h \z \u </w:instrText>
          </w:r>
          <w:r>
            <w:fldChar w:fldCharType="separate"/>
          </w:r>
          <w:hyperlink w:anchor="_Toc170394731" w:history="1">
            <w:r w:rsidR="002A7223" w:rsidRPr="000A76C9">
              <w:rPr>
                <w:rStyle w:val="Hyperlink"/>
                <w:noProof/>
                <w:lang w:eastAsia="en-AU"/>
              </w:rPr>
              <w:t>Purpose</w:t>
            </w:r>
            <w:r w:rsidR="002A7223">
              <w:rPr>
                <w:noProof/>
                <w:webHidden/>
              </w:rPr>
              <w:tab/>
            </w:r>
            <w:r w:rsidR="002A7223">
              <w:rPr>
                <w:noProof/>
                <w:webHidden/>
              </w:rPr>
              <w:fldChar w:fldCharType="begin"/>
            </w:r>
            <w:r w:rsidR="002A7223">
              <w:rPr>
                <w:noProof/>
                <w:webHidden/>
              </w:rPr>
              <w:instrText xml:space="preserve"> PAGEREF _Toc170394731 \h </w:instrText>
            </w:r>
            <w:r w:rsidR="002A7223">
              <w:rPr>
                <w:noProof/>
                <w:webHidden/>
              </w:rPr>
            </w:r>
            <w:r w:rsidR="002A7223">
              <w:rPr>
                <w:noProof/>
                <w:webHidden/>
              </w:rPr>
              <w:fldChar w:fldCharType="separate"/>
            </w:r>
            <w:r w:rsidR="002A7223">
              <w:rPr>
                <w:noProof/>
                <w:webHidden/>
              </w:rPr>
              <w:t>5</w:t>
            </w:r>
            <w:r w:rsidR="002A7223">
              <w:rPr>
                <w:noProof/>
                <w:webHidden/>
              </w:rPr>
              <w:fldChar w:fldCharType="end"/>
            </w:r>
          </w:hyperlink>
        </w:p>
        <w:p w14:paraId="073A94F3" w14:textId="2A2B7153" w:rsidR="002A7223" w:rsidRDefault="00000000">
          <w:pPr>
            <w:pStyle w:val="TOC1"/>
            <w:rPr>
              <w:rFonts w:asciiTheme="minorHAnsi" w:eastAsiaTheme="minorEastAsia" w:hAnsiTheme="minorHAnsi" w:cstheme="minorBidi"/>
              <w:b w:val="0"/>
              <w:noProof/>
              <w:kern w:val="2"/>
              <w:lang w:eastAsia="en-AU"/>
              <w14:ligatures w14:val="standardContextual"/>
            </w:rPr>
          </w:pPr>
          <w:hyperlink w:anchor="_Toc170394732" w:history="1">
            <w:r w:rsidR="002A7223" w:rsidRPr="000A76C9">
              <w:rPr>
                <w:rStyle w:val="Hyperlink"/>
                <w:noProof/>
                <w:lang w:eastAsia="en-AU"/>
              </w:rPr>
              <w:t>Introduction</w:t>
            </w:r>
            <w:r w:rsidR="002A7223">
              <w:rPr>
                <w:noProof/>
                <w:webHidden/>
              </w:rPr>
              <w:tab/>
            </w:r>
            <w:r w:rsidR="002A7223">
              <w:rPr>
                <w:noProof/>
                <w:webHidden/>
              </w:rPr>
              <w:fldChar w:fldCharType="begin"/>
            </w:r>
            <w:r w:rsidR="002A7223">
              <w:rPr>
                <w:noProof/>
                <w:webHidden/>
              </w:rPr>
              <w:instrText xml:space="preserve"> PAGEREF _Toc170394732 \h </w:instrText>
            </w:r>
            <w:r w:rsidR="002A7223">
              <w:rPr>
                <w:noProof/>
                <w:webHidden/>
              </w:rPr>
            </w:r>
            <w:r w:rsidR="002A7223">
              <w:rPr>
                <w:noProof/>
                <w:webHidden/>
              </w:rPr>
              <w:fldChar w:fldCharType="separate"/>
            </w:r>
            <w:r w:rsidR="002A7223">
              <w:rPr>
                <w:noProof/>
                <w:webHidden/>
              </w:rPr>
              <w:t>5</w:t>
            </w:r>
            <w:r w:rsidR="002A7223">
              <w:rPr>
                <w:noProof/>
                <w:webHidden/>
              </w:rPr>
              <w:fldChar w:fldCharType="end"/>
            </w:r>
          </w:hyperlink>
        </w:p>
        <w:p w14:paraId="6D70D5C3" w14:textId="6F548A49" w:rsidR="002A7223" w:rsidRDefault="00000000">
          <w:pPr>
            <w:pStyle w:val="TOC1"/>
            <w:rPr>
              <w:rFonts w:asciiTheme="minorHAnsi" w:eastAsiaTheme="minorEastAsia" w:hAnsiTheme="minorHAnsi" w:cstheme="minorBidi"/>
              <w:b w:val="0"/>
              <w:noProof/>
              <w:kern w:val="2"/>
              <w:lang w:eastAsia="en-AU"/>
              <w14:ligatures w14:val="standardContextual"/>
            </w:rPr>
          </w:pPr>
          <w:hyperlink w:anchor="_Toc170394733" w:history="1">
            <w:r w:rsidR="002A7223" w:rsidRPr="000A76C9">
              <w:rPr>
                <w:rStyle w:val="Hyperlink"/>
                <w:noProof/>
                <w:lang w:eastAsia="en-AU"/>
              </w:rPr>
              <w:t>Application of royalty</w:t>
            </w:r>
            <w:r w:rsidR="002A7223">
              <w:rPr>
                <w:noProof/>
                <w:webHidden/>
              </w:rPr>
              <w:tab/>
            </w:r>
            <w:r w:rsidR="002A7223">
              <w:rPr>
                <w:noProof/>
                <w:webHidden/>
              </w:rPr>
              <w:fldChar w:fldCharType="begin"/>
            </w:r>
            <w:r w:rsidR="002A7223">
              <w:rPr>
                <w:noProof/>
                <w:webHidden/>
              </w:rPr>
              <w:instrText xml:space="preserve"> PAGEREF _Toc170394733 \h </w:instrText>
            </w:r>
            <w:r w:rsidR="002A7223">
              <w:rPr>
                <w:noProof/>
                <w:webHidden/>
              </w:rPr>
            </w:r>
            <w:r w:rsidR="002A7223">
              <w:rPr>
                <w:noProof/>
                <w:webHidden/>
              </w:rPr>
              <w:fldChar w:fldCharType="separate"/>
            </w:r>
            <w:r w:rsidR="002A7223">
              <w:rPr>
                <w:noProof/>
                <w:webHidden/>
              </w:rPr>
              <w:t>5</w:t>
            </w:r>
            <w:r w:rsidR="002A7223">
              <w:rPr>
                <w:noProof/>
                <w:webHidden/>
              </w:rPr>
              <w:fldChar w:fldCharType="end"/>
            </w:r>
          </w:hyperlink>
        </w:p>
        <w:p w14:paraId="1CC58F7B" w14:textId="5469AA14"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34" w:history="1">
            <w:r w:rsidR="002A7223" w:rsidRPr="000A76C9">
              <w:rPr>
                <w:rStyle w:val="Hyperlink"/>
                <w:noProof/>
                <w:lang w:eastAsia="en-AU"/>
              </w:rPr>
              <w:t>Minerals subject to the MRA24</w:t>
            </w:r>
            <w:r w:rsidR="002A7223">
              <w:rPr>
                <w:noProof/>
                <w:webHidden/>
              </w:rPr>
              <w:tab/>
            </w:r>
            <w:r w:rsidR="002A7223">
              <w:rPr>
                <w:noProof/>
                <w:webHidden/>
              </w:rPr>
              <w:fldChar w:fldCharType="begin"/>
            </w:r>
            <w:r w:rsidR="002A7223">
              <w:rPr>
                <w:noProof/>
                <w:webHidden/>
              </w:rPr>
              <w:instrText xml:space="preserve"> PAGEREF _Toc170394734 \h </w:instrText>
            </w:r>
            <w:r w:rsidR="002A7223">
              <w:rPr>
                <w:noProof/>
                <w:webHidden/>
              </w:rPr>
            </w:r>
            <w:r w:rsidR="002A7223">
              <w:rPr>
                <w:noProof/>
                <w:webHidden/>
              </w:rPr>
              <w:fldChar w:fldCharType="separate"/>
            </w:r>
            <w:r w:rsidR="002A7223">
              <w:rPr>
                <w:noProof/>
                <w:webHidden/>
              </w:rPr>
              <w:t>5</w:t>
            </w:r>
            <w:r w:rsidR="002A7223">
              <w:rPr>
                <w:noProof/>
                <w:webHidden/>
              </w:rPr>
              <w:fldChar w:fldCharType="end"/>
            </w:r>
          </w:hyperlink>
        </w:p>
        <w:p w14:paraId="621E1C0D" w14:textId="3CA417CD"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35" w:history="1">
            <w:r w:rsidR="002A7223" w:rsidRPr="000A76C9">
              <w:rPr>
                <w:rStyle w:val="Hyperlink"/>
                <w:noProof/>
                <w:lang w:eastAsia="en-AU"/>
              </w:rPr>
              <w:t>Minerals subject to the MRA82</w:t>
            </w:r>
            <w:r w:rsidR="002A7223">
              <w:rPr>
                <w:noProof/>
                <w:webHidden/>
              </w:rPr>
              <w:tab/>
            </w:r>
            <w:r w:rsidR="002A7223">
              <w:rPr>
                <w:noProof/>
                <w:webHidden/>
              </w:rPr>
              <w:fldChar w:fldCharType="begin"/>
            </w:r>
            <w:r w:rsidR="002A7223">
              <w:rPr>
                <w:noProof/>
                <w:webHidden/>
              </w:rPr>
              <w:instrText xml:space="preserve"> PAGEREF _Toc170394735 \h </w:instrText>
            </w:r>
            <w:r w:rsidR="002A7223">
              <w:rPr>
                <w:noProof/>
                <w:webHidden/>
              </w:rPr>
            </w:r>
            <w:r w:rsidR="002A7223">
              <w:rPr>
                <w:noProof/>
                <w:webHidden/>
              </w:rPr>
              <w:fldChar w:fldCharType="separate"/>
            </w:r>
            <w:r w:rsidR="002A7223">
              <w:rPr>
                <w:noProof/>
                <w:webHidden/>
              </w:rPr>
              <w:t>5</w:t>
            </w:r>
            <w:r w:rsidR="002A7223">
              <w:rPr>
                <w:noProof/>
                <w:webHidden/>
              </w:rPr>
              <w:fldChar w:fldCharType="end"/>
            </w:r>
          </w:hyperlink>
        </w:p>
        <w:p w14:paraId="38270BAB" w14:textId="1B37D046"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36" w:history="1">
            <w:r w:rsidR="002A7223" w:rsidRPr="000A76C9">
              <w:rPr>
                <w:rStyle w:val="Hyperlink"/>
                <w:noProof/>
                <w:lang w:eastAsia="en-AU"/>
              </w:rPr>
              <w:t>Minerals not subject to mineral royalty</w:t>
            </w:r>
            <w:r w:rsidR="002A7223">
              <w:rPr>
                <w:noProof/>
                <w:webHidden/>
              </w:rPr>
              <w:tab/>
            </w:r>
            <w:r w:rsidR="002A7223">
              <w:rPr>
                <w:noProof/>
                <w:webHidden/>
              </w:rPr>
              <w:fldChar w:fldCharType="begin"/>
            </w:r>
            <w:r w:rsidR="002A7223">
              <w:rPr>
                <w:noProof/>
                <w:webHidden/>
              </w:rPr>
              <w:instrText xml:space="preserve"> PAGEREF _Toc170394736 \h </w:instrText>
            </w:r>
            <w:r w:rsidR="002A7223">
              <w:rPr>
                <w:noProof/>
                <w:webHidden/>
              </w:rPr>
            </w:r>
            <w:r w:rsidR="002A7223">
              <w:rPr>
                <w:noProof/>
                <w:webHidden/>
              </w:rPr>
              <w:fldChar w:fldCharType="separate"/>
            </w:r>
            <w:r w:rsidR="002A7223">
              <w:rPr>
                <w:noProof/>
                <w:webHidden/>
              </w:rPr>
              <w:t>6</w:t>
            </w:r>
            <w:r w:rsidR="002A7223">
              <w:rPr>
                <w:noProof/>
                <w:webHidden/>
              </w:rPr>
              <w:fldChar w:fldCharType="end"/>
            </w:r>
          </w:hyperlink>
        </w:p>
        <w:p w14:paraId="4CF77D01" w14:textId="43AA42D6" w:rsidR="002A7223" w:rsidRDefault="00000000">
          <w:pPr>
            <w:pStyle w:val="TOC1"/>
            <w:rPr>
              <w:rFonts w:asciiTheme="minorHAnsi" w:eastAsiaTheme="minorEastAsia" w:hAnsiTheme="minorHAnsi" w:cstheme="minorBidi"/>
              <w:b w:val="0"/>
              <w:noProof/>
              <w:kern w:val="2"/>
              <w:lang w:eastAsia="en-AU"/>
              <w14:ligatures w14:val="standardContextual"/>
            </w:rPr>
          </w:pPr>
          <w:hyperlink w:anchor="_Toc170394737" w:history="1">
            <w:r w:rsidR="002A7223" w:rsidRPr="000A76C9">
              <w:rPr>
                <w:rStyle w:val="Hyperlink"/>
                <w:noProof/>
              </w:rPr>
              <w:t>M</w:t>
            </w:r>
            <w:r w:rsidR="002A7223" w:rsidRPr="000A76C9">
              <w:rPr>
                <w:rStyle w:val="Hyperlink"/>
                <w:noProof/>
                <w:lang w:eastAsia="en-AU"/>
              </w:rPr>
              <w:t>eaning of mining operation</w:t>
            </w:r>
            <w:r w:rsidR="002A7223">
              <w:rPr>
                <w:noProof/>
                <w:webHidden/>
              </w:rPr>
              <w:tab/>
            </w:r>
            <w:r w:rsidR="002A7223">
              <w:rPr>
                <w:noProof/>
                <w:webHidden/>
              </w:rPr>
              <w:fldChar w:fldCharType="begin"/>
            </w:r>
            <w:r w:rsidR="002A7223">
              <w:rPr>
                <w:noProof/>
                <w:webHidden/>
              </w:rPr>
              <w:instrText xml:space="preserve"> PAGEREF _Toc170394737 \h </w:instrText>
            </w:r>
            <w:r w:rsidR="002A7223">
              <w:rPr>
                <w:noProof/>
                <w:webHidden/>
              </w:rPr>
            </w:r>
            <w:r w:rsidR="002A7223">
              <w:rPr>
                <w:noProof/>
                <w:webHidden/>
              </w:rPr>
              <w:fldChar w:fldCharType="separate"/>
            </w:r>
            <w:r w:rsidR="002A7223">
              <w:rPr>
                <w:noProof/>
                <w:webHidden/>
              </w:rPr>
              <w:t>6</w:t>
            </w:r>
            <w:r w:rsidR="002A7223">
              <w:rPr>
                <w:noProof/>
                <w:webHidden/>
              </w:rPr>
              <w:fldChar w:fldCharType="end"/>
            </w:r>
          </w:hyperlink>
        </w:p>
        <w:p w14:paraId="4D83800E" w14:textId="19F8F9F2" w:rsidR="002A7223" w:rsidRDefault="00000000">
          <w:pPr>
            <w:pStyle w:val="TOC1"/>
            <w:rPr>
              <w:rFonts w:asciiTheme="minorHAnsi" w:eastAsiaTheme="minorEastAsia" w:hAnsiTheme="minorHAnsi" w:cstheme="minorBidi"/>
              <w:b w:val="0"/>
              <w:noProof/>
              <w:kern w:val="2"/>
              <w:lang w:eastAsia="en-AU"/>
              <w14:ligatures w14:val="standardContextual"/>
            </w:rPr>
          </w:pPr>
          <w:hyperlink w:anchor="_Toc170394738" w:history="1">
            <w:r w:rsidR="002A7223" w:rsidRPr="000A76C9">
              <w:rPr>
                <w:rStyle w:val="Hyperlink"/>
                <w:noProof/>
                <w:lang w:eastAsia="en-AU"/>
              </w:rPr>
              <w:t>Meaning of holder of a mining tenement</w:t>
            </w:r>
            <w:r w:rsidR="002A7223">
              <w:rPr>
                <w:noProof/>
                <w:webHidden/>
              </w:rPr>
              <w:tab/>
            </w:r>
            <w:r w:rsidR="002A7223">
              <w:rPr>
                <w:noProof/>
                <w:webHidden/>
              </w:rPr>
              <w:fldChar w:fldCharType="begin"/>
            </w:r>
            <w:r w:rsidR="002A7223">
              <w:rPr>
                <w:noProof/>
                <w:webHidden/>
              </w:rPr>
              <w:instrText xml:space="preserve"> PAGEREF _Toc170394738 \h </w:instrText>
            </w:r>
            <w:r w:rsidR="002A7223">
              <w:rPr>
                <w:noProof/>
                <w:webHidden/>
              </w:rPr>
            </w:r>
            <w:r w:rsidR="002A7223">
              <w:rPr>
                <w:noProof/>
                <w:webHidden/>
              </w:rPr>
              <w:fldChar w:fldCharType="separate"/>
            </w:r>
            <w:r w:rsidR="002A7223">
              <w:rPr>
                <w:noProof/>
                <w:webHidden/>
              </w:rPr>
              <w:t>7</w:t>
            </w:r>
            <w:r w:rsidR="002A7223">
              <w:rPr>
                <w:noProof/>
                <w:webHidden/>
              </w:rPr>
              <w:fldChar w:fldCharType="end"/>
            </w:r>
          </w:hyperlink>
        </w:p>
        <w:p w14:paraId="48D47A1E" w14:textId="578FAFC5" w:rsidR="002A7223" w:rsidRDefault="00000000">
          <w:pPr>
            <w:pStyle w:val="TOC1"/>
            <w:rPr>
              <w:rFonts w:asciiTheme="minorHAnsi" w:eastAsiaTheme="minorEastAsia" w:hAnsiTheme="minorHAnsi" w:cstheme="minorBidi"/>
              <w:b w:val="0"/>
              <w:noProof/>
              <w:kern w:val="2"/>
              <w:lang w:eastAsia="en-AU"/>
              <w14:ligatures w14:val="standardContextual"/>
            </w:rPr>
          </w:pPr>
          <w:hyperlink w:anchor="_Toc170394739" w:history="1">
            <w:r w:rsidR="002A7223" w:rsidRPr="000A76C9">
              <w:rPr>
                <w:rStyle w:val="Hyperlink"/>
                <w:noProof/>
                <w:lang w:eastAsia="en-AU"/>
              </w:rPr>
              <w:t>Calculation of royalties</w:t>
            </w:r>
            <w:r w:rsidR="002A7223">
              <w:rPr>
                <w:noProof/>
                <w:webHidden/>
              </w:rPr>
              <w:tab/>
            </w:r>
            <w:r w:rsidR="002A7223">
              <w:rPr>
                <w:noProof/>
                <w:webHidden/>
              </w:rPr>
              <w:fldChar w:fldCharType="begin"/>
            </w:r>
            <w:r w:rsidR="002A7223">
              <w:rPr>
                <w:noProof/>
                <w:webHidden/>
              </w:rPr>
              <w:instrText xml:space="preserve"> PAGEREF _Toc170394739 \h </w:instrText>
            </w:r>
            <w:r w:rsidR="002A7223">
              <w:rPr>
                <w:noProof/>
                <w:webHidden/>
              </w:rPr>
            </w:r>
            <w:r w:rsidR="002A7223">
              <w:rPr>
                <w:noProof/>
                <w:webHidden/>
              </w:rPr>
              <w:fldChar w:fldCharType="separate"/>
            </w:r>
            <w:r w:rsidR="002A7223">
              <w:rPr>
                <w:noProof/>
                <w:webHidden/>
              </w:rPr>
              <w:t>7</w:t>
            </w:r>
            <w:r w:rsidR="002A7223">
              <w:rPr>
                <w:noProof/>
                <w:webHidden/>
              </w:rPr>
              <w:fldChar w:fldCharType="end"/>
            </w:r>
          </w:hyperlink>
        </w:p>
        <w:p w14:paraId="1A5DB35B" w14:textId="332278CD"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40" w:history="1">
            <w:r w:rsidR="002A7223" w:rsidRPr="000A76C9">
              <w:rPr>
                <w:rStyle w:val="Hyperlink"/>
                <w:noProof/>
                <w:lang w:eastAsia="en-AU"/>
              </w:rPr>
              <w:t>Royalty Formula</w:t>
            </w:r>
            <w:r w:rsidR="002A7223">
              <w:rPr>
                <w:noProof/>
                <w:webHidden/>
              </w:rPr>
              <w:tab/>
            </w:r>
            <w:r w:rsidR="002A7223">
              <w:rPr>
                <w:noProof/>
                <w:webHidden/>
              </w:rPr>
              <w:fldChar w:fldCharType="begin"/>
            </w:r>
            <w:r w:rsidR="002A7223">
              <w:rPr>
                <w:noProof/>
                <w:webHidden/>
              </w:rPr>
              <w:instrText xml:space="preserve"> PAGEREF _Toc170394740 \h </w:instrText>
            </w:r>
            <w:r w:rsidR="002A7223">
              <w:rPr>
                <w:noProof/>
                <w:webHidden/>
              </w:rPr>
            </w:r>
            <w:r w:rsidR="002A7223">
              <w:rPr>
                <w:noProof/>
                <w:webHidden/>
              </w:rPr>
              <w:fldChar w:fldCharType="separate"/>
            </w:r>
            <w:r w:rsidR="002A7223">
              <w:rPr>
                <w:noProof/>
                <w:webHidden/>
              </w:rPr>
              <w:t>7</w:t>
            </w:r>
            <w:r w:rsidR="002A7223">
              <w:rPr>
                <w:noProof/>
                <w:webHidden/>
              </w:rPr>
              <w:fldChar w:fldCharType="end"/>
            </w:r>
          </w:hyperlink>
        </w:p>
        <w:p w14:paraId="17B67776" w14:textId="441C01F6"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41" w:history="1">
            <w:r w:rsidR="002A7223" w:rsidRPr="000A76C9">
              <w:rPr>
                <w:rStyle w:val="Hyperlink"/>
                <w:noProof/>
                <w:lang w:eastAsia="en-AU"/>
              </w:rPr>
              <w:t>Timing of Royalties</w:t>
            </w:r>
            <w:r w:rsidR="002A7223">
              <w:rPr>
                <w:noProof/>
                <w:webHidden/>
              </w:rPr>
              <w:tab/>
            </w:r>
            <w:r w:rsidR="002A7223">
              <w:rPr>
                <w:noProof/>
                <w:webHidden/>
              </w:rPr>
              <w:fldChar w:fldCharType="begin"/>
            </w:r>
            <w:r w:rsidR="002A7223">
              <w:rPr>
                <w:noProof/>
                <w:webHidden/>
              </w:rPr>
              <w:instrText xml:space="preserve"> PAGEREF _Toc170394741 \h </w:instrText>
            </w:r>
            <w:r w:rsidR="002A7223">
              <w:rPr>
                <w:noProof/>
                <w:webHidden/>
              </w:rPr>
            </w:r>
            <w:r w:rsidR="002A7223">
              <w:rPr>
                <w:noProof/>
                <w:webHidden/>
              </w:rPr>
              <w:fldChar w:fldCharType="separate"/>
            </w:r>
            <w:r w:rsidR="002A7223">
              <w:rPr>
                <w:noProof/>
                <w:webHidden/>
              </w:rPr>
              <w:t>8</w:t>
            </w:r>
            <w:r w:rsidR="002A7223">
              <w:rPr>
                <w:noProof/>
                <w:webHidden/>
              </w:rPr>
              <w:fldChar w:fldCharType="end"/>
            </w:r>
          </w:hyperlink>
        </w:p>
        <w:p w14:paraId="4E11B5B2" w14:textId="55B4DBD6"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42" w:history="1">
            <w:r w:rsidR="002A7223" w:rsidRPr="000A76C9">
              <w:rPr>
                <w:rStyle w:val="Hyperlink"/>
                <w:noProof/>
                <w:lang w:eastAsia="en-AU"/>
              </w:rPr>
              <w:t>Royalty determination date</w:t>
            </w:r>
            <w:r w:rsidR="002A7223">
              <w:rPr>
                <w:noProof/>
                <w:webHidden/>
              </w:rPr>
              <w:tab/>
            </w:r>
            <w:r w:rsidR="002A7223">
              <w:rPr>
                <w:noProof/>
                <w:webHidden/>
              </w:rPr>
              <w:fldChar w:fldCharType="begin"/>
            </w:r>
            <w:r w:rsidR="002A7223">
              <w:rPr>
                <w:noProof/>
                <w:webHidden/>
              </w:rPr>
              <w:instrText xml:space="preserve"> PAGEREF _Toc170394742 \h </w:instrText>
            </w:r>
            <w:r w:rsidR="002A7223">
              <w:rPr>
                <w:noProof/>
                <w:webHidden/>
              </w:rPr>
            </w:r>
            <w:r w:rsidR="002A7223">
              <w:rPr>
                <w:noProof/>
                <w:webHidden/>
              </w:rPr>
              <w:fldChar w:fldCharType="separate"/>
            </w:r>
            <w:r w:rsidR="002A7223">
              <w:rPr>
                <w:noProof/>
                <w:webHidden/>
              </w:rPr>
              <w:t>8</w:t>
            </w:r>
            <w:r w:rsidR="002A7223">
              <w:rPr>
                <w:noProof/>
                <w:webHidden/>
              </w:rPr>
              <w:fldChar w:fldCharType="end"/>
            </w:r>
          </w:hyperlink>
        </w:p>
        <w:p w14:paraId="1874409D" w14:textId="344FE2E4"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43" w:history="1">
            <w:r w:rsidR="002A7223" w:rsidRPr="000A76C9">
              <w:rPr>
                <w:rStyle w:val="Hyperlink"/>
                <w:noProof/>
                <w:lang w:eastAsia="en-AU"/>
              </w:rPr>
              <w:t>Categories of mineral</w:t>
            </w:r>
            <w:r w:rsidR="002A7223">
              <w:rPr>
                <w:noProof/>
                <w:webHidden/>
              </w:rPr>
              <w:tab/>
            </w:r>
            <w:r w:rsidR="002A7223">
              <w:rPr>
                <w:noProof/>
                <w:webHidden/>
              </w:rPr>
              <w:fldChar w:fldCharType="begin"/>
            </w:r>
            <w:r w:rsidR="002A7223">
              <w:rPr>
                <w:noProof/>
                <w:webHidden/>
              </w:rPr>
              <w:instrText xml:space="preserve"> PAGEREF _Toc170394743 \h </w:instrText>
            </w:r>
            <w:r w:rsidR="002A7223">
              <w:rPr>
                <w:noProof/>
                <w:webHidden/>
              </w:rPr>
            </w:r>
            <w:r w:rsidR="002A7223">
              <w:rPr>
                <w:noProof/>
                <w:webHidden/>
              </w:rPr>
              <w:fldChar w:fldCharType="separate"/>
            </w:r>
            <w:r w:rsidR="002A7223">
              <w:rPr>
                <w:noProof/>
                <w:webHidden/>
              </w:rPr>
              <w:t>9</w:t>
            </w:r>
            <w:r w:rsidR="002A7223">
              <w:rPr>
                <w:noProof/>
                <w:webHidden/>
              </w:rPr>
              <w:fldChar w:fldCharType="end"/>
            </w:r>
          </w:hyperlink>
        </w:p>
        <w:p w14:paraId="3EDF7D6F" w14:textId="1A3ED92B"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44" w:history="1">
            <w:r w:rsidR="002A7223" w:rsidRPr="000A76C9">
              <w:rPr>
                <w:rStyle w:val="Hyperlink"/>
                <w:noProof/>
              </w:rPr>
              <w:t>Costs excluded from the value calculation</w:t>
            </w:r>
            <w:r w:rsidR="002A7223">
              <w:rPr>
                <w:noProof/>
                <w:webHidden/>
              </w:rPr>
              <w:tab/>
            </w:r>
            <w:r w:rsidR="002A7223">
              <w:rPr>
                <w:noProof/>
                <w:webHidden/>
              </w:rPr>
              <w:fldChar w:fldCharType="begin"/>
            </w:r>
            <w:r w:rsidR="002A7223">
              <w:rPr>
                <w:noProof/>
                <w:webHidden/>
              </w:rPr>
              <w:instrText xml:space="preserve"> PAGEREF _Toc170394744 \h </w:instrText>
            </w:r>
            <w:r w:rsidR="002A7223">
              <w:rPr>
                <w:noProof/>
                <w:webHidden/>
              </w:rPr>
            </w:r>
            <w:r w:rsidR="002A7223">
              <w:rPr>
                <w:noProof/>
                <w:webHidden/>
              </w:rPr>
              <w:fldChar w:fldCharType="separate"/>
            </w:r>
            <w:r w:rsidR="002A7223">
              <w:rPr>
                <w:noProof/>
                <w:webHidden/>
              </w:rPr>
              <w:t>9</w:t>
            </w:r>
            <w:r w:rsidR="002A7223">
              <w:rPr>
                <w:noProof/>
                <w:webHidden/>
              </w:rPr>
              <w:fldChar w:fldCharType="end"/>
            </w:r>
          </w:hyperlink>
        </w:p>
        <w:p w14:paraId="1EDBE038" w14:textId="1197E7B2"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45" w:history="1">
            <w:r w:rsidR="002A7223" w:rsidRPr="000A76C9">
              <w:rPr>
                <w:rStyle w:val="Hyperlink"/>
                <w:noProof/>
                <w:lang w:eastAsia="en-AU"/>
              </w:rPr>
              <w:t>Calculation of value</w:t>
            </w:r>
            <w:r w:rsidR="002A7223">
              <w:rPr>
                <w:noProof/>
                <w:webHidden/>
              </w:rPr>
              <w:tab/>
            </w:r>
            <w:r w:rsidR="002A7223">
              <w:rPr>
                <w:noProof/>
                <w:webHidden/>
              </w:rPr>
              <w:fldChar w:fldCharType="begin"/>
            </w:r>
            <w:r w:rsidR="002A7223">
              <w:rPr>
                <w:noProof/>
                <w:webHidden/>
              </w:rPr>
              <w:instrText xml:space="preserve"> PAGEREF _Toc170394745 \h </w:instrText>
            </w:r>
            <w:r w:rsidR="002A7223">
              <w:rPr>
                <w:noProof/>
                <w:webHidden/>
              </w:rPr>
            </w:r>
            <w:r w:rsidR="002A7223">
              <w:rPr>
                <w:noProof/>
                <w:webHidden/>
              </w:rPr>
              <w:fldChar w:fldCharType="separate"/>
            </w:r>
            <w:r w:rsidR="002A7223">
              <w:rPr>
                <w:noProof/>
                <w:webHidden/>
              </w:rPr>
              <w:t>10</w:t>
            </w:r>
            <w:r w:rsidR="002A7223">
              <w:rPr>
                <w:noProof/>
                <w:webHidden/>
              </w:rPr>
              <w:fldChar w:fldCharType="end"/>
            </w:r>
          </w:hyperlink>
        </w:p>
        <w:p w14:paraId="74359676" w14:textId="58CC5B78"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46" w:history="1">
            <w:r w:rsidR="002A7223" w:rsidRPr="000A76C9">
              <w:rPr>
                <w:rStyle w:val="Hyperlink"/>
                <w:noProof/>
                <w:lang w:eastAsia="en-AU"/>
              </w:rPr>
              <w:t>Australian dollar or equivalent</w:t>
            </w:r>
            <w:r w:rsidR="002A7223">
              <w:rPr>
                <w:noProof/>
                <w:webHidden/>
              </w:rPr>
              <w:tab/>
            </w:r>
            <w:r w:rsidR="002A7223">
              <w:rPr>
                <w:noProof/>
                <w:webHidden/>
              </w:rPr>
              <w:fldChar w:fldCharType="begin"/>
            </w:r>
            <w:r w:rsidR="002A7223">
              <w:rPr>
                <w:noProof/>
                <w:webHidden/>
              </w:rPr>
              <w:instrText xml:space="preserve"> PAGEREF _Toc170394746 \h </w:instrText>
            </w:r>
            <w:r w:rsidR="002A7223">
              <w:rPr>
                <w:noProof/>
                <w:webHidden/>
              </w:rPr>
            </w:r>
            <w:r w:rsidR="002A7223">
              <w:rPr>
                <w:noProof/>
                <w:webHidden/>
              </w:rPr>
              <w:fldChar w:fldCharType="separate"/>
            </w:r>
            <w:r w:rsidR="002A7223">
              <w:rPr>
                <w:noProof/>
                <w:webHidden/>
              </w:rPr>
              <w:t>10</w:t>
            </w:r>
            <w:r w:rsidR="002A7223">
              <w:rPr>
                <w:noProof/>
                <w:webHidden/>
              </w:rPr>
              <w:fldChar w:fldCharType="end"/>
            </w:r>
          </w:hyperlink>
        </w:p>
        <w:p w14:paraId="46DA3011" w14:textId="4EC5E6A0"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47" w:history="1">
            <w:r w:rsidR="002A7223" w:rsidRPr="000A76C9">
              <w:rPr>
                <w:rStyle w:val="Hyperlink"/>
                <w:noProof/>
                <w:lang w:eastAsia="en-AU"/>
              </w:rPr>
              <w:t>Genuine sale on arm’s length terms (section 15(1)(a))</w:t>
            </w:r>
            <w:r w:rsidR="002A7223">
              <w:rPr>
                <w:noProof/>
                <w:webHidden/>
              </w:rPr>
              <w:tab/>
            </w:r>
            <w:r w:rsidR="002A7223">
              <w:rPr>
                <w:noProof/>
                <w:webHidden/>
              </w:rPr>
              <w:fldChar w:fldCharType="begin"/>
            </w:r>
            <w:r w:rsidR="002A7223">
              <w:rPr>
                <w:noProof/>
                <w:webHidden/>
              </w:rPr>
              <w:instrText xml:space="preserve"> PAGEREF _Toc170394747 \h </w:instrText>
            </w:r>
            <w:r w:rsidR="002A7223">
              <w:rPr>
                <w:noProof/>
                <w:webHidden/>
              </w:rPr>
            </w:r>
            <w:r w:rsidR="002A7223">
              <w:rPr>
                <w:noProof/>
                <w:webHidden/>
              </w:rPr>
              <w:fldChar w:fldCharType="separate"/>
            </w:r>
            <w:r w:rsidR="002A7223">
              <w:rPr>
                <w:noProof/>
                <w:webHidden/>
              </w:rPr>
              <w:t>10</w:t>
            </w:r>
            <w:r w:rsidR="002A7223">
              <w:rPr>
                <w:noProof/>
                <w:webHidden/>
              </w:rPr>
              <w:fldChar w:fldCharType="end"/>
            </w:r>
          </w:hyperlink>
        </w:p>
        <w:p w14:paraId="3B72D81D" w14:textId="46E727BB"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48" w:history="1">
            <w:r w:rsidR="002A7223" w:rsidRPr="000A76C9">
              <w:rPr>
                <w:rStyle w:val="Hyperlink"/>
                <w:noProof/>
                <w:lang w:eastAsia="en-AU"/>
              </w:rPr>
              <w:t>Subsequent sales to third party (section 15(1)(b))</w:t>
            </w:r>
            <w:r w:rsidR="002A7223">
              <w:rPr>
                <w:noProof/>
                <w:webHidden/>
              </w:rPr>
              <w:tab/>
            </w:r>
            <w:r w:rsidR="002A7223">
              <w:rPr>
                <w:noProof/>
                <w:webHidden/>
              </w:rPr>
              <w:fldChar w:fldCharType="begin"/>
            </w:r>
            <w:r w:rsidR="002A7223">
              <w:rPr>
                <w:noProof/>
                <w:webHidden/>
              </w:rPr>
              <w:instrText xml:space="preserve"> PAGEREF _Toc170394748 \h </w:instrText>
            </w:r>
            <w:r w:rsidR="002A7223">
              <w:rPr>
                <w:noProof/>
                <w:webHidden/>
              </w:rPr>
            </w:r>
            <w:r w:rsidR="002A7223">
              <w:rPr>
                <w:noProof/>
                <w:webHidden/>
              </w:rPr>
              <w:fldChar w:fldCharType="separate"/>
            </w:r>
            <w:r w:rsidR="002A7223">
              <w:rPr>
                <w:noProof/>
                <w:webHidden/>
              </w:rPr>
              <w:t>11</w:t>
            </w:r>
            <w:r w:rsidR="002A7223">
              <w:rPr>
                <w:noProof/>
                <w:webHidden/>
              </w:rPr>
              <w:fldChar w:fldCharType="end"/>
            </w:r>
          </w:hyperlink>
        </w:p>
        <w:p w14:paraId="3FD9A581" w14:textId="465ABBE8"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49" w:history="1">
            <w:r w:rsidR="002A7223" w:rsidRPr="000A76C9">
              <w:rPr>
                <w:rStyle w:val="Hyperlink"/>
                <w:noProof/>
                <w:lang w:eastAsia="en-AU"/>
              </w:rPr>
              <w:t>Prescribed markets (section 15(1)(d)(i))</w:t>
            </w:r>
            <w:r w:rsidR="002A7223">
              <w:rPr>
                <w:noProof/>
                <w:webHidden/>
              </w:rPr>
              <w:tab/>
            </w:r>
            <w:r w:rsidR="002A7223">
              <w:rPr>
                <w:noProof/>
                <w:webHidden/>
              </w:rPr>
              <w:fldChar w:fldCharType="begin"/>
            </w:r>
            <w:r w:rsidR="002A7223">
              <w:rPr>
                <w:noProof/>
                <w:webHidden/>
              </w:rPr>
              <w:instrText xml:space="preserve"> PAGEREF _Toc170394749 \h </w:instrText>
            </w:r>
            <w:r w:rsidR="002A7223">
              <w:rPr>
                <w:noProof/>
                <w:webHidden/>
              </w:rPr>
            </w:r>
            <w:r w:rsidR="002A7223">
              <w:rPr>
                <w:noProof/>
                <w:webHidden/>
              </w:rPr>
              <w:fldChar w:fldCharType="separate"/>
            </w:r>
            <w:r w:rsidR="002A7223">
              <w:rPr>
                <w:noProof/>
                <w:webHidden/>
              </w:rPr>
              <w:t>11</w:t>
            </w:r>
            <w:r w:rsidR="002A7223">
              <w:rPr>
                <w:noProof/>
                <w:webHidden/>
              </w:rPr>
              <w:fldChar w:fldCharType="end"/>
            </w:r>
          </w:hyperlink>
        </w:p>
        <w:p w14:paraId="1BAF1EF5" w14:textId="5A81B3E0"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50" w:history="1">
            <w:r w:rsidR="002A7223" w:rsidRPr="000A76C9">
              <w:rPr>
                <w:rStyle w:val="Hyperlink"/>
                <w:noProof/>
                <w:lang w:eastAsia="en-AU"/>
              </w:rPr>
              <w:t>Market value (section 15(1)(d)(ii))</w:t>
            </w:r>
            <w:r w:rsidR="002A7223">
              <w:rPr>
                <w:noProof/>
                <w:webHidden/>
              </w:rPr>
              <w:tab/>
            </w:r>
            <w:r w:rsidR="002A7223">
              <w:rPr>
                <w:noProof/>
                <w:webHidden/>
              </w:rPr>
              <w:fldChar w:fldCharType="begin"/>
            </w:r>
            <w:r w:rsidR="002A7223">
              <w:rPr>
                <w:noProof/>
                <w:webHidden/>
              </w:rPr>
              <w:instrText xml:space="preserve"> PAGEREF _Toc170394750 \h </w:instrText>
            </w:r>
            <w:r w:rsidR="002A7223">
              <w:rPr>
                <w:noProof/>
                <w:webHidden/>
              </w:rPr>
            </w:r>
            <w:r w:rsidR="002A7223">
              <w:rPr>
                <w:noProof/>
                <w:webHidden/>
              </w:rPr>
              <w:fldChar w:fldCharType="separate"/>
            </w:r>
            <w:r w:rsidR="002A7223">
              <w:rPr>
                <w:noProof/>
                <w:webHidden/>
              </w:rPr>
              <w:t>11</w:t>
            </w:r>
            <w:r w:rsidR="002A7223">
              <w:rPr>
                <w:noProof/>
                <w:webHidden/>
              </w:rPr>
              <w:fldChar w:fldCharType="end"/>
            </w:r>
          </w:hyperlink>
        </w:p>
        <w:p w14:paraId="28434F5C" w14:textId="172A414B"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51" w:history="1">
            <w:r w:rsidR="002A7223" w:rsidRPr="000A76C9">
              <w:rPr>
                <w:rStyle w:val="Hyperlink"/>
                <w:noProof/>
                <w:lang w:eastAsia="en-AU"/>
              </w:rPr>
              <w:t>Commissioner’s estimate of value (section (15)(1)(iii))</w:t>
            </w:r>
            <w:r w:rsidR="002A7223">
              <w:rPr>
                <w:noProof/>
                <w:webHidden/>
              </w:rPr>
              <w:tab/>
            </w:r>
            <w:r w:rsidR="002A7223">
              <w:rPr>
                <w:noProof/>
                <w:webHidden/>
              </w:rPr>
              <w:fldChar w:fldCharType="begin"/>
            </w:r>
            <w:r w:rsidR="002A7223">
              <w:rPr>
                <w:noProof/>
                <w:webHidden/>
              </w:rPr>
              <w:instrText xml:space="preserve"> PAGEREF _Toc170394751 \h </w:instrText>
            </w:r>
            <w:r w:rsidR="002A7223">
              <w:rPr>
                <w:noProof/>
                <w:webHidden/>
              </w:rPr>
            </w:r>
            <w:r w:rsidR="002A7223">
              <w:rPr>
                <w:noProof/>
                <w:webHidden/>
              </w:rPr>
              <w:fldChar w:fldCharType="separate"/>
            </w:r>
            <w:r w:rsidR="002A7223">
              <w:rPr>
                <w:noProof/>
                <w:webHidden/>
              </w:rPr>
              <w:t>12</w:t>
            </w:r>
            <w:r w:rsidR="002A7223">
              <w:rPr>
                <w:noProof/>
                <w:webHidden/>
              </w:rPr>
              <w:fldChar w:fldCharType="end"/>
            </w:r>
          </w:hyperlink>
        </w:p>
        <w:p w14:paraId="3948324C" w14:textId="0CC93042"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52" w:history="1">
            <w:r w:rsidR="002A7223" w:rsidRPr="000A76C9">
              <w:rPr>
                <w:rStyle w:val="Hyperlink"/>
                <w:noProof/>
                <w:lang w:eastAsia="en-AU"/>
              </w:rPr>
              <w:t>Payment for loss of minerals</w:t>
            </w:r>
            <w:r w:rsidR="002A7223">
              <w:rPr>
                <w:noProof/>
                <w:webHidden/>
              </w:rPr>
              <w:tab/>
            </w:r>
            <w:r w:rsidR="002A7223">
              <w:rPr>
                <w:noProof/>
                <w:webHidden/>
              </w:rPr>
              <w:fldChar w:fldCharType="begin"/>
            </w:r>
            <w:r w:rsidR="002A7223">
              <w:rPr>
                <w:noProof/>
                <w:webHidden/>
              </w:rPr>
              <w:instrText xml:space="preserve"> PAGEREF _Toc170394752 \h </w:instrText>
            </w:r>
            <w:r w:rsidR="002A7223">
              <w:rPr>
                <w:noProof/>
                <w:webHidden/>
              </w:rPr>
            </w:r>
            <w:r w:rsidR="002A7223">
              <w:rPr>
                <w:noProof/>
                <w:webHidden/>
              </w:rPr>
              <w:fldChar w:fldCharType="separate"/>
            </w:r>
            <w:r w:rsidR="002A7223">
              <w:rPr>
                <w:noProof/>
                <w:webHidden/>
              </w:rPr>
              <w:t>12</w:t>
            </w:r>
            <w:r w:rsidR="002A7223">
              <w:rPr>
                <w:noProof/>
                <w:webHidden/>
              </w:rPr>
              <w:fldChar w:fldCharType="end"/>
            </w:r>
          </w:hyperlink>
        </w:p>
        <w:p w14:paraId="21BE5817" w14:textId="57BED689"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53" w:history="1">
            <w:r w:rsidR="002A7223" w:rsidRPr="000A76C9">
              <w:rPr>
                <w:rStyle w:val="Hyperlink"/>
                <w:noProof/>
                <w:lang w:eastAsia="en-AU"/>
              </w:rPr>
              <w:t>Specific examples</w:t>
            </w:r>
            <w:r w:rsidR="002A7223">
              <w:rPr>
                <w:noProof/>
                <w:webHidden/>
              </w:rPr>
              <w:tab/>
            </w:r>
            <w:r w:rsidR="002A7223">
              <w:rPr>
                <w:noProof/>
                <w:webHidden/>
              </w:rPr>
              <w:fldChar w:fldCharType="begin"/>
            </w:r>
            <w:r w:rsidR="002A7223">
              <w:rPr>
                <w:noProof/>
                <w:webHidden/>
              </w:rPr>
              <w:instrText xml:space="preserve"> PAGEREF _Toc170394753 \h </w:instrText>
            </w:r>
            <w:r w:rsidR="002A7223">
              <w:rPr>
                <w:noProof/>
                <w:webHidden/>
              </w:rPr>
            </w:r>
            <w:r w:rsidR="002A7223">
              <w:rPr>
                <w:noProof/>
                <w:webHidden/>
              </w:rPr>
              <w:fldChar w:fldCharType="separate"/>
            </w:r>
            <w:r w:rsidR="002A7223">
              <w:rPr>
                <w:noProof/>
                <w:webHidden/>
              </w:rPr>
              <w:t>13</w:t>
            </w:r>
            <w:r w:rsidR="002A7223">
              <w:rPr>
                <w:noProof/>
                <w:webHidden/>
              </w:rPr>
              <w:fldChar w:fldCharType="end"/>
            </w:r>
          </w:hyperlink>
        </w:p>
        <w:p w14:paraId="1E4632F7" w14:textId="0DE09F38"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54" w:history="1">
            <w:r w:rsidR="002A7223" w:rsidRPr="000A76C9">
              <w:rPr>
                <w:rStyle w:val="Hyperlink"/>
                <w:noProof/>
                <w:lang w:eastAsia="en-AU"/>
              </w:rPr>
              <w:t>Deduction for shipping costs in the Territory</w:t>
            </w:r>
            <w:r w:rsidR="002A7223">
              <w:rPr>
                <w:noProof/>
                <w:webHidden/>
              </w:rPr>
              <w:tab/>
            </w:r>
            <w:r w:rsidR="002A7223">
              <w:rPr>
                <w:noProof/>
                <w:webHidden/>
              </w:rPr>
              <w:fldChar w:fldCharType="begin"/>
            </w:r>
            <w:r w:rsidR="002A7223">
              <w:rPr>
                <w:noProof/>
                <w:webHidden/>
              </w:rPr>
              <w:instrText xml:space="preserve"> PAGEREF _Toc170394754 \h </w:instrText>
            </w:r>
            <w:r w:rsidR="002A7223">
              <w:rPr>
                <w:noProof/>
                <w:webHidden/>
              </w:rPr>
            </w:r>
            <w:r w:rsidR="002A7223">
              <w:rPr>
                <w:noProof/>
                <w:webHidden/>
              </w:rPr>
              <w:fldChar w:fldCharType="separate"/>
            </w:r>
            <w:r w:rsidR="002A7223">
              <w:rPr>
                <w:noProof/>
                <w:webHidden/>
              </w:rPr>
              <w:t>13</w:t>
            </w:r>
            <w:r w:rsidR="002A7223">
              <w:rPr>
                <w:noProof/>
                <w:webHidden/>
              </w:rPr>
              <w:fldChar w:fldCharType="end"/>
            </w:r>
          </w:hyperlink>
        </w:p>
        <w:p w14:paraId="061DE196" w14:textId="7F7E5901"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55" w:history="1">
            <w:r w:rsidR="002A7223" w:rsidRPr="000A76C9">
              <w:rPr>
                <w:rStyle w:val="Hyperlink"/>
                <w:noProof/>
                <w:lang w:eastAsia="en-AU"/>
              </w:rPr>
              <w:t>General eligibility</w:t>
            </w:r>
            <w:r w:rsidR="002A7223">
              <w:rPr>
                <w:noProof/>
                <w:webHidden/>
              </w:rPr>
              <w:tab/>
            </w:r>
            <w:r w:rsidR="002A7223">
              <w:rPr>
                <w:noProof/>
                <w:webHidden/>
              </w:rPr>
              <w:fldChar w:fldCharType="begin"/>
            </w:r>
            <w:r w:rsidR="002A7223">
              <w:rPr>
                <w:noProof/>
                <w:webHidden/>
              </w:rPr>
              <w:instrText xml:space="preserve"> PAGEREF _Toc170394755 \h </w:instrText>
            </w:r>
            <w:r w:rsidR="002A7223">
              <w:rPr>
                <w:noProof/>
                <w:webHidden/>
              </w:rPr>
            </w:r>
            <w:r w:rsidR="002A7223">
              <w:rPr>
                <w:noProof/>
                <w:webHidden/>
              </w:rPr>
              <w:fldChar w:fldCharType="separate"/>
            </w:r>
            <w:r w:rsidR="002A7223">
              <w:rPr>
                <w:noProof/>
                <w:webHidden/>
              </w:rPr>
              <w:t>13</w:t>
            </w:r>
            <w:r w:rsidR="002A7223">
              <w:rPr>
                <w:noProof/>
                <w:webHidden/>
              </w:rPr>
              <w:fldChar w:fldCharType="end"/>
            </w:r>
          </w:hyperlink>
        </w:p>
        <w:p w14:paraId="4363DF47" w14:textId="585E3B1F" w:rsidR="002A7223" w:rsidRDefault="00000000">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70394756" w:history="1">
            <w:r w:rsidR="002A7223" w:rsidRPr="000A76C9">
              <w:rPr>
                <w:rStyle w:val="Hyperlink"/>
                <w:noProof/>
                <w:lang w:eastAsia="en-AU"/>
              </w:rPr>
              <w:t>Shipping to the purchaser</w:t>
            </w:r>
            <w:r w:rsidR="002A7223">
              <w:rPr>
                <w:noProof/>
                <w:webHidden/>
              </w:rPr>
              <w:tab/>
            </w:r>
            <w:r w:rsidR="002A7223">
              <w:rPr>
                <w:noProof/>
                <w:webHidden/>
              </w:rPr>
              <w:fldChar w:fldCharType="begin"/>
            </w:r>
            <w:r w:rsidR="002A7223">
              <w:rPr>
                <w:noProof/>
                <w:webHidden/>
              </w:rPr>
              <w:instrText xml:space="preserve"> PAGEREF _Toc170394756 \h </w:instrText>
            </w:r>
            <w:r w:rsidR="002A7223">
              <w:rPr>
                <w:noProof/>
                <w:webHidden/>
              </w:rPr>
            </w:r>
            <w:r w:rsidR="002A7223">
              <w:rPr>
                <w:noProof/>
                <w:webHidden/>
              </w:rPr>
              <w:fldChar w:fldCharType="separate"/>
            </w:r>
            <w:r w:rsidR="002A7223">
              <w:rPr>
                <w:noProof/>
                <w:webHidden/>
              </w:rPr>
              <w:t>14</w:t>
            </w:r>
            <w:r w:rsidR="002A7223">
              <w:rPr>
                <w:noProof/>
                <w:webHidden/>
              </w:rPr>
              <w:fldChar w:fldCharType="end"/>
            </w:r>
          </w:hyperlink>
        </w:p>
        <w:p w14:paraId="697991F0" w14:textId="68884AE8"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57" w:history="1">
            <w:r w:rsidR="002A7223" w:rsidRPr="000A76C9">
              <w:rPr>
                <w:rStyle w:val="Hyperlink"/>
                <w:noProof/>
                <w:lang w:eastAsia="en-AU"/>
              </w:rPr>
              <w:t>Unknown final sales value at royalty due date</w:t>
            </w:r>
            <w:r w:rsidR="002A7223">
              <w:rPr>
                <w:noProof/>
                <w:webHidden/>
              </w:rPr>
              <w:tab/>
            </w:r>
            <w:r w:rsidR="002A7223">
              <w:rPr>
                <w:noProof/>
                <w:webHidden/>
              </w:rPr>
              <w:fldChar w:fldCharType="begin"/>
            </w:r>
            <w:r w:rsidR="002A7223">
              <w:rPr>
                <w:noProof/>
                <w:webHidden/>
              </w:rPr>
              <w:instrText xml:space="preserve"> PAGEREF _Toc170394757 \h </w:instrText>
            </w:r>
            <w:r w:rsidR="002A7223">
              <w:rPr>
                <w:noProof/>
                <w:webHidden/>
              </w:rPr>
            </w:r>
            <w:r w:rsidR="002A7223">
              <w:rPr>
                <w:noProof/>
                <w:webHidden/>
              </w:rPr>
              <w:fldChar w:fldCharType="separate"/>
            </w:r>
            <w:r w:rsidR="002A7223">
              <w:rPr>
                <w:noProof/>
                <w:webHidden/>
              </w:rPr>
              <w:t>15</w:t>
            </w:r>
            <w:r w:rsidR="002A7223">
              <w:rPr>
                <w:noProof/>
                <w:webHidden/>
              </w:rPr>
              <w:fldChar w:fldCharType="end"/>
            </w:r>
          </w:hyperlink>
        </w:p>
        <w:p w14:paraId="77E09AA5" w14:textId="3A464786" w:rsidR="002A7223" w:rsidRDefault="00000000">
          <w:pPr>
            <w:pStyle w:val="TOC1"/>
            <w:rPr>
              <w:rFonts w:asciiTheme="minorHAnsi" w:eastAsiaTheme="minorEastAsia" w:hAnsiTheme="minorHAnsi" w:cstheme="minorBidi"/>
              <w:b w:val="0"/>
              <w:noProof/>
              <w:kern w:val="2"/>
              <w:lang w:eastAsia="en-AU"/>
              <w14:ligatures w14:val="standardContextual"/>
            </w:rPr>
          </w:pPr>
          <w:hyperlink w:anchor="_Toc170394758" w:history="1">
            <w:r w:rsidR="002A7223" w:rsidRPr="000A76C9">
              <w:rPr>
                <w:rStyle w:val="Hyperlink"/>
                <w:noProof/>
                <w:lang w:eastAsia="en-AU"/>
              </w:rPr>
              <w:t>Registration and information requirements</w:t>
            </w:r>
            <w:r w:rsidR="002A7223">
              <w:rPr>
                <w:noProof/>
                <w:webHidden/>
              </w:rPr>
              <w:tab/>
            </w:r>
            <w:r w:rsidR="002A7223">
              <w:rPr>
                <w:noProof/>
                <w:webHidden/>
              </w:rPr>
              <w:fldChar w:fldCharType="begin"/>
            </w:r>
            <w:r w:rsidR="002A7223">
              <w:rPr>
                <w:noProof/>
                <w:webHidden/>
              </w:rPr>
              <w:instrText xml:space="preserve"> PAGEREF _Toc170394758 \h </w:instrText>
            </w:r>
            <w:r w:rsidR="002A7223">
              <w:rPr>
                <w:noProof/>
                <w:webHidden/>
              </w:rPr>
            </w:r>
            <w:r w:rsidR="002A7223">
              <w:rPr>
                <w:noProof/>
                <w:webHidden/>
              </w:rPr>
              <w:fldChar w:fldCharType="separate"/>
            </w:r>
            <w:r w:rsidR="002A7223">
              <w:rPr>
                <w:noProof/>
                <w:webHidden/>
              </w:rPr>
              <w:t>16</w:t>
            </w:r>
            <w:r w:rsidR="002A7223">
              <w:rPr>
                <w:noProof/>
                <w:webHidden/>
              </w:rPr>
              <w:fldChar w:fldCharType="end"/>
            </w:r>
          </w:hyperlink>
        </w:p>
        <w:p w14:paraId="7E99B2CF" w14:textId="73D695E9"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59" w:history="1">
            <w:r w:rsidR="002A7223" w:rsidRPr="000A76C9">
              <w:rPr>
                <w:rStyle w:val="Hyperlink"/>
                <w:noProof/>
                <w:lang w:eastAsia="en-AU"/>
              </w:rPr>
              <w:t>Requirement to register</w:t>
            </w:r>
            <w:r w:rsidR="002A7223">
              <w:rPr>
                <w:noProof/>
                <w:webHidden/>
              </w:rPr>
              <w:tab/>
            </w:r>
            <w:r w:rsidR="002A7223">
              <w:rPr>
                <w:noProof/>
                <w:webHidden/>
              </w:rPr>
              <w:fldChar w:fldCharType="begin"/>
            </w:r>
            <w:r w:rsidR="002A7223">
              <w:rPr>
                <w:noProof/>
                <w:webHidden/>
              </w:rPr>
              <w:instrText xml:space="preserve"> PAGEREF _Toc170394759 \h </w:instrText>
            </w:r>
            <w:r w:rsidR="002A7223">
              <w:rPr>
                <w:noProof/>
                <w:webHidden/>
              </w:rPr>
            </w:r>
            <w:r w:rsidR="002A7223">
              <w:rPr>
                <w:noProof/>
                <w:webHidden/>
              </w:rPr>
              <w:fldChar w:fldCharType="separate"/>
            </w:r>
            <w:r w:rsidR="002A7223">
              <w:rPr>
                <w:noProof/>
                <w:webHidden/>
              </w:rPr>
              <w:t>16</w:t>
            </w:r>
            <w:r w:rsidR="002A7223">
              <w:rPr>
                <w:noProof/>
                <w:webHidden/>
              </w:rPr>
              <w:fldChar w:fldCharType="end"/>
            </w:r>
          </w:hyperlink>
        </w:p>
        <w:p w14:paraId="696DAD9A" w14:textId="79657D17"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60" w:history="1">
            <w:r w:rsidR="002A7223" w:rsidRPr="000A76C9">
              <w:rPr>
                <w:rStyle w:val="Hyperlink"/>
                <w:noProof/>
                <w:lang w:eastAsia="en-AU"/>
              </w:rPr>
              <w:t>Cancellation of registration</w:t>
            </w:r>
            <w:r w:rsidR="002A7223">
              <w:rPr>
                <w:noProof/>
                <w:webHidden/>
              </w:rPr>
              <w:tab/>
            </w:r>
            <w:r w:rsidR="002A7223">
              <w:rPr>
                <w:noProof/>
                <w:webHidden/>
              </w:rPr>
              <w:fldChar w:fldCharType="begin"/>
            </w:r>
            <w:r w:rsidR="002A7223">
              <w:rPr>
                <w:noProof/>
                <w:webHidden/>
              </w:rPr>
              <w:instrText xml:space="preserve"> PAGEREF _Toc170394760 \h </w:instrText>
            </w:r>
            <w:r w:rsidR="002A7223">
              <w:rPr>
                <w:noProof/>
                <w:webHidden/>
              </w:rPr>
            </w:r>
            <w:r w:rsidR="002A7223">
              <w:rPr>
                <w:noProof/>
                <w:webHidden/>
              </w:rPr>
              <w:fldChar w:fldCharType="separate"/>
            </w:r>
            <w:r w:rsidR="002A7223">
              <w:rPr>
                <w:noProof/>
                <w:webHidden/>
              </w:rPr>
              <w:t>16</w:t>
            </w:r>
            <w:r w:rsidR="002A7223">
              <w:rPr>
                <w:noProof/>
                <w:webHidden/>
              </w:rPr>
              <w:fldChar w:fldCharType="end"/>
            </w:r>
          </w:hyperlink>
        </w:p>
        <w:p w14:paraId="2FA9D745" w14:textId="73254BD2" w:rsidR="002A7223" w:rsidRDefault="00000000">
          <w:pPr>
            <w:pStyle w:val="TOC1"/>
            <w:rPr>
              <w:rFonts w:asciiTheme="minorHAnsi" w:eastAsiaTheme="minorEastAsia" w:hAnsiTheme="minorHAnsi" w:cstheme="minorBidi"/>
              <w:b w:val="0"/>
              <w:noProof/>
              <w:kern w:val="2"/>
              <w:lang w:eastAsia="en-AU"/>
              <w14:ligatures w14:val="standardContextual"/>
            </w:rPr>
          </w:pPr>
          <w:hyperlink w:anchor="_Toc170394761" w:history="1">
            <w:r w:rsidR="002A7223" w:rsidRPr="000A76C9">
              <w:rPr>
                <w:rStyle w:val="Hyperlink"/>
                <w:noProof/>
                <w:lang w:eastAsia="en-AU"/>
              </w:rPr>
              <w:t>Lodgement of royalty returns</w:t>
            </w:r>
            <w:r w:rsidR="002A7223">
              <w:rPr>
                <w:noProof/>
                <w:webHidden/>
              </w:rPr>
              <w:tab/>
            </w:r>
            <w:r w:rsidR="002A7223">
              <w:rPr>
                <w:noProof/>
                <w:webHidden/>
              </w:rPr>
              <w:fldChar w:fldCharType="begin"/>
            </w:r>
            <w:r w:rsidR="002A7223">
              <w:rPr>
                <w:noProof/>
                <w:webHidden/>
              </w:rPr>
              <w:instrText xml:space="preserve"> PAGEREF _Toc170394761 \h </w:instrText>
            </w:r>
            <w:r w:rsidR="002A7223">
              <w:rPr>
                <w:noProof/>
                <w:webHidden/>
              </w:rPr>
            </w:r>
            <w:r w:rsidR="002A7223">
              <w:rPr>
                <w:noProof/>
                <w:webHidden/>
              </w:rPr>
              <w:fldChar w:fldCharType="separate"/>
            </w:r>
            <w:r w:rsidR="002A7223">
              <w:rPr>
                <w:noProof/>
                <w:webHidden/>
              </w:rPr>
              <w:t>16</w:t>
            </w:r>
            <w:r w:rsidR="002A7223">
              <w:rPr>
                <w:noProof/>
                <w:webHidden/>
              </w:rPr>
              <w:fldChar w:fldCharType="end"/>
            </w:r>
          </w:hyperlink>
        </w:p>
        <w:p w14:paraId="21B4423E" w14:textId="1C2F8BC7"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62" w:history="1">
            <w:r w:rsidR="002A7223" w:rsidRPr="000A76C9">
              <w:rPr>
                <w:rStyle w:val="Hyperlink"/>
                <w:noProof/>
              </w:rPr>
              <w:t>Quarterly royalty return</w:t>
            </w:r>
            <w:r w:rsidR="002A7223">
              <w:rPr>
                <w:noProof/>
                <w:webHidden/>
              </w:rPr>
              <w:tab/>
            </w:r>
            <w:r w:rsidR="002A7223">
              <w:rPr>
                <w:noProof/>
                <w:webHidden/>
              </w:rPr>
              <w:fldChar w:fldCharType="begin"/>
            </w:r>
            <w:r w:rsidR="002A7223">
              <w:rPr>
                <w:noProof/>
                <w:webHidden/>
              </w:rPr>
              <w:instrText xml:space="preserve"> PAGEREF _Toc170394762 \h </w:instrText>
            </w:r>
            <w:r w:rsidR="002A7223">
              <w:rPr>
                <w:noProof/>
                <w:webHidden/>
              </w:rPr>
            </w:r>
            <w:r w:rsidR="002A7223">
              <w:rPr>
                <w:noProof/>
                <w:webHidden/>
              </w:rPr>
              <w:fldChar w:fldCharType="separate"/>
            </w:r>
            <w:r w:rsidR="002A7223">
              <w:rPr>
                <w:noProof/>
                <w:webHidden/>
              </w:rPr>
              <w:t>17</w:t>
            </w:r>
            <w:r w:rsidR="002A7223">
              <w:rPr>
                <w:noProof/>
                <w:webHidden/>
              </w:rPr>
              <w:fldChar w:fldCharType="end"/>
            </w:r>
          </w:hyperlink>
        </w:p>
        <w:p w14:paraId="1B5E05A4" w14:textId="56EE7465" w:rsidR="002A7223" w:rsidRDefault="00000000">
          <w:pPr>
            <w:pStyle w:val="TOC1"/>
            <w:rPr>
              <w:rFonts w:asciiTheme="minorHAnsi" w:eastAsiaTheme="minorEastAsia" w:hAnsiTheme="minorHAnsi" w:cstheme="minorBidi"/>
              <w:b w:val="0"/>
              <w:noProof/>
              <w:kern w:val="2"/>
              <w:lang w:eastAsia="en-AU"/>
              <w14:ligatures w14:val="standardContextual"/>
            </w:rPr>
          </w:pPr>
          <w:hyperlink w:anchor="_Toc170394763" w:history="1">
            <w:r w:rsidR="002A7223" w:rsidRPr="000A76C9">
              <w:rPr>
                <w:rStyle w:val="Hyperlink"/>
                <w:noProof/>
                <w:lang w:eastAsia="en-AU"/>
              </w:rPr>
              <w:t>Payment of royalty</w:t>
            </w:r>
            <w:r w:rsidR="002A7223">
              <w:rPr>
                <w:noProof/>
                <w:webHidden/>
              </w:rPr>
              <w:tab/>
            </w:r>
            <w:r w:rsidR="002A7223">
              <w:rPr>
                <w:noProof/>
                <w:webHidden/>
              </w:rPr>
              <w:fldChar w:fldCharType="begin"/>
            </w:r>
            <w:r w:rsidR="002A7223">
              <w:rPr>
                <w:noProof/>
                <w:webHidden/>
              </w:rPr>
              <w:instrText xml:space="preserve"> PAGEREF _Toc170394763 \h </w:instrText>
            </w:r>
            <w:r w:rsidR="002A7223">
              <w:rPr>
                <w:noProof/>
                <w:webHidden/>
              </w:rPr>
            </w:r>
            <w:r w:rsidR="002A7223">
              <w:rPr>
                <w:noProof/>
                <w:webHidden/>
              </w:rPr>
              <w:fldChar w:fldCharType="separate"/>
            </w:r>
            <w:r w:rsidR="002A7223">
              <w:rPr>
                <w:noProof/>
                <w:webHidden/>
              </w:rPr>
              <w:t>17</w:t>
            </w:r>
            <w:r w:rsidR="002A7223">
              <w:rPr>
                <w:noProof/>
                <w:webHidden/>
              </w:rPr>
              <w:fldChar w:fldCharType="end"/>
            </w:r>
          </w:hyperlink>
        </w:p>
        <w:p w14:paraId="010B1224" w14:textId="069EF9D5"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64" w:history="1">
            <w:r w:rsidR="002A7223" w:rsidRPr="000A76C9">
              <w:rPr>
                <w:rStyle w:val="Hyperlink"/>
                <w:noProof/>
                <w:lang w:eastAsia="en-AU"/>
              </w:rPr>
              <w:t>Quarterly</w:t>
            </w:r>
            <w:r w:rsidR="002A7223">
              <w:rPr>
                <w:noProof/>
                <w:webHidden/>
              </w:rPr>
              <w:tab/>
            </w:r>
            <w:r w:rsidR="002A7223">
              <w:rPr>
                <w:noProof/>
                <w:webHidden/>
              </w:rPr>
              <w:fldChar w:fldCharType="begin"/>
            </w:r>
            <w:r w:rsidR="002A7223">
              <w:rPr>
                <w:noProof/>
                <w:webHidden/>
              </w:rPr>
              <w:instrText xml:space="preserve"> PAGEREF _Toc170394764 \h </w:instrText>
            </w:r>
            <w:r w:rsidR="002A7223">
              <w:rPr>
                <w:noProof/>
                <w:webHidden/>
              </w:rPr>
            </w:r>
            <w:r w:rsidR="002A7223">
              <w:rPr>
                <w:noProof/>
                <w:webHidden/>
              </w:rPr>
              <w:fldChar w:fldCharType="separate"/>
            </w:r>
            <w:r w:rsidR="002A7223">
              <w:rPr>
                <w:noProof/>
                <w:webHidden/>
              </w:rPr>
              <w:t>17</w:t>
            </w:r>
            <w:r w:rsidR="002A7223">
              <w:rPr>
                <w:noProof/>
                <w:webHidden/>
              </w:rPr>
              <w:fldChar w:fldCharType="end"/>
            </w:r>
          </w:hyperlink>
        </w:p>
        <w:p w14:paraId="20C38CFA" w14:textId="15AD18A4"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65" w:history="1">
            <w:r w:rsidR="002A7223" w:rsidRPr="000A76C9">
              <w:rPr>
                <w:rStyle w:val="Hyperlink"/>
                <w:noProof/>
                <w:lang w:eastAsia="en-AU"/>
              </w:rPr>
              <w:t>Annual reconciliation</w:t>
            </w:r>
            <w:r w:rsidR="002A7223">
              <w:rPr>
                <w:noProof/>
                <w:webHidden/>
              </w:rPr>
              <w:tab/>
            </w:r>
            <w:r w:rsidR="002A7223">
              <w:rPr>
                <w:noProof/>
                <w:webHidden/>
              </w:rPr>
              <w:fldChar w:fldCharType="begin"/>
            </w:r>
            <w:r w:rsidR="002A7223">
              <w:rPr>
                <w:noProof/>
                <w:webHidden/>
              </w:rPr>
              <w:instrText xml:space="preserve"> PAGEREF _Toc170394765 \h </w:instrText>
            </w:r>
            <w:r w:rsidR="002A7223">
              <w:rPr>
                <w:noProof/>
                <w:webHidden/>
              </w:rPr>
            </w:r>
            <w:r w:rsidR="002A7223">
              <w:rPr>
                <w:noProof/>
                <w:webHidden/>
              </w:rPr>
              <w:fldChar w:fldCharType="separate"/>
            </w:r>
            <w:r w:rsidR="002A7223">
              <w:rPr>
                <w:noProof/>
                <w:webHidden/>
              </w:rPr>
              <w:t>18</w:t>
            </w:r>
            <w:r w:rsidR="002A7223">
              <w:rPr>
                <w:noProof/>
                <w:webHidden/>
              </w:rPr>
              <w:fldChar w:fldCharType="end"/>
            </w:r>
          </w:hyperlink>
        </w:p>
        <w:p w14:paraId="09041882" w14:textId="2147CEC6" w:rsidR="002A7223" w:rsidRDefault="00000000">
          <w:pPr>
            <w:pStyle w:val="TOC1"/>
            <w:rPr>
              <w:rFonts w:asciiTheme="minorHAnsi" w:eastAsiaTheme="minorEastAsia" w:hAnsiTheme="minorHAnsi" w:cstheme="minorBidi"/>
              <w:b w:val="0"/>
              <w:noProof/>
              <w:kern w:val="2"/>
              <w:lang w:eastAsia="en-AU"/>
              <w14:ligatures w14:val="standardContextual"/>
            </w:rPr>
          </w:pPr>
          <w:hyperlink w:anchor="_Toc170394766" w:history="1">
            <w:r w:rsidR="002A7223" w:rsidRPr="000A76C9">
              <w:rPr>
                <w:rStyle w:val="Hyperlink"/>
                <w:noProof/>
                <w:lang w:eastAsia="en-AU"/>
              </w:rPr>
              <w:t xml:space="preserve">Application of </w:t>
            </w:r>
            <w:r w:rsidR="002A7223" w:rsidRPr="000A76C9">
              <w:rPr>
                <w:rStyle w:val="Hyperlink"/>
                <w:i/>
                <w:iCs/>
                <w:noProof/>
                <w:lang w:eastAsia="en-AU"/>
              </w:rPr>
              <w:t>Taxation Administration Act 2007</w:t>
            </w:r>
            <w:r w:rsidR="002A7223">
              <w:rPr>
                <w:noProof/>
                <w:webHidden/>
              </w:rPr>
              <w:tab/>
            </w:r>
            <w:r w:rsidR="002A7223">
              <w:rPr>
                <w:noProof/>
                <w:webHidden/>
              </w:rPr>
              <w:fldChar w:fldCharType="begin"/>
            </w:r>
            <w:r w:rsidR="002A7223">
              <w:rPr>
                <w:noProof/>
                <w:webHidden/>
              </w:rPr>
              <w:instrText xml:space="preserve"> PAGEREF _Toc170394766 \h </w:instrText>
            </w:r>
            <w:r w:rsidR="002A7223">
              <w:rPr>
                <w:noProof/>
                <w:webHidden/>
              </w:rPr>
            </w:r>
            <w:r w:rsidR="002A7223">
              <w:rPr>
                <w:noProof/>
                <w:webHidden/>
              </w:rPr>
              <w:fldChar w:fldCharType="separate"/>
            </w:r>
            <w:r w:rsidR="002A7223">
              <w:rPr>
                <w:noProof/>
                <w:webHidden/>
              </w:rPr>
              <w:t>18</w:t>
            </w:r>
            <w:r w:rsidR="002A7223">
              <w:rPr>
                <w:noProof/>
                <w:webHidden/>
              </w:rPr>
              <w:fldChar w:fldCharType="end"/>
            </w:r>
          </w:hyperlink>
        </w:p>
        <w:p w14:paraId="7D2CEF5A" w14:textId="2C664005"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67" w:history="1">
            <w:r w:rsidR="002A7223" w:rsidRPr="000A76C9">
              <w:rPr>
                <w:rStyle w:val="Hyperlink"/>
                <w:noProof/>
                <w:lang w:eastAsia="en-AU"/>
              </w:rPr>
              <w:t>Interest and Penalties</w:t>
            </w:r>
            <w:r w:rsidR="002A7223">
              <w:rPr>
                <w:noProof/>
                <w:webHidden/>
              </w:rPr>
              <w:tab/>
            </w:r>
            <w:r w:rsidR="002A7223">
              <w:rPr>
                <w:noProof/>
                <w:webHidden/>
              </w:rPr>
              <w:fldChar w:fldCharType="begin"/>
            </w:r>
            <w:r w:rsidR="002A7223">
              <w:rPr>
                <w:noProof/>
                <w:webHidden/>
              </w:rPr>
              <w:instrText xml:space="preserve"> PAGEREF _Toc170394767 \h </w:instrText>
            </w:r>
            <w:r w:rsidR="002A7223">
              <w:rPr>
                <w:noProof/>
                <w:webHidden/>
              </w:rPr>
            </w:r>
            <w:r w:rsidR="002A7223">
              <w:rPr>
                <w:noProof/>
                <w:webHidden/>
              </w:rPr>
              <w:fldChar w:fldCharType="separate"/>
            </w:r>
            <w:r w:rsidR="002A7223">
              <w:rPr>
                <w:noProof/>
                <w:webHidden/>
              </w:rPr>
              <w:t>18</w:t>
            </w:r>
            <w:r w:rsidR="002A7223">
              <w:rPr>
                <w:noProof/>
                <w:webHidden/>
              </w:rPr>
              <w:fldChar w:fldCharType="end"/>
            </w:r>
          </w:hyperlink>
        </w:p>
        <w:p w14:paraId="3FE75A20" w14:textId="1A7A8326"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68" w:history="1">
            <w:r w:rsidR="002A7223" w:rsidRPr="000A76C9">
              <w:rPr>
                <w:rStyle w:val="Hyperlink"/>
                <w:noProof/>
                <w:lang w:eastAsia="en-AU"/>
              </w:rPr>
              <w:t>Review and appeals process</w:t>
            </w:r>
            <w:r w:rsidR="002A7223">
              <w:rPr>
                <w:noProof/>
                <w:webHidden/>
              </w:rPr>
              <w:tab/>
            </w:r>
            <w:r w:rsidR="002A7223">
              <w:rPr>
                <w:noProof/>
                <w:webHidden/>
              </w:rPr>
              <w:fldChar w:fldCharType="begin"/>
            </w:r>
            <w:r w:rsidR="002A7223">
              <w:rPr>
                <w:noProof/>
                <w:webHidden/>
              </w:rPr>
              <w:instrText xml:space="preserve"> PAGEREF _Toc170394768 \h </w:instrText>
            </w:r>
            <w:r w:rsidR="002A7223">
              <w:rPr>
                <w:noProof/>
                <w:webHidden/>
              </w:rPr>
            </w:r>
            <w:r w:rsidR="002A7223">
              <w:rPr>
                <w:noProof/>
                <w:webHidden/>
              </w:rPr>
              <w:fldChar w:fldCharType="separate"/>
            </w:r>
            <w:r w:rsidR="002A7223">
              <w:rPr>
                <w:noProof/>
                <w:webHidden/>
              </w:rPr>
              <w:t>18</w:t>
            </w:r>
            <w:r w:rsidR="002A7223">
              <w:rPr>
                <w:noProof/>
                <w:webHidden/>
              </w:rPr>
              <w:fldChar w:fldCharType="end"/>
            </w:r>
          </w:hyperlink>
        </w:p>
        <w:p w14:paraId="29795A9D" w14:textId="0B4A333F" w:rsidR="002A7223" w:rsidRDefault="00000000">
          <w:pPr>
            <w:pStyle w:val="TOC2"/>
            <w:rPr>
              <w:rFonts w:asciiTheme="minorHAnsi" w:eastAsiaTheme="minorEastAsia" w:hAnsiTheme="minorHAnsi" w:cstheme="minorBidi"/>
              <w:noProof/>
              <w:kern w:val="2"/>
              <w:lang w:eastAsia="en-AU"/>
              <w14:ligatures w14:val="standardContextual"/>
            </w:rPr>
          </w:pPr>
          <w:hyperlink w:anchor="_Toc170394769" w:history="1">
            <w:r w:rsidR="002A7223" w:rsidRPr="000A76C9">
              <w:rPr>
                <w:rStyle w:val="Hyperlink"/>
                <w:noProof/>
                <w:lang w:eastAsia="en-AU"/>
              </w:rPr>
              <w:t>Instalment Arrangements</w:t>
            </w:r>
            <w:r w:rsidR="002A7223">
              <w:rPr>
                <w:noProof/>
                <w:webHidden/>
              </w:rPr>
              <w:tab/>
            </w:r>
            <w:r w:rsidR="002A7223">
              <w:rPr>
                <w:noProof/>
                <w:webHidden/>
              </w:rPr>
              <w:fldChar w:fldCharType="begin"/>
            </w:r>
            <w:r w:rsidR="002A7223">
              <w:rPr>
                <w:noProof/>
                <w:webHidden/>
              </w:rPr>
              <w:instrText xml:space="preserve"> PAGEREF _Toc170394769 \h </w:instrText>
            </w:r>
            <w:r w:rsidR="002A7223">
              <w:rPr>
                <w:noProof/>
                <w:webHidden/>
              </w:rPr>
            </w:r>
            <w:r w:rsidR="002A7223">
              <w:rPr>
                <w:noProof/>
                <w:webHidden/>
              </w:rPr>
              <w:fldChar w:fldCharType="separate"/>
            </w:r>
            <w:r w:rsidR="002A7223">
              <w:rPr>
                <w:noProof/>
                <w:webHidden/>
              </w:rPr>
              <w:t>19</w:t>
            </w:r>
            <w:r w:rsidR="002A7223">
              <w:rPr>
                <w:noProof/>
                <w:webHidden/>
              </w:rPr>
              <w:fldChar w:fldCharType="end"/>
            </w:r>
          </w:hyperlink>
        </w:p>
        <w:p w14:paraId="6C5FD591" w14:textId="2F95FC79" w:rsidR="00016E7C" w:rsidRDefault="00016E7C">
          <w:r>
            <w:rPr>
              <w:b/>
              <w:bCs/>
              <w:noProof/>
            </w:rPr>
            <w:fldChar w:fldCharType="end"/>
          </w:r>
        </w:p>
      </w:sdtContent>
    </w:sdt>
    <w:p w14:paraId="339107B9" w14:textId="77777777" w:rsidR="00016E7C" w:rsidRDefault="00016E7C" w:rsidP="00016E7C">
      <w:pPr>
        <w:rPr>
          <w:rFonts w:asciiTheme="majorHAnsi" w:eastAsiaTheme="majorEastAsia" w:hAnsiTheme="majorHAnsi" w:cstheme="majorBidi"/>
          <w:bCs/>
          <w:color w:val="1F1F5F" w:themeColor="text1"/>
          <w:kern w:val="32"/>
          <w:sz w:val="36"/>
          <w:szCs w:val="32"/>
          <w:lang w:eastAsia="en-AU"/>
        </w:rPr>
      </w:pPr>
      <w:r>
        <w:rPr>
          <w:lang w:eastAsia="en-AU"/>
        </w:rPr>
        <w:br w:type="page"/>
      </w:r>
    </w:p>
    <w:p w14:paraId="5DE21B59" w14:textId="77777777" w:rsidR="000B280D" w:rsidRDefault="00683BFE" w:rsidP="00016E7C">
      <w:pPr>
        <w:pStyle w:val="Heading1"/>
        <w:numPr>
          <w:ilvl w:val="0"/>
          <w:numId w:val="0"/>
        </w:numPr>
        <w:ind w:left="432" w:hanging="432"/>
        <w:rPr>
          <w:lang w:eastAsia="en-AU"/>
        </w:rPr>
      </w:pPr>
      <w:bookmarkStart w:id="0" w:name="_Toc170394731"/>
      <w:r w:rsidRPr="00B43F3E">
        <w:rPr>
          <w:lang w:eastAsia="en-AU"/>
        </w:rPr>
        <w:lastRenderedPageBreak/>
        <w:t>Purpose</w:t>
      </w:r>
      <w:bookmarkEnd w:id="0"/>
    </w:p>
    <w:p w14:paraId="464008B0" w14:textId="445B3785" w:rsidR="00683BFE" w:rsidRPr="009B257F" w:rsidRDefault="00683BFE" w:rsidP="00175E53">
      <w:pPr>
        <w:pStyle w:val="ListParagraph"/>
        <w:numPr>
          <w:ilvl w:val="0"/>
          <w:numId w:val="10"/>
        </w:numPr>
        <w:rPr>
          <w:rFonts w:cs="Arial"/>
        </w:rPr>
      </w:pPr>
      <w:r w:rsidRPr="009B257F">
        <w:rPr>
          <w:rFonts w:cs="Arial"/>
        </w:rPr>
        <w:t>This Overview outlines the administrative arrangements relating to the establishment, calculation</w:t>
      </w:r>
      <w:r w:rsidR="00A84AE5" w:rsidRPr="009B257F">
        <w:rPr>
          <w:rFonts w:cs="Arial"/>
        </w:rPr>
        <w:t>,</w:t>
      </w:r>
      <w:r w:rsidRPr="009B257F">
        <w:rPr>
          <w:rFonts w:cs="Arial"/>
        </w:rPr>
        <w:t xml:space="preserve"> and collection of </w:t>
      </w:r>
      <w:r w:rsidR="00314FC1" w:rsidRPr="009B257F">
        <w:rPr>
          <w:rFonts w:cs="Arial"/>
        </w:rPr>
        <w:t>mineral</w:t>
      </w:r>
      <w:r w:rsidRPr="009B257F">
        <w:rPr>
          <w:rFonts w:cs="Arial"/>
        </w:rPr>
        <w:t xml:space="preserve"> royalties under the </w:t>
      </w:r>
      <w:r w:rsidRPr="009B257F">
        <w:rPr>
          <w:rFonts w:cs="Arial"/>
          <w:i/>
        </w:rPr>
        <w:t>Mineral Royalties Act 202</w:t>
      </w:r>
      <w:r w:rsidR="00314FC1" w:rsidRPr="009B257F">
        <w:rPr>
          <w:rFonts w:cs="Arial"/>
          <w:i/>
        </w:rPr>
        <w:t>4</w:t>
      </w:r>
      <w:r w:rsidRPr="009B257F">
        <w:rPr>
          <w:rFonts w:cs="Arial"/>
          <w:i/>
        </w:rPr>
        <w:t xml:space="preserve"> </w:t>
      </w:r>
      <w:r w:rsidRPr="009B257F">
        <w:rPr>
          <w:rFonts w:cs="Arial"/>
        </w:rPr>
        <w:t>(MRA</w:t>
      </w:r>
      <w:r w:rsidR="00031F7D">
        <w:rPr>
          <w:rFonts w:cs="Arial"/>
        </w:rPr>
        <w:t>24</w:t>
      </w:r>
      <w:r w:rsidRPr="009B257F">
        <w:rPr>
          <w:rFonts w:cs="Arial"/>
        </w:rPr>
        <w:t>)</w:t>
      </w:r>
      <w:r w:rsidRPr="009B257F">
        <w:rPr>
          <w:rFonts w:cs="Arial"/>
          <w:i/>
        </w:rPr>
        <w:t>.</w:t>
      </w:r>
    </w:p>
    <w:p w14:paraId="219A1C3C" w14:textId="77777777" w:rsidR="00683BFE" w:rsidRPr="009B257F" w:rsidRDefault="00683BFE" w:rsidP="00175E53">
      <w:pPr>
        <w:pStyle w:val="ListParagraph"/>
        <w:numPr>
          <w:ilvl w:val="0"/>
          <w:numId w:val="10"/>
        </w:numPr>
        <w:rPr>
          <w:rFonts w:cs="Arial"/>
        </w:rPr>
      </w:pPr>
      <w:r w:rsidRPr="009B257F">
        <w:rPr>
          <w:rFonts w:cs="Arial"/>
        </w:rPr>
        <w:t xml:space="preserve">This Overview is for general guidance purposes only. </w:t>
      </w:r>
    </w:p>
    <w:p w14:paraId="3039EA89" w14:textId="77777777" w:rsidR="00683BFE" w:rsidRDefault="00683BFE" w:rsidP="00016E7C">
      <w:pPr>
        <w:pStyle w:val="Heading1"/>
        <w:numPr>
          <w:ilvl w:val="0"/>
          <w:numId w:val="0"/>
        </w:numPr>
        <w:ind w:left="432" w:hanging="432"/>
        <w:rPr>
          <w:lang w:eastAsia="en-AU"/>
        </w:rPr>
      </w:pPr>
      <w:bookmarkStart w:id="1" w:name="_Toc170394732"/>
      <w:r w:rsidRPr="00B43F3E">
        <w:rPr>
          <w:lang w:eastAsia="en-AU"/>
        </w:rPr>
        <w:t>Introduction</w:t>
      </w:r>
      <w:bookmarkEnd w:id="1"/>
    </w:p>
    <w:p w14:paraId="38E76136" w14:textId="60F89AC9" w:rsidR="00AB2E2A" w:rsidRDefault="00661A2A" w:rsidP="00175E53">
      <w:pPr>
        <w:pStyle w:val="ListParagraph"/>
        <w:numPr>
          <w:ilvl w:val="0"/>
          <w:numId w:val="10"/>
        </w:numPr>
        <w:rPr>
          <w:lang w:eastAsia="en-AU"/>
        </w:rPr>
      </w:pPr>
      <w:r>
        <w:rPr>
          <w:lang w:eastAsia="en-AU"/>
        </w:rPr>
        <w:t>The Department of Industry, Tourism and Trade</w:t>
      </w:r>
      <w:r w:rsidR="00016E7C">
        <w:rPr>
          <w:lang w:eastAsia="en-AU"/>
        </w:rPr>
        <w:t xml:space="preserve"> (DITT)</w:t>
      </w:r>
      <w:r>
        <w:rPr>
          <w:lang w:eastAsia="en-AU"/>
        </w:rPr>
        <w:t xml:space="preserve"> </w:t>
      </w:r>
      <w:r w:rsidRPr="00661A2A">
        <w:rPr>
          <w:lang w:eastAsia="en-AU"/>
        </w:rPr>
        <w:t>issues titles under Northern Territory mining</w:t>
      </w:r>
      <w:r>
        <w:rPr>
          <w:lang w:eastAsia="en-AU"/>
        </w:rPr>
        <w:t xml:space="preserve"> </w:t>
      </w:r>
      <w:r w:rsidRPr="00661A2A">
        <w:rPr>
          <w:lang w:eastAsia="en-AU"/>
        </w:rPr>
        <w:t>legislation for the right to enter land,</w:t>
      </w:r>
      <w:r w:rsidR="007853BE">
        <w:rPr>
          <w:lang w:eastAsia="en-AU"/>
        </w:rPr>
        <w:t xml:space="preserve"> and to</w:t>
      </w:r>
      <w:r w:rsidRPr="00661A2A">
        <w:rPr>
          <w:lang w:eastAsia="en-AU"/>
        </w:rPr>
        <w:t xml:space="preserve"> mine and dispose of minerals. When titleholders (commonly</w:t>
      </w:r>
      <w:r>
        <w:rPr>
          <w:lang w:eastAsia="en-AU"/>
        </w:rPr>
        <w:t xml:space="preserve"> </w:t>
      </w:r>
      <w:r w:rsidRPr="00661A2A">
        <w:rPr>
          <w:lang w:eastAsia="en-AU"/>
        </w:rPr>
        <w:t xml:space="preserve">known as tenement holders) obtain a title they </w:t>
      </w:r>
      <w:r w:rsidR="00016E7C">
        <w:rPr>
          <w:lang w:eastAsia="en-AU"/>
        </w:rPr>
        <w:t>are required</w:t>
      </w:r>
      <w:r w:rsidRPr="00661A2A">
        <w:rPr>
          <w:lang w:eastAsia="en-AU"/>
        </w:rPr>
        <w:t xml:space="preserve"> to pay royalties</w:t>
      </w:r>
      <w:r w:rsidR="007853BE">
        <w:rPr>
          <w:lang w:eastAsia="en-AU"/>
        </w:rPr>
        <w:t xml:space="preserve"> in respect of minerals they extract</w:t>
      </w:r>
      <w:r w:rsidRPr="00661A2A">
        <w:rPr>
          <w:lang w:eastAsia="en-AU"/>
        </w:rPr>
        <w:t>. This Overview outlines the</w:t>
      </w:r>
      <w:r>
        <w:rPr>
          <w:lang w:eastAsia="en-AU"/>
        </w:rPr>
        <w:t xml:space="preserve"> </w:t>
      </w:r>
      <w:r w:rsidR="00E91CC0">
        <w:rPr>
          <w:lang w:eastAsia="en-AU"/>
        </w:rPr>
        <w:t>lodgement</w:t>
      </w:r>
      <w:r w:rsidR="00E91CC0" w:rsidRPr="00661A2A">
        <w:rPr>
          <w:lang w:eastAsia="en-AU"/>
        </w:rPr>
        <w:t xml:space="preserve"> </w:t>
      </w:r>
      <w:r w:rsidRPr="00661A2A">
        <w:rPr>
          <w:lang w:eastAsia="en-AU"/>
        </w:rPr>
        <w:t>requirements and sets out the obligations of the tenement holders.</w:t>
      </w:r>
    </w:p>
    <w:p w14:paraId="1F892D7C" w14:textId="77777777" w:rsidR="00661A2A" w:rsidRDefault="00661A2A" w:rsidP="00175E53">
      <w:pPr>
        <w:pStyle w:val="ListParagraph"/>
        <w:numPr>
          <w:ilvl w:val="0"/>
          <w:numId w:val="10"/>
        </w:numPr>
        <w:rPr>
          <w:lang w:eastAsia="en-AU"/>
        </w:rPr>
      </w:pPr>
      <w:r w:rsidRPr="00661A2A">
        <w:rPr>
          <w:lang w:eastAsia="en-AU"/>
        </w:rPr>
        <w:t xml:space="preserve">Royalties are payments made to the Territory as the owner of the minerals, in consideration of a right granted to extract and remove minerals and are calculated in respect of the value of the minerals taken or produced. </w:t>
      </w:r>
      <w:r w:rsidR="00B43F3E">
        <w:rPr>
          <w:lang w:eastAsia="en-AU"/>
        </w:rPr>
        <w:t>Royalties</w:t>
      </w:r>
      <w:r w:rsidRPr="00661A2A">
        <w:rPr>
          <w:lang w:eastAsia="en-AU"/>
        </w:rPr>
        <w:t xml:space="preserve"> are not a tax.</w:t>
      </w:r>
    </w:p>
    <w:p w14:paraId="6CA2B1DB" w14:textId="71651E96" w:rsidR="00661A2A" w:rsidRDefault="00661A2A" w:rsidP="00175E53">
      <w:pPr>
        <w:pStyle w:val="ListParagraph"/>
        <w:numPr>
          <w:ilvl w:val="0"/>
          <w:numId w:val="10"/>
        </w:numPr>
        <w:rPr>
          <w:lang w:eastAsia="en-AU"/>
        </w:rPr>
      </w:pPr>
      <w:r>
        <w:rPr>
          <w:lang w:eastAsia="en-AU"/>
        </w:rPr>
        <w:t xml:space="preserve">Royalties are collected under the </w:t>
      </w:r>
      <w:r w:rsidRPr="009B257F">
        <w:rPr>
          <w:i/>
          <w:lang w:eastAsia="en-AU"/>
        </w:rPr>
        <w:t xml:space="preserve">Mineral Royalty Act 1982 </w:t>
      </w:r>
      <w:r>
        <w:rPr>
          <w:lang w:eastAsia="en-AU"/>
        </w:rPr>
        <w:t xml:space="preserve">(MRA82) or </w:t>
      </w:r>
      <w:r w:rsidR="004B7D11" w:rsidRPr="004B7D11">
        <w:rPr>
          <w:lang w:eastAsia="en-AU"/>
        </w:rPr>
        <w:t>MRA24</w:t>
      </w:r>
      <w:r>
        <w:rPr>
          <w:lang w:eastAsia="en-AU"/>
        </w:rPr>
        <w:t xml:space="preserve"> </w:t>
      </w:r>
      <w:r w:rsidR="004B7D11">
        <w:rPr>
          <w:lang w:eastAsia="en-AU"/>
        </w:rPr>
        <w:t>f</w:t>
      </w:r>
      <w:r w:rsidRPr="00661A2A">
        <w:rPr>
          <w:lang w:eastAsia="en-AU"/>
        </w:rPr>
        <w:t xml:space="preserve">or all </w:t>
      </w:r>
      <w:r>
        <w:rPr>
          <w:lang w:eastAsia="en-AU"/>
        </w:rPr>
        <w:t>minerals</w:t>
      </w:r>
      <w:r w:rsidRPr="00661A2A">
        <w:rPr>
          <w:lang w:eastAsia="en-AU"/>
        </w:rPr>
        <w:t xml:space="preserve"> produced in a royalty year and compensate the Territory for allowing the private </w:t>
      </w:r>
      <w:r w:rsidR="007853BE">
        <w:rPr>
          <w:lang w:eastAsia="en-AU"/>
        </w:rPr>
        <w:t>exploitation</w:t>
      </w:r>
      <w:r w:rsidR="007853BE" w:rsidRPr="00661A2A">
        <w:rPr>
          <w:lang w:eastAsia="en-AU"/>
        </w:rPr>
        <w:t xml:space="preserve"> </w:t>
      </w:r>
      <w:r w:rsidRPr="00661A2A">
        <w:rPr>
          <w:lang w:eastAsia="en-AU"/>
        </w:rPr>
        <w:t>of the Territory’s non-renewable resources.</w:t>
      </w:r>
    </w:p>
    <w:p w14:paraId="388E0729" w14:textId="4F53518F" w:rsidR="00661A2A" w:rsidRDefault="00661A2A" w:rsidP="00175E53">
      <w:pPr>
        <w:pStyle w:val="ListParagraph"/>
        <w:numPr>
          <w:ilvl w:val="0"/>
          <w:numId w:val="10"/>
        </w:numPr>
        <w:rPr>
          <w:lang w:eastAsia="en-AU"/>
        </w:rPr>
      </w:pPr>
      <w:r>
        <w:rPr>
          <w:lang w:eastAsia="en-AU"/>
        </w:rPr>
        <w:t>The royalty return required to be lodged under section 2</w:t>
      </w:r>
      <w:r w:rsidR="004B7D11">
        <w:rPr>
          <w:lang w:eastAsia="en-AU"/>
        </w:rPr>
        <w:t>2</w:t>
      </w:r>
      <w:r>
        <w:rPr>
          <w:lang w:eastAsia="en-AU"/>
        </w:rPr>
        <w:t xml:space="preserve"> of </w:t>
      </w:r>
      <w:r w:rsidR="004B7D11">
        <w:rPr>
          <w:lang w:eastAsia="en-AU"/>
        </w:rPr>
        <w:t>MRA24</w:t>
      </w:r>
      <w:r>
        <w:rPr>
          <w:lang w:eastAsia="en-AU"/>
        </w:rPr>
        <w:t xml:space="preserve"> provides the Commissioner of Territory Revenue (</w:t>
      </w:r>
      <w:proofErr w:type="spellStart"/>
      <w:r>
        <w:rPr>
          <w:lang w:eastAsia="en-AU"/>
        </w:rPr>
        <w:t>CoTR</w:t>
      </w:r>
      <w:proofErr w:type="spellEnd"/>
      <w:r>
        <w:rPr>
          <w:lang w:eastAsia="en-AU"/>
        </w:rPr>
        <w:t xml:space="preserve">) with information to enable </w:t>
      </w:r>
      <w:r w:rsidR="00A156EB">
        <w:rPr>
          <w:lang w:eastAsia="en-AU"/>
        </w:rPr>
        <w:t xml:space="preserve">the </w:t>
      </w:r>
      <w:r>
        <w:rPr>
          <w:lang w:eastAsia="en-AU"/>
        </w:rPr>
        <w:t xml:space="preserve">calculation of  royalty, including the value of the </w:t>
      </w:r>
      <w:r w:rsidR="004B7D11">
        <w:rPr>
          <w:lang w:eastAsia="en-AU"/>
        </w:rPr>
        <w:t>minerals</w:t>
      </w:r>
      <w:r>
        <w:rPr>
          <w:lang w:eastAsia="en-AU"/>
        </w:rPr>
        <w:t xml:space="preserve">, the basis for valuation and any deductible expenditure incurred </w:t>
      </w:r>
      <w:r w:rsidR="004B7D11">
        <w:rPr>
          <w:lang w:eastAsia="en-AU"/>
        </w:rPr>
        <w:t>for shipping costs for transport in the Territory</w:t>
      </w:r>
      <w:r>
        <w:rPr>
          <w:lang w:eastAsia="en-AU"/>
        </w:rPr>
        <w:t>.</w:t>
      </w:r>
    </w:p>
    <w:p w14:paraId="3BB57940" w14:textId="47F03497" w:rsidR="00661A2A" w:rsidRDefault="00661A2A" w:rsidP="00175E53">
      <w:pPr>
        <w:pStyle w:val="ListParagraph"/>
        <w:numPr>
          <w:ilvl w:val="0"/>
          <w:numId w:val="10"/>
        </w:numPr>
        <w:rPr>
          <w:lang w:eastAsia="en-AU"/>
        </w:rPr>
      </w:pPr>
      <w:r>
        <w:rPr>
          <w:lang w:eastAsia="en-AU"/>
        </w:rPr>
        <w:t xml:space="preserve">The </w:t>
      </w:r>
      <w:r w:rsidR="004B7D11">
        <w:rPr>
          <w:lang w:eastAsia="en-AU"/>
        </w:rPr>
        <w:t>holder(s) of a mining tenement</w:t>
      </w:r>
      <w:r>
        <w:rPr>
          <w:lang w:eastAsia="en-AU"/>
        </w:rPr>
        <w:t xml:space="preserve"> is responsible for the lodgement of royalty returns and payment of royalties. Royalties are calculated on a self-assessment basis and all holders</w:t>
      </w:r>
      <w:r w:rsidR="00934E0F">
        <w:rPr>
          <w:lang w:eastAsia="en-AU"/>
        </w:rPr>
        <w:t xml:space="preserve"> of a tenement</w:t>
      </w:r>
      <w:r>
        <w:rPr>
          <w:lang w:eastAsia="en-AU"/>
        </w:rPr>
        <w:t xml:space="preserve"> are joint and severally liable for the royalty </w:t>
      </w:r>
      <w:r w:rsidR="008E6E4E">
        <w:rPr>
          <w:lang w:eastAsia="en-AU"/>
        </w:rPr>
        <w:t xml:space="preserve">imposed </w:t>
      </w:r>
      <w:r>
        <w:rPr>
          <w:lang w:eastAsia="en-AU"/>
        </w:rPr>
        <w:t xml:space="preserve">under the </w:t>
      </w:r>
      <w:r w:rsidR="004B7D11">
        <w:rPr>
          <w:lang w:eastAsia="en-AU"/>
        </w:rPr>
        <w:t>MRA24</w:t>
      </w:r>
      <w:r>
        <w:rPr>
          <w:lang w:eastAsia="en-AU"/>
        </w:rPr>
        <w:t>.</w:t>
      </w:r>
    </w:p>
    <w:p w14:paraId="3BF95F6C" w14:textId="77777777" w:rsidR="003C57D7" w:rsidRDefault="003C57D7" w:rsidP="00016E7C">
      <w:pPr>
        <w:pStyle w:val="Heading1"/>
        <w:numPr>
          <w:ilvl w:val="0"/>
          <w:numId w:val="0"/>
        </w:numPr>
        <w:ind w:left="432" w:hanging="432"/>
        <w:rPr>
          <w:lang w:eastAsia="en-AU"/>
        </w:rPr>
      </w:pPr>
      <w:bookmarkStart w:id="2" w:name="_Toc170394733"/>
      <w:r>
        <w:rPr>
          <w:lang w:eastAsia="en-AU"/>
        </w:rPr>
        <w:t>Application of royalty</w:t>
      </w:r>
      <w:bookmarkEnd w:id="2"/>
    </w:p>
    <w:p w14:paraId="68CE7D89" w14:textId="77777777" w:rsidR="00683BFE" w:rsidRDefault="00683BFE" w:rsidP="00016E7C">
      <w:pPr>
        <w:pStyle w:val="Heading2"/>
        <w:numPr>
          <w:ilvl w:val="0"/>
          <w:numId w:val="0"/>
        </w:numPr>
        <w:ind w:left="576" w:hanging="576"/>
        <w:rPr>
          <w:lang w:eastAsia="en-AU"/>
        </w:rPr>
      </w:pPr>
      <w:bookmarkStart w:id="3" w:name="_Toc170394734"/>
      <w:r w:rsidRPr="00B43F3E">
        <w:rPr>
          <w:lang w:eastAsia="en-AU"/>
        </w:rPr>
        <w:t xml:space="preserve">Minerals subject to </w:t>
      </w:r>
      <w:r w:rsidR="004B7D11" w:rsidRPr="00B43F3E">
        <w:rPr>
          <w:lang w:eastAsia="en-AU"/>
        </w:rPr>
        <w:t>the MRA24</w:t>
      </w:r>
      <w:bookmarkEnd w:id="3"/>
    </w:p>
    <w:p w14:paraId="54B2DFAA" w14:textId="597B3E0F" w:rsidR="003C57D7" w:rsidRPr="004B7D11" w:rsidRDefault="00F24377" w:rsidP="00E93D8E">
      <w:pPr>
        <w:pStyle w:val="ListParagraph"/>
        <w:numPr>
          <w:ilvl w:val="0"/>
          <w:numId w:val="10"/>
        </w:numPr>
        <w:rPr>
          <w:lang w:eastAsia="en-AU"/>
        </w:rPr>
      </w:pPr>
      <w:r>
        <w:rPr>
          <w:lang w:eastAsia="en-AU"/>
        </w:rPr>
        <w:t xml:space="preserve">Subject to section 10 of the MRA24, </w:t>
      </w:r>
      <w:r w:rsidR="00E61D8E">
        <w:rPr>
          <w:lang w:eastAsia="en-AU"/>
        </w:rPr>
        <w:t xml:space="preserve">mineral </w:t>
      </w:r>
      <w:r w:rsidR="008E6E4E">
        <w:rPr>
          <w:lang w:eastAsia="en-AU"/>
        </w:rPr>
        <w:t xml:space="preserve">royalty is imposed </w:t>
      </w:r>
      <w:r>
        <w:rPr>
          <w:lang w:eastAsia="en-AU"/>
        </w:rPr>
        <w:t>on all minerals</w:t>
      </w:r>
      <w:r w:rsidR="00E61D8E">
        <w:rPr>
          <w:lang w:eastAsia="en-AU"/>
        </w:rPr>
        <w:t xml:space="preserve"> that are ex</w:t>
      </w:r>
      <w:r w:rsidR="00276C57">
        <w:rPr>
          <w:lang w:eastAsia="en-AU"/>
        </w:rPr>
        <w:t>tracted from the Territory</w:t>
      </w:r>
      <w:r w:rsidR="008E0760">
        <w:rPr>
          <w:lang w:eastAsia="en-AU"/>
        </w:rPr>
        <w:t xml:space="preserve"> except for uranium which is vested in the Commonwealth. Uranium mines in the Territory pay royalties to the Commonwealth Government.</w:t>
      </w:r>
    </w:p>
    <w:p w14:paraId="6D3B5000" w14:textId="77777777" w:rsidR="00926BA3" w:rsidRDefault="00683BFE" w:rsidP="00016E7C">
      <w:pPr>
        <w:pStyle w:val="Heading2"/>
        <w:numPr>
          <w:ilvl w:val="0"/>
          <w:numId w:val="0"/>
        </w:numPr>
        <w:ind w:left="576" w:hanging="576"/>
        <w:rPr>
          <w:lang w:eastAsia="en-AU"/>
        </w:rPr>
      </w:pPr>
      <w:bookmarkStart w:id="4" w:name="_Toc170394735"/>
      <w:r w:rsidRPr="00B43F3E">
        <w:rPr>
          <w:lang w:eastAsia="en-AU"/>
        </w:rPr>
        <w:t xml:space="preserve">Minerals </w:t>
      </w:r>
      <w:r w:rsidR="0044751F" w:rsidRPr="00B43F3E">
        <w:rPr>
          <w:lang w:eastAsia="en-AU"/>
        </w:rPr>
        <w:t>subject to the MRA82</w:t>
      </w:r>
      <w:bookmarkEnd w:id="4"/>
    </w:p>
    <w:p w14:paraId="177908A3" w14:textId="68B51E21" w:rsidR="00AF124C" w:rsidRDefault="0044751F" w:rsidP="00AF124C">
      <w:pPr>
        <w:pStyle w:val="ListParagraph"/>
        <w:numPr>
          <w:ilvl w:val="0"/>
          <w:numId w:val="10"/>
        </w:numPr>
        <w:rPr>
          <w:lang w:eastAsia="en-AU"/>
        </w:rPr>
      </w:pPr>
      <w:r>
        <w:rPr>
          <w:lang w:eastAsia="en-AU"/>
        </w:rPr>
        <w:t xml:space="preserve">A mineral </w:t>
      </w:r>
      <w:r w:rsidR="008E6E4E">
        <w:rPr>
          <w:lang w:eastAsia="en-AU"/>
        </w:rPr>
        <w:t xml:space="preserve">extracted </w:t>
      </w:r>
      <w:r>
        <w:rPr>
          <w:lang w:eastAsia="en-AU"/>
        </w:rPr>
        <w:t xml:space="preserve">from a mining operation that was a production unit in operation during the 2023 calendar year is not subject to MRA24. Instead, </w:t>
      </w:r>
      <w:r w:rsidR="008E6E4E">
        <w:rPr>
          <w:lang w:eastAsia="en-AU"/>
        </w:rPr>
        <w:t xml:space="preserve">minerals extracted from that </w:t>
      </w:r>
      <w:r>
        <w:rPr>
          <w:lang w:eastAsia="en-AU"/>
        </w:rPr>
        <w:t xml:space="preserve">production unit </w:t>
      </w:r>
      <w:r w:rsidR="008E6E4E">
        <w:rPr>
          <w:lang w:eastAsia="en-AU"/>
        </w:rPr>
        <w:t xml:space="preserve">– including those extracted after the 2023 calendar year – </w:t>
      </w:r>
      <w:r w:rsidR="008E0760">
        <w:rPr>
          <w:lang w:eastAsia="en-AU"/>
        </w:rPr>
        <w:t>remain</w:t>
      </w:r>
      <w:r>
        <w:rPr>
          <w:lang w:eastAsia="en-AU"/>
        </w:rPr>
        <w:t xml:space="preserve"> </w:t>
      </w:r>
      <w:r w:rsidR="008E6E4E">
        <w:rPr>
          <w:lang w:eastAsia="en-AU"/>
        </w:rPr>
        <w:t xml:space="preserve">subject to </w:t>
      </w:r>
      <w:r>
        <w:rPr>
          <w:lang w:eastAsia="en-AU"/>
        </w:rPr>
        <w:t>MRA82</w:t>
      </w:r>
      <w:r w:rsidR="008E6E4E">
        <w:rPr>
          <w:lang w:eastAsia="en-AU"/>
        </w:rPr>
        <w:t xml:space="preserve"> (i.e. they are ‘grandfathered’)</w:t>
      </w:r>
      <w:r>
        <w:rPr>
          <w:lang w:eastAsia="en-AU"/>
        </w:rPr>
        <w:t>.</w:t>
      </w:r>
      <w:r w:rsidR="008E0760">
        <w:rPr>
          <w:lang w:eastAsia="en-AU"/>
        </w:rPr>
        <w:t xml:space="preserve"> </w:t>
      </w:r>
    </w:p>
    <w:p w14:paraId="194D19C7" w14:textId="77777777" w:rsidR="0044751F" w:rsidRDefault="00646EB5" w:rsidP="00AF124C">
      <w:pPr>
        <w:pStyle w:val="ListParagraph"/>
        <w:numPr>
          <w:ilvl w:val="0"/>
          <w:numId w:val="10"/>
        </w:numPr>
        <w:rPr>
          <w:lang w:eastAsia="en-AU"/>
        </w:rPr>
      </w:pPr>
      <w:r>
        <w:rPr>
          <w:lang w:eastAsia="en-AU"/>
        </w:rPr>
        <w:t xml:space="preserve">Operation is taken to mean that the production unit produced a saleable mineral commodity as defined in MRA82 during the </w:t>
      </w:r>
      <w:r w:rsidR="008E0760">
        <w:rPr>
          <w:lang w:eastAsia="en-AU"/>
        </w:rPr>
        <w:t>2023 calendar year</w:t>
      </w:r>
      <w:r>
        <w:rPr>
          <w:lang w:eastAsia="en-AU"/>
        </w:rPr>
        <w:t>.</w:t>
      </w:r>
      <w:r w:rsidR="00517566">
        <w:rPr>
          <w:lang w:eastAsia="en-AU"/>
        </w:rPr>
        <w:t xml:space="preserve"> </w:t>
      </w:r>
      <w:r w:rsidR="008E0760">
        <w:rPr>
          <w:lang w:eastAsia="en-AU"/>
        </w:rPr>
        <w:t>This includes where the value of production in the calendar year is less than $500,000 but greater than $0 resulting in no royalty liability for the period.</w:t>
      </w:r>
    </w:p>
    <w:p w14:paraId="3DE2A27D" w14:textId="77777777" w:rsidR="00640D4C" w:rsidRDefault="00640D4C" w:rsidP="00640D4C">
      <w:pPr>
        <w:pStyle w:val="ListParagraph"/>
        <w:numPr>
          <w:ilvl w:val="0"/>
          <w:numId w:val="10"/>
        </w:numPr>
        <w:rPr>
          <w:lang w:eastAsia="en-AU"/>
        </w:rPr>
      </w:pPr>
      <w:r>
        <w:rPr>
          <w:lang w:eastAsia="en-AU"/>
        </w:rPr>
        <w:lastRenderedPageBreak/>
        <w:t xml:space="preserve">MRA82 applies to any mineral extracted from a tenement that is integrated with an existing production unit. If the tenement is not integrated with any grandfathered production units, royalties for </w:t>
      </w:r>
      <w:r w:rsidR="008E6E4E">
        <w:rPr>
          <w:lang w:eastAsia="en-AU"/>
        </w:rPr>
        <w:t xml:space="preserve">minerals extracted from </w:t>
      </w:r>
      <w:r>
        <w:rPr>
          <w:lang w:eastAsia="en-AU"/>
        </w:rPr>
        <w:t>the tenement are calculated under MRA24.</w:t>
      </w:r>
    </w:p>
    <w:p w14:paraId="3A805BEB" w14:textId="222116A3" w:rsidR="00AF124C" w:rsidRPr="009B257F" w:rsidRDefault="00276C57" w:rsidP="00494A02">
      <w:pPr>
        <w:pStyle w:val="ListParagraph"/>
        <w:numPr>
          <w:ilvl w:val="0"/>
          <w:numId w:val="10"/>
        </w:numPr>
        <w:rPr>
          <w:lang w:eastAsia="en-AU"/>
        </w:rPr>
      </w:pPr>
      <w:r>
        <w:rPr>
          <w:lang w:eastAsia="en-AU"/>
        </w:rPr>
        <w:t>The decision for whether production from a tenement</w:t>
      </w:r>
      <w:r w:rsidR="00AF124C">
        <w:rPr>
          <w:lang w:eastAsia="en-AU"/>
        </w:rPr>
        <w:t xml:space="preserve"> is</w:t>
      </w:r>
      <w:r>
        <w:rPr>
          <w:lang w:eastAsia="en-AU"/>
        </w:rPr>
        <w:t xml:space="preserve"> </w:t>
      </w:r>
      <w:r w:rsidR="008E0760">
        <w:rPr>
          <w:lang w:eastAsia="en-AU"/>
        </w:rPr>
        <w:t xml:space="preserve">part of an existing production unit or a new mine </w:t>
      </w:r>
      <w:r w:rsidR="00AF124C">
        <w:rPr>
          <w:lang w:eastAsia="en-AU"/>
        </w:rPr>
        <w:t xml:space="preserve">is determined by whether the tenement is </w:t>
      </w:r>
      <w:r w:rsidR="0081138A">
        <w:rPr>
          <w:lang w:eastAsia="en-AU"/>
        </w:rPr>
        <w:t>functionally integrated</w:t>
      </w:r>
      <w:r w:rsidR="00AF124C">
        <w:rPr>
          <w:lang w:eastAsia="en-AU"/>
        </w:rPr>
        <w:t xml:space="preserve"> with the existing production unit. The criteria to determine integration </w:t>
      </w:r>
      <w:r w:rsidR="008E6E4E">
        <w:rPr>
          <w:lang w:eastAsia="en-AU"/>
        </w:rPr>
        <w:t xml:space="preserve">between </w:t>
      </w:r>
      <w:r w:rsidR="00AF124C">
        <w:rPr>
          <w:lang w:eastAsia="en-AU"/>
        </w:rPr>
        <w:t xml:space="preserve">a production unit </w:t>
      </w:r>
      <w:r w:rsidR="008E6E4E">
        <w:rPr>
          <w:lang w:eastAsia="en-AU"/>
        </w:rPr>
        <w:t xml:space="preserve">and a tenement is set out in </w:t>
      </w:r>
      <w:r w:rsidR="00A27D3C" w:rsidRPr="00AF18FD">
        <w:rPr>
          <w:i/>
          <w:lang w:eastAsia="en-AU"/>
        </w:rPr>
        <w:t>MRA82 Royalty Guideline RG</w:t>
      </w:r>
      <w:r w:rsidR="00AF124C" w:rsidRPr="00AF18FD">
        <w:rPr>
          <w:i/>
          <w:lang w:eastAsia="en-AU"/>
        </w:rPr>
        <w:noBreakHyphen/>
      </w:r>
      <w:r w:rsidR="00A27D3C" w:rsidRPr="00AF18FD">
        <w:rPr>
          <w:i/>
          <w:lang w:eastAsia="en-AU"/>
        </w:rPr>
        <w:t>MRA-002</w:t>
      </w:r>
      <w:r w:rsidR="008E6E4E">
        <w:rPr>
          <w:i/>
          <w:lang w:eastAsia="en-AU"/>
        </w:rPr>
        <w:t>:</w:t>
      </w:r>
      <w:r w:rsidR="00A27D3C" w:rsidRPr="00AF18FD">
        <w:rPr>
          <w:i/>
          <w:lang w:eastAsia="en-AU"/>
        </w:rPr>
        <w:t xml:space="preserve"> Pr</w:t>
      </w:r>
      <w:r w:rsidRPr="00AF18FD">
        <w:rPr>
          <w:i/>
          <w:lang w:eastAsia="en-AU"/>
        </w:rPr>
        <w:t>oduction Unit</w:t>
      </w:r>
      <w:r w:rsidR="00F575D1">
        <w:rPr>
          <w:rStyle w:val="FootnoteReference"/>
          <w:lang w:eastAsia="en-AU"/>
        </w:rPr>
        <w:footnoteReference w:id="2"/>
      </w:r>
      <w:r>
        <w:rPr>
          <w:lang w:eastAsia="en-AU"/>
        </w:rPr>
        <w:t xml:space="preserve">. </w:t>
      </w:r>
    </w:p>
    <w:p w14:paraId="69531D49" w14:textId="77777777" w:rsidR="003C57D7" w:rsidRDefault="003C57D7" w:rsidP="009B257F">
      <w:pPr>
        <w:pStyle w:val="Heading2"/>
        <w:numPr>
          <w:ilvl w:val="0"/>
          <w:numId w:val="0"/>
        </w:numPr>
        <w:ind w:left="576" w:hanging="576"/>
        <w:rPr>
          <w:lang w:eastAsia="en-AU"/>
        </w:rPr>
      </w:pPr>
      <w:bookmarkStart w:id="5" w:name="_Toc170394736"/>
      <w:r w:rsidRPr="00B43F3E">
        <w:rPr>
          <w:lang w:eastAsia="en-AU"/>
        </w:rPr>
        <w:t xml:space="preserve">Minerals not subject to </w:t>
      </w:r>
      <w:r w:rsidR="00E61D8E" w:rsidRPr="00B43F3E">
        <w:rPr>
          <w:lang w:eastAsia="en-AU"/>
        </w:rPr>
        <w:t xml:space="preserve">mineral </w:t>
      </w:r>
      <w:r w:rsidRPr="00B43F3E">
        <w:rPr>
          <w:lang w:eastAsia="en-AU"/>
        </w:rPr>
        <w:t>royalty</w:t>
      </w:r>
      <w:bookmarkEnd w:id="5"/>
    </w:p>
    <w:p w14:paraId="34976E55" w14:textId="77777777" w:rsidR="00276C57" w:rsidRDefault="00276C57" w:rsidP="00175E53">
      <w:pPr>
        <w:pStyle w:val="ListParagraph"/>
        <w:numPr>
          <w:ilvl w:val="0"/>
          <w:numId w:val="10"/>
        </w:numPr>
        <w:rPr>
          <w:lang w:eastAsia="en-AU"/>
        </w:rPr>
      </w:pPr>
      <w:r>
        <w:rPr>
          <w:lang w:eastAsia="en-AU"/>
        </w:rPr>
        <w:t xml:space="preserve">Sand, gravel, </w:t>
      </w:r>
      <w:r w:rsidR="008E0760">
        <w:rPr>
          <w:lang w:eastAsia="en-AU"/>
        </w:rPr>
        <w:t>clay,</w:t>
      </w:r>
      <w:r>
        <w:rPr>
          <w:lang w:eastAsia="en-AU"/>
        </w:rPr>
        <w:t xml:space="preserve"> or stone that are suitable for use in construction or building works and soil are not liable for royalty if at least one of the following conditions applies:</w:t>
      </w:r>
    </w:p>
    <w:p w14:paraId="3070938A" w14:textId="77777777" w:rsidR="00276C57" w:rsidRDefault="00276C57" w:rsidP="00276C57">
      <w:pPr>
        <w:pStyle w:val="ListParagraph"/>
        <w:numPr>
          <w:ilvl w:val="1"/>
          <w:numId w:val="10"/>
        </w:numPr>
        <w:rPr>
          <w:lang w:eastAsia="en-AU"/>
        </w:rPr>
      </w:pPr>
      <w:r>
        <w:rPr>
          <w:lang w:eastAsia="en-AU"/>
        </w:rPr>
        <w:t>The mineral is extracted under an extractive mineral permit or extractive mineral lease</w:t>
      </w:r>
    </w:p>
    <w:p w14:paraId="69D8D4BF" w14:textId="77777777" w:rsidR="00276C57" w:rsidRDefault="00276C57" w:rsidP="00276C57">
      <w:pPr>
        <w:pStyle w:val="ListParagraph"/>
        <w:numPr>
          <w:ilvl w:val="1"/>
          <w:numId w:val="10"/>
        </w:numPr>
        <w:rPr>
          <w:lang w:eastAsia="en-AU"/>
        </w:rPr>
      </w:pPr>
      <w:r>
        <w:rPr>
          <w:lang w:eastAsia="en-AU"/>
        </w:rPr>
        <w:t>The mineral is extracted under a mineral authority that corresponds to paragraph 13(a)</w:t>
      </w:r>
    </w:p>
    <w:p w14:paraId="3E668565" w14:textId="77777777" w:rsidR="00276C57" w:rsidRDefault="00276C57" w:rsidP="00276C57">
      <w:pPr>
        <w:pStyle w:val="ListParagraph"/>
        <w:numPr>
          <w:ilvl w:val="1"/>
          <w:numId w:val="10"/>
        </w:numPr>
        <w:rPr>
          <w:lang w:eastAsia="en-AU"/>
        </w:rPr>
      </w:pPr>
      <w:r>
        <w:rPr>
          <w:lang w:eastAsia="en-AU"/>
        </w:rPr>
        <w:t>The mineral is extracted as a by</w:t>
      </w:r>
      <w:r>
        <w:rPr>
          <w:lang w:eastAsia="en-AU"/>
        </w:rPr>
        <w:noBreakHyphen/>
        <w:t>product or secondary purpose of a mining operation</w:t>
      </w:r>
    </w:p>
    <w:p w14:paraId="7E183DA4" w14:textId="77777777" w:rsidR="00276C57" w:rsidRDefault="00276C57" w:rsidP="00276C57">
      <w:pPr>
        <w:pStyle w:val="ListParagraph"/>
        <w:numPr>
          <w:ilvl w:val="1"/>
          <w:numId w:val="10"/>
        </w:numPr>
        <w:rPr>
          <w:lang w:eastAsia="en-AU"/>
        </w:rPr>
      </w:pPr>
      <w:r>
        <w:rPr>
          <w:lang w:eastAsia="en-AU"/>
        </w:rPr>
        <w:t xml:space="preserve">The mineral is used </w:t>
      </w:r>
      <w:r w:rsidR="002349A7">
        <w:rPr>
          <w:lang w:eastAsia="en-AU"/>
        </w:rPr>
        <w:t>i</w:t>
      </w:r>
      <w:r>
        <w:rPr>
          <w:lang w:eastAsia="en-AU"/>
        </w:rPr>
        <w:t xml:space="preserve">n the mining operation and does not leave the mining operation. </w:t>
      </w:r>
    </w:p>
    <w:p w14:paraId="764F23FB" w14:textId="017A2399" w:rsidR="00F575D1" w:rsidRPr="00AF18FD" w:rsidRDefault="00F575D1" w:rsidP="00AF18FD">
      <w:pPr>
        <w:pBdr>
          <w:top w:val="single" w:sz="4" w:space="1" w:color="auto"/>
          <w:left w:val="single" w:sz="4" w:space="4" w:color="auto"/>
          <w:bottom w:val="single" w:sz="4" w:space="1" w:color="auto"/>
          <w:right w:val="single" w:sz="4" w:space="4" w:color="auto"/>
        </w:pBdr>
        <w:shd w:val="clear" w:color="auto" w:fill="C8E6FA" w:themeFill="accent2" w:themeFillTint="33"/>
        <w:rPr>
          <w:b/>
          <w:lang w:eastAsia="en-AU"/>
        </w:rPr>
      </w:pPr>
      <w:r w:rsidRPr="00AF18FD">
        <w:rPr>
          <w:b/>
          <w:lang w:eastAsia="en-AU"/>
        </w:rPr>
        <w:t>Example 1</w:t>
      </w:r>
    </w:p>
    <w:p w14:paraId="6DB7E35C" w14:textId="45B46818" w:rsidR="00F575D1" w:rsidRDefault="00F575D1" w:rsidP="00AF18FD">
      <w:pPr>
        <w:pBdr>
          <w:top w:val="single" w:sz="4" w:space="1" w:color="auto"/>
          <w:left w:val="single" w:sz="4" w:space="4" w:color="auto"/>
          <w:bottom w:val="single" w:sz="4" w:space="1" w:color="auto"/>
          <w:right w:val="single" w:sz="4" w:space="4" w:color="auto"/>
        </w:pBdr>
        <w:shd w:val="clear" w:color="auto" w:fill="C8E6FA" w:themeFill="accent2" w:themeFillTint="33"/>
        <w:rPr>
          <w:lang w:eastAsia="en-AU"/>
        </w:rPr>
      </w:pPr>
      <w:r w:rsidRPr="00F575D1">
        <w:rPr>
          <w:bCs/>
          <w:lang w:eastAsia="en-AU"/>
        </w:rPr>
        <w:t>A holder of a mining tenement extracts gravel from the mine and uses it to construct roads for the mining operation. The gravel is not liable for royalty.</w:t>
      </w:r>
    </w:p>
    <w:p w14:paraId="429A2C52" w14:textId="77777777" w:rsidR="00016E7C" w:rsidRDefault="00016E7C" w:rsidP="00175E53">
      <w:pPr>
        <w:pStyle w:val="ListParagraph"/>
        <w:numPr>
          <w:ilvl w:val="0"/>
          <w:numId w:val="10"/>
        </w:numPr>
        <w:rPr>
          <w:lang w:eastAsia="en-AU"/>
        </w:rPr>
      </w:pPr>
      <w:r>
        <w:rPr>
          <w:lang w:eastAsia="en-AU"/>
        </w:rPr>
        <w:t xml:space="preserve">Minerals fossicked in accordance with section 135 of the </w:t>
      </w:r>
      <w:r w:rsidRPr="009B257F">
        <w:rPr>
          <w:i/>
          <w:lang w:eastAsia="en-AU"/>
        </w:rPr>
        <w:t>Mineral Titles Act 2010</w:t>
      </w:r>
      <w:r w:rsidR="00B43F3E">
        <w:rPr>
          <w:i/>
          <w:lang w:eastAsia="en-AU"/>
        </w:rPr>
        <w:t xml:space="preserve"> </w:t>
      </w:r>
      <w:r w:rsidR="00B43F3E">
        <w:rPr>
          <w:iCs w:val="0"/>
          <w:lang w:eastAsia="en-AU"/>
        </w:rPr>
        <w:t>(MTA)</w:t>
      </w:r>
      <w:r w:rsidR="00276C57">
        <w:rPr>
          <w:i/>
          <w:lang w:eastAsia="en-AU"/>
        </w:rPr>
        <w:t xml:space="preserve"> </w:t>
      </w:r>
      <w:r w:rsidR="00276C57">
        <w:rPr>
          <w:iCs w:val="0"/>
          <w:lang w:eastAsia="en-AU"/>
        </w:rPr>
        <w:t>are not subject to royalty</w:t>
      </w:r>
      <w:r>
        <w:rPr>
          <w:lang w:eastAsia="en-AU"/>
        </w:rPr>
        <w:t>.</w:t>
      </w:r>
    </w:p>
    <w:p w14:paraId="6BC497C6" w14:textId="77777777" w:rsidR="00683BFE" w:rsidRDefault="00683BFE" w:rsidP="009B257F">
      <w:pPr>
        <w:pStyle w:val="Heading1"/>
        <w:numPr>
          <w:ilvl w:val="0"/>
          <w:numId w:val="0"/>
        </w:numPr>
        <w:ind w:left="432" w:hanging="432"/>
        <w:rPr>
          <w:lang w:eastAsia="en-AU"/>
        </w:rPr>
      </w:pPr>
      <w:bookmarkStart w:id="6" w:name="_Toc170394737"/>
      <w:r w:rsidRPr="00B43F3E">
        <w:rPr>
          <w:rStyle w:val="Heading1Char"/>
        </w:rPr>
        <w:t>M</w:t>
      </w:r>
      <w:r w:rsidRPr="00B43F3E">
        <w:rPr>
          <w:lang w:eastAsia="en-AU"/>
        </w:rPr>
        <w:t xml:space="preserve">eaning of </w:t>
      </w:r>
      <w:r w:rsidR="00A96833" w:rsidRPr="00B43F3E">
        <w:rPr>
          <w:lang w:eastAsia="en-AU"/>
        </w:rPr>
        <w:t>mining operation</w:t>
      </w:r>
      <w:bookmarkEnd w:id="6"/>
    </w:p>
    <w:p w14:paraId="6FFF7453" w14:textId="77777777" w:rsidR="0037079C" w:rsidRDefault="00BA769B" w:rsidP="00175E53">
      <w:pPr>
        <w:pStyle w:val="ListParagraph"/>
        <w:numPr>
          <w:ilvl w:val="0"/>
          <w:numId w:val="10"/>
        </w:numPr>
        <w:rPr>
          <w:lang w:eastAsia="en-AU"/>
        </w:rPr>
      </w:pPr>
      <w:r>
        <w:rPr>
          <w:lang w:eastAsia="en-AU"/>
        </w:rPr>
        <w:t>A mining operation consists of</w:t>
      </w:r>
      <w:r w:rsidR="00E55539">
        <w:rPr>
          <w:lang w:eastAsia="en-AU"/>
        </w:rPr>
        <w:t>:</w:t>
      </w:r>
      <w:r>
        <w:rPr>
          <w:lang w:eastAsia="en-AU"/>
        </w:rPr>
        <w:t xml:space="preserve"> </w:t>
      </w:r>
    </w:p>
    <w:p w14:paraId="361E757C" w14:textId="77777777" w:rsidR="00BA769B" w:rsidRDefault="0037079C" w:rsidP="00175E53">
      <w:pPr>
        <w:pStyle w:val="ListParagraph"/>
        <w:numPr>
          <w:ilvl w:val="1"/>
          <w:numId w:val="14"/>
        </w:numPr>
        <w:rPr>
          <w:lang w:eastAsia="en-AU"/>
        </w:rPr>
      </w:pPr>
      <w:r>
        <w:rPr>
          <w:lang w:eastAsia="en-AU"/>
        </w:rPr>
        <w:t>a mining tenement</w:t>
      </w:r>
      <w:r w:rsidR="00584E62">
        <w:rPr>
          <w:lang w:eastAsia="en-AU"/>
        </w:rPr>
        <w:t>.</w:t>
      </w:r>
    </w:p>
    <w:p w14:paraId="498DEE16" w14:textId="77777777" w:rsidR="0037079C" w:rsidRDefault="0037079C" w:rsidP="00175E53">
      <w:pPr>
        <w:pStyle w:val="ListParagraph"/>
        <w:numPr>
          <w:ilvl w:val="1"/>
          <w:numId w:val="14"/>
        </w:numPr>
        <w:rPr>
          <w:lang w:eastAsia="en-AU"/>
        </w:rPr>
      </w:pPr>
      <w:r>
        <w:rPr>
          <w:lang w:eastAsia="en-AU"/>
        </w:rPr>
        <w:t>multiple mining tenements that are used in an integrated operation.</w:t>
      </w:r>
    </w:p>
    <w:p w14:paraId="64F3AC3D" w14:textId="06341804" w:rsidR="0037079C" w:rsidRPr="00F575D1" w:rsidRDefault="0037079C" w:rsidP="004E7F2F">
      <w:pPr>
        <w:pStyle w:val="ListParagraph"/>
        <w:numPr>
          <w:ilvl w:val="0"/>
          <w:numId w:val="10"/>
        </w:numPr>
        <w:jc w:val="both"/>
        <w:rPr>
          <w:lang w:eastAsia="en-AU"/>
        </w:rPr>
      </w:pPr>
      <w:r>
        <w:rPr>
          <w:lang w:eastAsia="en-AU"/>
        </w:rPr>
        <w:t xml:space="preserve">An integrated operation occurs when </w:t>
      </w:r>
      <w:r w:rsidR="00E91CC0">
        <w:rPr>
          <w:lang w:eastAsia="en-AU"/>
        </w:rPr>
        <w:t>multiple mining tenements contribute to the production of a mineral</w:t>
      </w:r>
      <w:r w:rsidR="003D1D8F">
        <w:rPr>
          <w:lang w:eastAsia="en-AU"/>
        </w:rPr>
        <w:t>.</w:t>
      </w:r>
      <w:r w:rsidR="00285574">
        <w:rPr>
          <w:lang w:eastAsia="en-AU"/>
        </w:rPr>
        <w:t xml:space="preserve"> </w:t>
      </w:r>
      <w:r w:rsidR="00546812">
        <w:rPr>
          <w:lang w:eastAsia="en-AU"/>
        </w:rPr>
        <w:t xml:space="preserve">For the avoidance of doubt </w:t>
      </w:r>
      <w:r w:rsidR="00546812" w:rsidRPr="00F575D1">
        <w:rPr>
          <w:lang w:eastAsia="en-AU"/>
        </w:rPr>
        <w:t>this</w:t>
      </w:r>
      <w:r w:rsidR="00285574" w:rsidRPr="00AF18FD">
        <w:rPr>
          <w:lang w:eastAsia="en-AU"/>
        </w:rPr>
        <w:t xml:space="preserve"> includes a port </w:t>
      </w:r>
      <w:r w:rsidR="00546812" w:rsidRPr="00F575D1">
        <w:rPr>
          <w:lang w:eastAsia="en-AU"/>
        </w:rPr>
        <w:t xml:space="preserve">that is under a mineral lease held by the same holder as the tenement from which the mineral was extracted. </w:t>
      </w:r>
    </w:p>
    <w:p w14:paraId="73238FBA" w14:textId="77777777" w:rsidR="003C57D7" w:rsidRDefault="003C57D7" w:rsidP="00175E53">
      <w:pPr>
        <w:pStyle w:val="ListParagraph"/>
        <w:numPr>
          <w:ilvl w:val="0"/>
          <w:numId w:val="10"/>
        </w:numPr>
        <w:rPr>
          <w:lang w:eastAsia="en-AU"/>
        </w:rPr>
      </w:pPr>
      <w:r>
        <w:rPr>
          <w:lang w:eastAsia="en-AU"/>
        </w:rPr>
        <w:t>Tenements can be integrated through common use of a facility in the Territory if tenements are held by the same holder(s).</w:t>
      </w:r>
    </w:p>
    <w:p w14:paraId="364DBE2B" w14:textId="77777777" w:rsidR="009B257F" w:rsidRPr="009B257F" w:rsidRDefault="009B257F"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lang w:eastAsia="en-AU"/>
        </w:rPr>
      </w:pPr>
      <w:r>
        <w:rPr>
          <w:b/>
          <w:lang w:eastAsia="en-AU"/>
        </w:rPr>
        <w:t>Example</w:t>
      </w:r>
      <w:r w:rsidR="00523D83">
        <w:rPr>
          <w:b/>
          <w:lang w:eastAsia="en-AU"/>
        </w:rPr>
        <w:t xml:space="preserve"> </w:t>
      </w:r>
      <w:r w:rsidR="00494A02">
        <w:rPr>
          <w:b/>
          <w:lang w:eastAsia="en-AU"/>
        </w:rPr>
        <w:t>2</w:t>
      </w:r>
    </w:p>
    <w:p w14:paraId="5F854B2A" w14:textId="77777777" w:rsidR="003C57D7" w:rsidRDefault="00494A02"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lang w:eastAsia="en-AU"/>
        </w:rPr>
      </w:pPr>
      <w:r>
        <w:rPr>
          <w:bCs/>
          <w:lang w:eastAsia="en-AU"/>
        </w:rPr>
        <w:t>Alpha Mining</w:t>
      </w:r>
      <w:r w:rsidR="004E7F2F">
        <w:rPr>
          <w:bCs/>
          <w:lang w:eastAsia="en-AU"/>
        </w:rPr>
        <w:t xml:space="preserve"> </w:t>
      </w:r>
      <w:r w:rsidR="00864B22">
        <w:rPr>
          <w:bCs/>
          <w:lang w:eastAsia="en-AU"/>
        </w:rPr>
        <w:t xml:space="preserve">Ltd </w:t>
      </w:r>
      <w:r w:rsidR="003D1D8F">
        <w:rPr>
          <w:bCs/>
          <w:lang w:eastAsia="en-AU"/>
        </w:rPr>
        <w:t>conducts mining on four min</w:t>
      </w:r>
      <w:r w:rsidR="00CC0ED1">
        <w:rPr>
          <w:bCs/>
          <w:lang w:eastAsia="en-AU"/>
        </w:rPr>
        <w:t>ing</w:t>
      </w:r>
      <w:r w:rsidR="003D1D8F">
        <w:rPr>
          <w:bCs/>
          <w:lang w:eastAsia="en-AU"/>
        </w:rPr>
        <w:t xml:space="preserve"> tenements in the Northern Territory</w:t>
      </w:r>
      <w:r w:rsidR="00E55539">
        <w:rPr>
          <w:bCs/>
          <w:lang w:eastAsia="en-AU"/>
        </w:rPr>
        <w:t>.</w:t>
      </w:r>
      <w:r w:rsidR="003D1D8F">
        <w:rPr>
          <w:bCs/>
          <w:lang w:eastAsia="en-AU"/>
        </w:rPr>
        <w:t xml:space="preserve"> The ore mined from each tenement is processed at a single processing plant that is operated by the mining operator</w:t>
      </w:r>
      <w:r w:rsidR="004E7F2F">
        <w:rPr>
          <w:bCs/>
          <w:lang w:eastAsia="en-AU"/>
        </w:rPr>
        <w:t xml:space="preserve"> in the Northern Territory</w:t>
      </w:r>
      <w:r w:rsidR="003D1D8F">
        <w:rPr>
          <w:bCs/>
          <w:lang w:eastAsia="en-AU"/>
        </w:rPr>
        <w:t xml:space="preserve">. In this case, the mining operation consists of the four tenements and </w:t>
      </w:r>
      <w:r>
        <w:rPr>
          <w:bCs/>
          <w:lang w:eastAsia="en-AU"/>
        </w:rPr>
        <w:t xml:space="preserve">only </w:t>
      </w:r>
      <w:r w:rsidR="003D1D8F">
        <w:rPr>
          <w:bCs/>
          <w:lang w:eastAsia="en-AU"/>
        </w:rPr>
        <w:t>one royalty return is required.</w:t>
      </w:r>
    </w:p>
    <w:p w14:paraId="62A9D8FC" w14:textId="77777777" w:rsidR="00D827E0" w:rsidRDefault="00D827E0">
      <w:pPr>
        <w:rPr>
          <w:rFonts w:eastAsiaTheme="minorEastAsia"/>
          <w:iCs/>
        </w:rPr>
      </w:pPr>
      <w:r>
        <w:br w:type="page"/>
      </w:r>
    </w:p>
    <w:p w14:paraId="17A17868" w14:textId="178A0588" w:rsidR="004E7F2F" w:rsidRDefault="004E7F2F" w:rsidP="004E7F2F">
      <w:pPr>
        <w:pStyle w:val="ListParagraph"/>
        <w:numPr>
          <w:ilvl w:val="0"/>
          <w:numId w:val="10"/>
        </w:numPr>
        <w:jc w:val="both"/>
        <w:rPr>
          <w:rFonts w:eastAsia="Calibri"/>
          <w:lang w:eastAsia="en-AU"/>
        </w:rPr>
      </w:pPr>
      <w:r>
        <w:lastRenderedPageBreak/>
        <w:t xml:space="preserve">Tenements integrated from an organisational, administrative, or economic perspective will not necessarily be integrated for the purposes of </w:t>
      </w:r>
      <w:r w:rsidR="00F575D1">
        <w:t>MRA24</w:t>
      </w:r>
      <w:r>
        <w:t>.</w:t>
      </w:r>
    </w:p>
    <w:p w14:paraId="2894E1B5" w14:textId="77777777" w:rsidR="004E7F2F" w:rsidRDefault="004E7F2F" w:rsidP="004E7F2F">
      <w:pPr>
        <w:pBdr>
          <w:top w:val="single" w:sz="4" w:space="1" w:color="auto"/>
          <w:left w:val="single" w:sz="4" w:space="4" w:color="auto"/>
          <w:bottom w:val="single" w:sz="4" w:space="1" w:color="auto"/>
          <w:right w:val="single" w:sz="4" w:space="4" w:color="auto"/>
        </w:pBdr>
        <w:shd w:val="clear" w:color="auto" w:fill="C8E6FA" w:themeFill="accent2" w:themeFillTint="33"/>
        <w:rPr>
          <w:b/>
          <w:lang w:eastAsia="en-AU"/>
        </w:rPr>
      </w:pPr>
      <w:r>
        <w:rPr>
          <w:b/>
          <w:lang w:eastAsia="en-AU"/>
        </w:rPr>
        <w:t>Example</w:t>
      </w:r>
      <w:r w:rsidR="00523D83">
        <w:rPr>
          <w:b/>
          <w:lang w:eastAsia="en-AU"/>
        </w:rPr>
        <w:t xml:space="preserve"> </w:t>
      </w:r>
      <w:r w:rsidR="00494A02">
        <w:rPr>
          <w:b/>
          <w:lang w:eastAsia="en-AU"/>
        </w:rPr>
        <w:t>3</w:t>
      </w:r>
    </w:p>
    <w:p w14:paraId="0CEB9F0B" w14:textId="7C9B70DD" w:rsidR="00B43F3E" w:rsidRDefault="00864B22" w:rsidP="00AF18FD">
      <w:pPr>
        <w:pBdr>
          <w:top w:val="single" w:sz="4" w:space="1" w:color="auto"/>
          <w:left w:val="single" w:sz="4" w:space="4" w:color="auto"/>
          <w:bottom w:val="single" w:sz="4" w:space="1" w:color="auto"/>
          <w:right w:val="single" w:sz="4" w:space="4" w:color="auto"/>
        </w:pBdr>
        <w:shd w:val="clear" w:color="auto" w:fill="C8E6FA" w:themeFill="accent2" w:themeFillTint="33"/>
        <w:jc w:val="both"/>
        <w:rPr>
          <w:rFonts w:asciiTheme="majorHAnsi" w:eastAsiaTheme="majorEastAsia" w:hAnsiTheme="majorHAnsi" w:cstheme="majorBidi"/>
          <w:bCs/>
          <w:color w:val="1F1F5F" w:themeColor="text1"/>
          <w:kern w:val="32"/>
          <w:sz w:val="36"/>
          <w:szCs w:val="32"/>
          <w:lang w:eastAsia="en-AU"/>
        </w:rPr>
      </w:pPr>
      <w:r>
        <w:rPr>
          <w:bCs/>
          <w:lang w:eastAsia="en-AU"/>
        </w:rPr>
        <w:t>Bravo</w:t>
      </w:r>
      <w:r w:rsidR="004E7F2F" w:rsidRPr="004E7F2F">
        <w:rPr>
          <w:bCs/>
          <w:lang w:eastAsia="en-AU"/>
        </w:rPr>
        <w:t xml:space="preserve"> Mining Ltd (</w:t>
      </w:r>
      <w:r>
        <w:rPr>
          <w:bCs/>
          <w:lang w:eastAsia="en-AU"/>
        </w:rPr>
        <w:t>Bravo</w:t>
      </w:r>
      <w:r w:rsidR="004E7F2F" w:rsidRPr="004E7F2F">
        <w:rPr>
          <w:bCs/>
          <w:lang w:eastAsia="en-AU"/>
        </w:rPr>
        <w:t xml:space="preserve">) carries on worldwide mining operations, including </w:t>
      </w:r>
      <w:r w:rsidR="004E7F2F">
        <w:rPr>
          <w:bCs/>
          <w:lang w:eastAsia="en-AU"/>
        </w:rPr>
        <w:t xml:space="preserve">three </w:t>
      </w:r>
      <w:r w:rsidR="004E7F2F" w:rsidRPr="004E7F2F">
        <w:rPr>
          <w:bCs/>
          <w:lang w:eastAsia="en-AU"/>
        </w:rPr>
        <w:t xml:space="preserve">mining tenements in the Territory. </w:t>
      </w:r>
      <w:r>
        <w:rPr>
          <w:bCs/>
          <w:lang w:eastAsia="en-AU"/>
        </w:rPr>
        <w:t>Bravo</w:t>
      </w:r>
      <w:r w:rsidR="004E7F2F" w:rsidRPr="004E7F2F">
        <w:rPr>
          <w:bCs/>
          <w:lang w:eastAsia="en-AU"/>
        </w:rPr>
        <w:t xml:space="preserve"> regards its mining tenements in the Territory as a single operation and they are administered as such. However, each of the </w:t>
      </w:r>
      <w:r>
        <w:rPr>
          <w:bCs/>
          <w:lang w:eastAsia="en-AU"/>
        </w:rPr>
        <w:t>three</w:t>
      </w:r>
      <w:r w:rsidR="004E7F2F" w:rsidRPr="004E7F2F">
        <w:rPr>
          <w:bCs/>
          <w:lang w:eastAsia="en-AU"/>
        </w:rPr>
        <w:t xml:space="preserve"> tenements produces a </w:t>
      </w:r>
      <w:r w:rsidR="004E7F2F">
        <w:rPr>
          <w:bCs/>
          <w:lang w:eastAsia="en-AU"/>
        </w:rPr>
        <w:t>mineral</w:t>
      </w:r>
      <w:r w:rsidR="004E7F2F" w:rsidRPr="004E7F2F">
        <w:rPr>
          <w:bCs/>
          <w:lang w:eastAsia="en-AU"/>
        </w:rPr>
        <w:t xml:space="preserve"> within its own boundary</w:t>
      </w:r>
      <w:r w:rsidR="004E7F2F">
        <w:rPr>
          <w:bCs/>
          <w:lang w:eastAsia="en-AU"/>
        </w:rPr>
        <w:t xml:space="preserve"> and there is no use of common facilities</w:t>
      </w:r>
      <w:r w:rsidR="004E7F2F" w:rsidRPr="004E7F2F">
        <w:rPr>
          <w:bCs/>
          <w:lang w:eastAsia="en-AU"/>
        </w:rPr>
        <w:t xml:space="preserve">. The </w:t>
      </w:r>
      <w:r w:rsidR="008E0760">
        <w:rPr>
          <w:bCs/>
          <w:lang w:eastAsia="en-AU"/>
        </w:rPr>
        <w:t>three</w:t>
      </w:r>
      <w:r w:rsidR="004E7F2F" w:rsidRPr="004E7F2F">
        <w:rPr>
          <w:bCs/>
          <w:lang w:eastAsia="en-AU"/>
        </w:rPr>
        <w:t xml:space="preserve"> tenements would be treated as </w:t>
      </w:r>
      <w:r w:rsidR="004E7F2F">
        <w:rPr>
          <w:bCs/>
          <w:lang w:eastAsia="en-AU"/>
        </w:rPr>
        <w:t xml:space="preserve">three </w:t>
      </w:r>
      <w:r w:rsidR="004E7F2F" w:rsidRPr="004E7F2F">
        <w:rPr>
          <w:bCs/>
          <w:lang w:eastAsia="en-AU"/>
        </w:rPr>
        <w:t xml:space="preserve">separate </w:t>
      </w:r>
      <w:r w:rsidR="004E7F2F">
        <w:rPr>
          <w:bCs/>
          <w:lang w:eastAsia="en-AU"/>
        </w:rPr>
        <w:t>mining operations</w:t>
      </w:r>
      <w:r w:rsidR="004E7F2F" w:rsidRPr="004E7F2F">
        <w:rPr>
          <w:bCs/>
          <w:lang w:eastAsia="en-AU"/>
        </w:rPr>
        <w:t xml:space="preserve">. Although they are integrated from an administrative and organisational perspective, they are not functionally integrated as they each produce </w:t>
      </w:r>
      <w:r w:rsidR="008E0760">
        <w:rPr>
          <w:bCs/>
          <w:lang w:eastAsia="en-AU"/>
        </w:rPr>
        <w:t>minerals independently</w:t>
      </w:r>
      <w:r>
        <w:rPr>
          <w:bCs/>
          <w:lang w:eastAsia="en-AU"/>
        </w:rPr>
        <w:t>. Three royalty returns are required.</w:t>
      </w:r>
    </w:p>
    <w:p w14:paraId="4641132E" w14:textId="7245C5DE" w:rsidR="002012F1" w:rsidRDefault="002012F1" w:rsidP="004E7F2F">
      <w:pPr>
        <w:pStyle w:val="Heading1"/>
        <w:numPr>
          <w:ilvl w:val="0"/>
          <w:numId w:val="0"/>
        </w:numPr>
        <w:rPr>
          <w:lang w:eastAsia="en-AU"/>
        </w:rPr>
      </w:pPr>
      <w:bookmarkStart w:id="7" w:name="_Toc170394738"/>
      <w:r w:rsidRPr="00B43F3E">
        <w:rPr>
          <w:lang w:eastAsia="en-AU"/>
        </w:rPr>
        <w:t>Meaning of holder of a mining tenement</w:t>
      </w:r>
      <w:bookmarkEnd w:id="7"/>
    </w:p>
    <w:p w14:paraId="4989AFAA" w14:textId="77777777" w:rsidR="002012F1" w:rsidRPr="00F6572B" w:rsidRDefault="004E7F2F" w:rsidP="00175E53">
      <w:pPr>
        <w:pStyle w:val="ListParagraph"/>
        <w:numPr>
          <w:ilvl w:val="0"/>
          <w:numId w:val="10"/>
        </w:numPr>
        <w:rPr>
          <w:lang w:eastAsia="en-AU"/>
        </w:rPr>
      </w:pPr>
      <w:r>
        <w:rPr>
          <w:lang w:eastAsia="en-AU"/>
        </w:rPr>
        <w:t xml:space="preserve">The holder of a mining tenement is the person(s) who hold a mining authorisation under the </w:t>
      </w:r>
      <w:r w:rsidR="00B43F3E" w:rsidRPr="00B43F3E">
        <w:rPr>
          <w:lang w:eastAsia="en-AU"/>
        </w:rPr>
        <w:t>MTA</w:t>
      </w:r>
      <w:r w:rsidR="00C51A69">
        <w:rPr>
          <w:lang w:eastAsia="en-AU"/>
        </w:rPr>
        <w:t>.</w:t>
      </w:r>
    </w:p>
    <w:p w14:paraId="4224F270" w14:textId="77777777" w:rsidR="00683BFE" w:rsidRDefault="00683BFE" w:rsidP="009B257F">
      <w:pPr>
        <w:pStyle w:val="Heading1"/>
        <w:numPr>
          <w:ilvl w:val="0"/>
          <w:numId w:val="0"/>
        </w:numPr>
        <w:ind w:left="432" w:hanging="432"/>
        <w:rPr>
          <w:lang w:eastAsia="en-AU"/>
        </w:rPr>
      </w:pPr>
      <w:bookmarkStart w:id="8" w:name="_Toc170394739"/>
      <w:r>
        <w:rPr>
          <w:lang w:eastAsia="en-AU"/>
        </w:rPr>
        <w:t>Calculation of royalties</w:t>
      </w:r>
      <w:bookmarkEnd w:id="8"/>
    </w:p>
    <w:p w14:paraId="1E7578D3" w14:textId="77777777" w:rsidR="004B3D3B" w:rsidRDefault="004B3D3B" w:rsidP="009B257F">
      <w:pPr>
        <w:pStyle w:val="Heading2"/>
        <w:numPr>
          <w:ilvl w:val="0"/>
          <w:numId w:val="0"/>
        </w:numPr>
        <w:ind w:left="576" w:hanging="576"/>
        <w:rPr>
          <w:lang w:eastAsia="en-AU"/>
        </w:rPr>
      </w:pPr>
      <w:bookmarkStart w:id="9" w:name="_Toc170394740"/>
      <w:r w:rsidRPr="00B43F3E">
        <w:rPr>
          <w:lang w:eastAsia="en-AU"/>
        </w:rPr>
        <w:t>Royalty Formula</w:t>
      </w:r>
      <w:bookmarkEnd w:id="9"/>
    </w:p>
    <w:p w14:paraId="1BA8EABB" w14:textId="77777777" w:rsidR="00F24377" w:rsidRDefault="00F24377" w:rsidP="00175E53">
      <w:pPr>
        <w:pStyle w:val="ListParagraph"/>
        <w:numPr>
          <w:ilvl w:val="0"/>
          <w:numId w:val="10"/>
        </w:numPr>
        <w:rPr>
          <w:lang w:eastAsia="en-AU"/>
        </w:rPr>
      </w:pPr>
      <w:r>
        <w:rPr>
          <w:lang w:eastAsia="en-AU"/>
        </w:rPr>
        <w:t xml:space="preserve">To establish the royalty amount for a mineral, section 14 of the MRA24 </w:t>
      </w:r>
      <w:r w:rsidR="003C57D7">
        <w:rPr>
          <w:lang w:eastAsia="en-AU"/>
        </w:rPr>
        <w:t>prescribes</w:t>
      </w:r>
      <w:r>
        <w:rPr>
          <w:lang w:eastAsia="en-AU"/>
        </w:rPr>
        <w:t xml:space="preserve"> the following formula:</w:t>
      </w:r>
    </w:p>
    <w:p w14:paraId="3A41C4A0" w14:textId="77777777" w:rsidR="00F24377" w:rsidRDefault="00F24377" w:rsidP="00E61D8E">
      <w:pPr>
        <w:ind w:left="360"/>
        <w:rPr>
          <w:b/>
          <w:bCs/>
          <w:lang w:eastAsia="en-AU"/>
        </w:rPr>
      </w:pPr>
      <w:r>
        <w:rPr>
          <w:b/>
          <w:bCs/>
          <w:lang w:eastAsia="en-AU"/>
        </w:rPr>
        <w:t xml:space="preserve">Royalty = RR * (V </w:t>
      </w:r>
      <w:r w:rsidR="00835149">
        <w:rPr>
          <w:b/>
          <w:bCs/>
          <w:lang w:eastAsia="en-AU"/>
        </w:rPr>
        <w:t>–</w:t>
      </w:r>
      <w:r>
        <w:rPr>
          <w:b/>
          <w:bCs/>
          <w:lang w:eastAsia="en-AU"/>
        </w:rPr>
        <w:t xml:space="preserve"> SC</w:t>
      </w:r>
      <w:r w:rsidR="00835149">
        <w:rPr>
          <w:b/>
          <w:bCs/>
          <w:lang w:eastAsia="en-AU"/>
        </w:rPr>
        <w:t>)</w:t>
      </w:r>
    </w:p>
    <w:p w14:paraId="08210CEA" w14:textId="77777777" w:rsidR="00835149" w:rsidRDefault="00835149" w:rsidP="00E61D8E">
      <w:pPr>
        <w:ind w:left="360"/>
        <w:rPr>
          <w:lang w:eastAsia="en-AU"/>
        </w:rPr>
      </w:pPr>
      <w:r>
        <w:rPr>
          <w:lang w:eastAsia="en-AU"/>
        </w:rPr>
        <w:t>where:</w:t>
      </w:r>
    </w:p>
    <w:p w14:paraId="76F917DD" w14:textId="77777777" w:rsidR="00835149" w:rsidRDefault="00835149" w:rsidP="00E61D8E">
      <w:pPr>
        <w:ind w:left="360"/>
        <w:rPr>
          <w:lang w:eastAsia="en-AU"/>
        </w:rPr>
      </w:pPr>
      <w:r w:rsidRPr="00B43F3E">
        <w:rPr>
          <w:b/>
          <w:bCs/>
          <w:lang w:eastAsia="en-AU"/>
        </w:rPr>
        <w:t>RR</w:t>
      </w:r>
      <w:r w:rsidRPr="00B43F3E">
        <w:rPr>
          <w:b/>
          <w:bCs/>
          <w:lang w:eastAsia="en-AU"/>
        </w:rPr>
        <w:tab/>
      </w:r>
      <w:r>
        <w:rPr>
          <w:lang w:eastAsia="en-AU"/>
        </w:rPr>
        <w:tab/>
        <w:t>is the royalty rate of a mineral as determined in section 13 using Schedule 1 or Schedule 2.</w:t>
      </w:r>
    </w:p>
    <w:p w14:paraId="4D157597" w14:textId="77777777" w:rsidR="00835149" w:rsidRDefault="00835149" w:rsidP="00E61D8E">
      <w:pPr>
        <w:ind w:left="360"/>
        <w:rPr>
          <w:lang w:eastAsia="en-AU"/>
        </w:rPr>
      </w:pPr>
      <w:r w:rsidRPr="00B43F3E">
        <w:rPr>
          <w:b/>
          <w:bCs/>
          <w:lang w:eastAsia="en-AU"/>
        </w:rPr>
        <w:t>V</w:t>
      </w:r>
      <w:r w:rsidRPr="00B43F3E">
        <w:rPr>
          <w:b/>
          <w:bCs/>
          <w:lang w:eastAsia="en-AU"/>
        </w:rPr>
        <w:tab/>
      </w:r>
      <w:r w:rsidRPr="00B43F3E">
        <w:rPr>
          <w:b/>
          <w:bCs/>
          <w:lang w:eastAsia="en-AU"/>
        </w:rPr>
        <w:tab/>
      </w:r>
      <w:r w:rsidR="00E61D8E">
        <w:rPr>
          <w:lang w:eastAsia="en-AU"/>
        </w:rPr>
        <w:tab/>
      </w:r>
      <w:r>
        <w:rPr>
          <w:lang w:eastAsia="en-AU"/>
        </w:rPr>
        <w:t>is the value of the mineral extracted from a mining operation as calculated in section 15.</w:t>
      </w:r>
    </w:p>
    <w:p w14:paraId="4B4D08E2" w14:textId="77777777" w:rsidR="00A84AE5" w:rsidRDefault="00835149" w:rsidP="00E61D8E">
      <w:pPr>
        <w:ind w:left="1136" w:hanging="776"/>
        <w:rPr>
          <w:lang w:eastAsia="en-AU"/>
        </w:rPr>
      </w:pPr>
      <w:r w:rsidRPr="002349A7">
        <w:rPr>
          <w:b/>
          <w:bCs/>
          <w:lang w:eastAsia="en-AU"/>
        </w:rPr>
        <w:t>SC</w:t>
      </w:r>
      <w:r>
        <w:rPr>
          <w:lang w:eastAsia="en-AU"/>
        </w:rPr>
        <w:tab/>
        <w:t xml:space="preserve">is the amount allowed to be deducted for shipping costs within the Territory as calculated in </w:t>
      </w:r>
      <w:r w:rsidR="00175E53">
        <w:rPr>
          <w:lang w:eastAsia="en-AU"/>
        </w:rPr>
        <w:t>section </w:t>
      </w:r>
      <w:r>
        <w:rPr>
          <w:lang w:eastAsia="en-AU"/>
        </w:rPr>
        <w:t>16.</w:t>
      </w:r>
    </w:p>
    <w:p w14:paraId="655A9693" w14:textId="77777777" w:rsidR="00D03E01" w:rsidRPr="009B257F" w:rsidRDefault="00D03E01" w:rsidP="00D03E01">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lang w:eastAsia="en-AU"/>
        </w:rPr>
      </w:pPr>
      <w:r w:rsidRPr="009B257F">
        <w:rPr>
          <w:b/>
          <w:lang w:eastAsia="en-AU"/>
        </w:rPr>
        <w:t>Example</w:t>
      </w:r>
      <w:r w:rsidR="00523D83">
        <w:rPr>
          <w:b/>
          <w:lang w:eastAsia="en-AU"/>
        </w:rPr>
        <w:t xml:space="preserve"> </w:t>
      </w:r>
      <w:r w:rsidR="00864B22">
        <w:rPr>
          <w:b/>
          <w:lang w:eastAsia="en-AU"/>
        </w:rPr>
        <w:t>4</w:t>
      </w:r>
    </w:p>
    <w:p w14:paraId="5F4F6263" w14:textId="77777777" w:rsidR="00EA1FB5" w:rsidRDefault="00864B22" w:rsidP="00D03E01">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lang w:eastAsia="en-AU"/>
        </w:rPr>
      </w:pPr>
      <w:r>
        <w:rPr>
          <w:bCs/>
          <w:lang w:eastAsia="en-AU"/>
        </w:rPr>
        <w:t xml:space="preserve">Charlie </w:t>
      </w:r>
      <w:r w:rsidR="002D07FA" w:rsidRPr="00D827E0">
        <w:rPr>
          <w:bCs/>
          <w:lang w:eastAsia="en-AU"/>
        </w:rPr>
        <w:t>Mining Ltd</w:t>
      </w:r>
      <w:r w:rsidR="00D03E01">
        <w:rPr>
          <w:bCs/>
          <w:lang w:eastAsia="en-AU"/>
        </w:rPr>
        <w:t xml:space="preserve"> (</w:t>
      </w:r>
      <w:r>
        <w:rPr>
          <w:bCs/>
          <w:lang w:eastAsia="en-AU"/>
        </w:rPr>
        <w:t>Charlie</w:t>
      </w:r>
      <w:r w:rsidR="00D03E01">
        <w:rPr>
          <w:bCs/>
          <w:lang w:eastAsia="en-AU"/>
        </w:rPr>
        <w:t>) extract</w:t>
      </w:r>
      <w:r w:rsidR="002D07FA">
        <w:rPr>
          <w:bCs/>
          <w:lang w:eastAsia="en-AU"/>
        </w:rPr>
        <w:t>s</w:t>
      </w:r>
      <w:r w:rsidR="00D03E01">
        <w:rPr>
          <w:bCs/>
          <w:lang w:eastAsia="en-AU"/>
        </w:rPr>
        <w:t xml:space="preserve"> bauxite in the Territory and during the royalty year </w:t>
      </w:r>
      <w:r w:rsidR="00EA1FB5">
        <w:rPr>
          <w:bCs/>
          <w:lang w:eastAsia="en-AU"/>
        </w:rPr>
        <w:t>has a sales value of $110,000,000</w:t>
      </w:r>
      <w:r w:rsidR="00D03E01">
        <w:rPr>
          <w:bCs/>
          <w:lang w:eastAsia="en-AU"/>
        </w:rPr>
        <w:t xml:space="preserve">. </w:t>
      </w:r>
      <w:r>
        <w:rPr>
          <w:bCs/>
          <w:lang w:eastAsia="en-AU"/>
        </w:rPr>
        <w:t>Charlie incurs</w:t>
      </w:r>
      <w:r w:rsidR="00D03E01">
        <w:rPr>
          <w:bCs/>
          <w:lang w:eastAsia="en-AU"/>
        </w:rPr>
        <w:t xml:space="preserve"> $10,000,000 for shipping costs </w:t>
      </w:r>
      <w:r w:rsidR="00EA1FB5">
        <w:rPr>
          <w:bCs/>
          <w:lang w:eastAsia="en-AU"/>
        </w:rPr>
        <w:t>within the Territory. The royalty is calculated as follows:</w:t>
      </w:r>
    </w:p>
    <w:p w14:paraId="037E59C5" w14:textId="77777777" w:rsidR="00172C45" w:rsidRDefault="00EA1FB5" w:rsidP="00172C45">
      <w:pPr>
        <w:pBdr>
          <w:top w:val="single" w:sz="4" w:space="1" w:color="auto"/>
          <w:left w:val="single" w:sz="4" w:space="4" w:color="auto"/>
          <w:bottom w:val="single" w:sz="4" w:space="1" w:color="auto"/>
          <w:right w:val="single" w:sz="4" w:space="4" w:color="auto"/>
        </w:pBdr>
        <w:shd w:val="clear" w:color="auto" w:fill="C8E6FA" w:themeFill="accent2" w:themeFillTint="33"/>
        <w:spacing w:after="120"/>
        <w:jc w:val="center"/>
        <w:rPr>
          <w:bCs/>
          <w:lang w:eastAsia="en-AU"/>
        </w:rPr>
      </w:pPr>
      <w:r>
        <w:rPr>
          <w:bCs/>
          <w:lang w:eastAsia="en-AU"/>
        </w:rPr>
        <w:t>Royalty = 7.5% * ($110,000,000 - $10,000,00</w:t>
      </w:r>
      <w:r w:rsidR="009D65D7">
        <w:rPr>
          <w:bCs/>
          <w:lang w:eastAsia="en-AU"/>
        </w:rPr>
        <w:t>0</w:t>
      </w:r>
      <w:r>
        <w:rPr>
          <w:bCs/>
          <w:lang w:eastAsia="en-AU"/>
        </w:rPr>
        <w:t>)</w:t>
      </w:r>
      <w:r w:rsidR="00172C45">
        <w:rPr>
          <w:bCs/>
          <w:lang w:eastAsia="en-AU"/>
        </w:rPr>
        <w:t xml:space="preserve"> = $7,500,000</w:t>
      </w:r>
    </w:p>
    <w:p w14:paraId="214679F7" w14:textId="564BCFD9" w:rsidR="0076168A" w:rsidRDefault="00172C45" w:rsidP="00594600">
      <w:pPr>
        <w:pStyle w:val="ListParagraph"/>
        <w:numPr>
          <w:ilvl w:val="0"/>
          <w:numId w:val="10"/>
        </w:numPr>
        <w:rPr>
          <w:lang w:eastAsia="en-AU"/>
        </w:rPr>
      </w:pPr>
      <w:r>
        <w:rPr>
          <w:lang w:eastAsia="en-AU"/>
        </w:rPr>
        <w:t xml:space="preserve">Where multiple </w:t>
      </w:r>
      <w:r w:rsidR="00C33007">
        <w:rPr>
          <w:lang w:eastAsia="en-AU"/>
        </w:rPr>
        <w:t>mineral</w:t>
      </w:r>
      <w:r w:rsidR="0076168A">
        <w:rPr>
          <w:lang w:eastAsia="en-AU"/>
        </w:rPr>
        <w:t>s</w:t>
      </w:r>
      <w:r w:rsidR="00C33007">
        <w:rPr>
          <w:lang w:eastAsia="en-AU"/>
        </w:rPr>
        <w:t xml:space="preserve"> </w:t>
      </w:r>
      <w:r>
        <w:rPr>
          <w:lang w:eastAsia="en-AU"/>
        </w:rPr>
        <w:t>are extracted from a mining operation, the royalty for each mineral should be calculated separately.</w:t>
      </w:r>
      <w:r w:rsidR="00C33007">
        <w:rPr>
          <w:lang w:eastAsia="en-AU"/>
        </w:rPr>
        <w:t xml:space="preserve"> </w:t>
      </w:r>
      <w:r w:rsidR="0076168A">
        <w:rPr>
          <w:lang w:eastAsia="en-AU"/>
        </w:rPr>
        <w:t>Where multiple minerals are combined into a singular mineral product that is sold</w:t>
      </w:r>
      <w:r w:rsidR="00A156EB">
        <w:rPr>
          <w:lang w:eastAsia="en-AU"/>
        </w:rPr>
        <w:t>,</w:t>
      </w:r>
      <w:r w:rsidR="0076168A">
        <w:rPr>
          <w:lang w:eastAsia="en-AU"/>
        </w:rPr>
        <w:t xml:space="preserve"> and all the minerals with value within the product have the same royalty rate, only the total royalty for the mineral product needs to be determined.</w:t>
      </w:r>
    </w:p>
    <w:p w14:paraId="27C1B054" w14:textId="77777777" w:rsidR="0076168A" w:rsidRPr="00AF18FD" w:rsidRDefault="0076168A" w:rsidP="00AF18FD">
      <w:pPr>
        <w:pBdr>
          <w:top w:val="single" w:sz="4" w:space="1" w:color="auto"/>
          <w:left w:val="single" w:sz="4" w:space="4" w:color="auto"/>
          <w:bottom w:val="single" w:sz="4" w:space="1" w:color="auto"/>
          <w:right w:val="single" w:sz="4" w:space="4" w:color="auto"/>
        </w:pBdr>
        <w:shd w:val="clear" w:color="auto" w:fill="C8E6FA" w:themeFill="accent2" w:themeFillTint="33"/>
        <w:rPr>
          <w:b/>
          <w:lang w:eastAsia="en-AU"/>
        </w:rPr>
      </w:pPr>
      <w:r w:rsidRPr="00AF18FD">
        <w:rPr>
          <w:b/>
          <w:lang w:eastAsia="en-AU"/>
        </w:rPr>
        <w:t xml:space="preserve">Example </w:t>
      </w:r>
      <w:r w:rsidR="00854B90">
        <w:rPr>
          <w:b/>
          <w:lang w:eastAsia="en-AU"/>
        </w:rPr>
        <w:t>5</w:t>
      </w:r>
    </w:p>
    <w:p w14:paraId="4C9657D0" w14:textId="77777777" w:rsidR="0076168A" w:rsidRDefault="0076168A" w:rsidP="0076168A">
      <w:pPr>
        <w:pBdr>
          <w:top w:val="single" w:sz="4" w:space="1" w:color="auto"/>
          <w:left w:val="single" w:sz="4" w:space="4" w:color="auto"/>
          <w:bottom w:val="single" w:sz="4" w:space="1" w:color="auto"/>
          <w:right w:val="single" w:sz="4" w:space="4" w:color="auto"/>
        </w:pBdr>
        <w:shd w:val="clear" w:color="auto" w:fill="C8E6FA" w:themeFill="accent2" w:themeFillTint="33"/>
        <w:rPr>
          <w:bCs/>
          <w:lang w:eastAsia="en-AU"/>
        </w:rPr>
      </w:pPr>
      <w:r>
        <w:rPr>
          <w:bCs/>
          <w:lang w:eastAsia="en-AU"/>
        </w:rPr>
        <w:t xml:space="preserve">Mike Mining Ltd (Mike) extracts and produces copper concentrate and gold doré from a mining operation. To calculate </w:t>
      </w:r>
      <w:r w:rsidR="00594600">
        <w:rPr>
          <w:bCs/>
          <w:lang w:eastAsia="en-AU"/>
        </w:rPr>
        <w:t>the royalty liability for the gold and copper, Mike must separate the value of the minerals and shipping costs within the Territory between the gold and copper.</w:t>
      </w:r>
    </w:p>
    <w:p w14:paraId="434E00E2" w14:textId="77777777" w:rsidR="00D827E0" w:rsidRDefault="00D827E0" w:rsidP="0076168A">
      <w:pPr>
        <w:pBdr>
          <w:top w:val="single" w:sz="4" w:space="1" w:color="auto"/>
          <w:left w:val="single" w:sz="4" w:space="4" w:color="auto"/>
          <w:bottom w:val="single" w:sz="4" w:space="1" w:color="auto"/>
          <w:right w:val="single" w:sz="4" w:space="4" w:color="auto"/>
        </w:pBdr>
        <w:shd w:val="clear" w:color="auto" w:fill="C8E6FA" w:themeFill="accent2" w:themeFillTint="33"/>
        <w:rPr>
          <w:bCs/>
          <w:lang w:eastAsia="en-AU"/>
        </w:rPr>
      </w:pPr>
    </w:p>
    <w:p w14:paraId="3EB3A379" w14:textId="77777777" w:rsidR="00594600" w:rsidRDefault="00594600" w:rsidP="0076168A">
      <w:pPr>
        <w:pBdr>
          <w:top w:val="single" w:sz="4" w:space="1" w:color="auto"/>
          <w:left w:val="single" w:sz="4" w:space="4" w:color="auto"/>
          <w:bottom w:val="single" w:sz="4" w:space="1" w:color="auto"/>
          <w:right w:val="single" w:sz="4" w:space="4" w:color="auto"/>
        </w:pBdr>
        <w:shd w:val="clear" w:color="auto" w:fill="C8E6FA" w:themeFill="accent2" w:themeFillTint="33"/>
        <w:rPr>
          <w:b/>
          <w:lang w:eastAsia="en-AU"/>
        </w:rPr>
      </w:pPr>
      <w:r>
        <w:rPr>
          <w:b/>
          <w:lang w:eastAsia="en-AU"/>
        </w:rPr>
        <w:lastRenderedPageBreak/>
        <w:t xml:space="preserve">Example </w:t>
      </w:r>
      <w:r w:rsidR="00854B90">
        <w:rPr>
          <w:b/>
          <w:lang w:eastAsia="en-AU"/>
        </w:rPr>
        <w:t>6</w:t>
      </w:r>
    </w:p>
    <w:p w14:paraId="0C933BCA" w14:textId="77777777" w:rsidR="00594600" w:rsidRPr="00594600" w:rsidRDefault="00594600" w:rsidP="00AF18FD">
      <w:pPr>
        <w:pBdr>
          <w:top w:val="single" w:sz="4" w:space="1" w:color="auto"/>
          <w:left w:val="single" w:sz="4" w:space="4" w:color="auto"/>
          <w:bottom w:val="single" w:sz="4" w:space="1" w:color="auto"/>
          <w:right w:val="single" w:sz="4" w:space="4" w:color="auto"/>
        </w:pBdr>
        <w:shd w:val="clear" w:color="auto" w:fill="C8E6FA" w:themeFill="accent2" w:themeFillTint="33"/>
        <w:rPr>
          <w:bCs/>
          <w:lang w:eastAsia="en-AU"/>
        </w:rPr>
      </w:pPr>
      <w:r>
        <w:rPr>
          <w:bCs/>
          <w:lang w:eastAsia="en-AU"/>
        </w:rPr>
        <w:t>November Minerals Pty Ltd (November) produce a rare earths product that consists of multiple rare earth minerals. As all the minerals have the same royalty rate, only the royalty relating to the product should be determined.</w:t>
      </w:r>
    </w:p>
    <w:p w14:paraId="751DADEC" w14:textId="77777777" w:rsidR="00A84AE5" w:rsidRDefault="00E61D8E" w:rsidP="00175E53">
      <w:pPr>
        <w:pStyle w:val="ListParagraph"/>
        <w:numPr>
          <w:ilvl w:val="0"/>
          <w:numId w:val="10"/>
        </w:numPr>
        <w:rPr>
          <w:lang w:eastAsia="en-AU"/>
        </w:rPr>
      </w:pPr>
      <w:r>
        <w:rPr>
          <w:lang w:eastAsia="en-AU"/>
        </w:rPr>
        <w:t>If shipping costs are greater than the value of the mineral, royalty will be calculated as $0 and the excess shipping costs cannot be carried forward to future royalty periods.</w:t>
      </w:r>
    </w:p>
    <w:p w14:paraId="0EA631EB" w14:textId="77777777" w:rsidR="00A96833" w:rsidRDefault="00A96833" w:rsidP="009B257F">
      <w:pPr>
        <w:pStyle w:val="Heading2"/>
        <w:numPr>
          <w:ilvl w:val="0"/>
          <w:numId w:val="0"/>
        </w:numPr>
        <w:ind w:left="576" w:hanging="576"/>
        <w:rPr>
          <w:lang w:eastAsia="en-AU"/>
        </w:rPr>
      </w:pPr>
      <w:bookmarkStart w:id="10" w:name="_Toc170394741"/>
      <w:r>
        <w:rPr>
          <w:lang w:eastAsia="en-AU"/>
        </w:rPr>
        <w:t>Timing of Royalties</w:t>
      </w:r>
      <w:bookmarkEnd w:id="10"/>
    </w:p>
    <w:p w14:paraId="18D5CF87" w14:textId="77777777" w:rsidR="001F56AE" w:rsidRDefault="001F56AE" w:rsidP="009B257F">
      <w:pPr>
        <w:pStyle w:val="Heading3"/>
        <w:numPr>
          <w:ilvl w:val="0"/>
          <w:numId w:val="0"/>
        </w:numPr>
        <w:ind w:left="720" w:hanging="720"/>
        <w:rPr>
          <w:lang w:eastAsia="en-AU"/>
        </w:rPr>
      </w:pPr>
      <w:bookmarkStart w:id="11" w:name="_Toc170394742"/>
      <w:r w:rsidRPr="00B43F3E">
        <w:rPr>
          <w:lang w:eastAsia="en-AU"/>
        </w:rPr>
        <w:t>Royalty determination date</w:t>
      </w:r>
      <w:bookmarkEnd w:id="11"/>
    </w:p>
    <w:p w14:paraId="5D8728A3" w14:textId="77777777" w:rsidR="00172C45" w:rsidRDefault="00172C45" w:rsidP="00175E53">
      <w:pPr>
        <w:pStyle w:val="ListParagraph"/>
        <w:numPr>
          <w:ilvl w:val="0"/>
          <w:numId w:val="10"/>
        </w:numPr>
        <w:rPr>
          <w:lang w:eastAsia="en-AU"/>
        </w:rPr>
      </w:pPr>
      <w:r>
        <w:rPr>
          <w:lang w:eastAsia="en-AU"/>
        </w:rPr>
        <w:t xml:space="preserve">The royalty determination date determines the royalty rate that is applicable to a mineral. Additionally, where there </w:t>
      </w:r>
      <w:r w:rsidR="00D679B9">
        <w:rPr>
          <w:lang w:eastAsia="en-AU"/>
        </w:rPr>
        <w:t xml:space="preserve">is no arm’s length sale of a mineral, the price of the mineral is based on the price on the royalty determination date. </w:t>
      </w:r>
    </w:p>
    <w:p w14:paraId="252ED0B4" w14:textId="77777777" w:rsidR="00664314" w:rsidRDefault="00664314" w:rsidP="00175E53">
      <w:pPr>
        <w:pStyle w:val="ListParagraph"/>
        <w:numPr>
          <w:ilvl w:val="0"/>
          <w:numId w:val="10"/>
        </w:numPr>
        <w:rPr>
          <w:lang w:eastAsia="en-AU"/>
        </w:rPr>
      </w:pPr>
      <w:r>
        <w:rPr>
          <w:lang w:eastAsia="en-AU"/>
        </w:rPr>
        <w:t>Where the mineral is first transferred while in the Territory</w:t>
      </w:r>
      <w:r w:rsidR="00CE6EA0">
        <w:rPr>
          <w:lang w:eastAsia="en-AU"/>
        </w:rPr>
        <w:t xml:space="preserve"> in a genuine arm’s length sale the royalty determination date is the day ownership </w:t>
      </w:r>
      <w:r w:rsidR="003E6832">
        <w:rPr>
          <w:lang w:eastAsia="en-AU"/>
        </w:rPr>
        <w:t>i</w:t>
      </w:r>
      <w:r w:rsidR="00CE6EA0">
        <w:rPr>
          <w:lang w:eastAsia="en-AU"/>
        </w:rPr>
        <w:t>s transferred.</w:t>
      </w:r>
      <w:r w:rsidR="00C855D7">
        <w:rPr>
          <w:lang w:eastAsia="en-AU"/>
        </w:rPr>
        <w:t xml:space="preserve"> For the avoidance of doubt, this includes where ownership transfers at a Territory port.</w:t>
      </w:r>
    </w:p>
    <w:p w14:paraId="10095AEA" w14:textId="77777777" w:rsidR="00CE6EA0" w:rsidRDefault="00CE6EA0" w:rsidP="00175E53">
      <w:pPr>
        <w:pStyle w:val="ListParagraph"/>
        <w:numPr>
          <w:ilvl w:val="0"/>
          <w:numId w:val="10"/>
        </w:numPr>
        <w:rPr>
          <w:lang w:eastAsia="en-AU"/>
        </w:rPr>
      </w:pPr>
      <w:r>
        <w:rPr>
          <w:lang w:eastAsia="en-AU"/>
        </w:rPr>
        <w:t>If ownership is not</w:t>
      </w:r>
      <w:r w:rsidRPr="00CE6EA0">
        <w:rPr>
          <w:lang w:eastAsia="en-AU"/>
        </w:rPr>
        <w:t xml:space="preserve"> </w:t>
      </w:r>
      <w:r>
        <w:rPr>
          <w:lang w:eastAsia="en-AU"/>
        </w:rPr>
        <w:t>transferred while in the Territory in a genuine arm’s length sale the royalty determination date is the later of the day the mineral:</w:t>
      </w:r>
    </w:p>
    <w:p w14:paraId="51F18E76" w14:textId="77777777" w:rsidR="00CE6EA0" w:rsidRDefault="00CE6EA0" w:rsidP="00175E53">
      <w:pPr>
        <w:pStyle w:val="ListParagraph"/>
        <w:numPr>
          <w:ilvl w:val="1"/>
          <w:numId w:val="15"/>
        </w:numPr>
        <w:rPr>
          <w:lang w:eastAsia="en-AU"/>
        </w:rPr>
      </w:pPr>
      <w:r>
        <w:rPr>
          <w:lang w:eastAsia="en-AU"/>
        </w:rPr>
        <w:t xml:space="preserve">Leaves the mining </w:t>
      </w:r>
      <w:r w:rsidR="00016E7C">
        <w:rPr>
          <w:lang w:eastAsia="en-AU"/>
        </w:rPr>
        <w:t>operation</w:t>
      </w:r>
      <w:r w:rsidR="00584E62">
        <w:rPr>
          <w:lang w:eastAsia="en-AU"/>
        </w:rPr>
        <w:t>.</w:t>
      </w:r>
    </w:p>
    <w:p w14:paraId="3AF31B56" w14:textId="77777777" w:rsidR="00CE6EA0" w:rsidRDefault="00CE6EA0" w:rsidP="00175E53">
      <w:pPr>
        <w:pStyle w:val="ListParagraph"/>
        <w:numPr>
          <w:ilvl w:val="1"/>
          <w:numId w:val="15"/>
        </w:numPr>
        <w:rPr>
          <w:lang w:eastAsia="en-AU"/>
        </w:rPr>
      </w:pPr>
      <w:r>
        <w:rPr>
          <w:lang w:eastAsia="en-AU"/>
        </w:rPr>
        <w:t>Receives its last treatment in the Territory.</w:t>
      </w:r>
    </w:p>
    <w:p w14:paraId="1B6C7D3F" w14:textId="77777777" w:rsidR="00D679B9" w:rsidRDefault="00D679B9" w:rsidP="00D679B9">
      <w:pPr>
        <w:pStyle w:val="ListParagraph"/>
        <w:numPr>
          <w:ilvl w:val="0"/>
          <w:numId w:val="10"/>
        </w:numPr>
        <w:rPr>
          <w:lang w:eastAsia="en-AU"/>
        </w:rPr>
      </w:pPr>
      <w:r>
        <w:rPr>
          <w:lang w:eastAsia="en-AU"/>
        </w:rPr>
        <w:t>The royalty rate applicable when the mineral receives its last treatment in the Territory is the rate applicable to the</w:t>
      </w:r>
      <w:r w:rsidR="003E6832">
        <w:rPr>
          <w:lang w:eastAsia="en-AU"/>
        </w:rPr>
        <w:t xml:space="preserve"> category of the</w:t>
      </w:r>
      <w:r>
        <w:rPr>
          <w:lang w:eastAsia="en-AU"/>
        </w:rPr>
        <w:t xml:space="preserve"> mineral that</w:t>
      </w:r>
      <w:r w:rsidR="00D62C31">
        <w:rPr>
          <w:lang w:eastAsia="en-AU"/>
        </w:rPr>
        <w:t xml:space="preserve"> is produced after the treatment process is completed.</w:t>
      </w:r>
    </w:p>
    <w:p w14:paraId="2C0DACE9" w14:textId="357191F9" w:rsidR="002B37CB" w:rsidRPr="00523D83" w:rsidRDefault="00CE6EA0"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bCs/>
        </w:rPr>
      </w:pPr>
      <w:r w:rsidRPr="00523D83">
        <w:rPr>
          <w:b/>
          <w:bCs/>
        </w:rPr>
        <w:t>Example</w:t>
      </w:r>
      <w:r w:rsidR="00523D83" w:rsidRPr="00523D83">
        <w:rPr>
          <w:b/>
          <w:bCs/>
        </w:rPr>
        <w:t xml:space="preserve"> </w:t>
      </w:r>
      <w:r w:rsidR="00854B90">
        <w:rPr>
          <w:b/>
          <w:bCs/>
        </w:rPr>
        <w:t>7</w:t>
      </w:r>
    </w:p>
    <w:p w14:paraId="23AF2403" w14:textId="4928B4C5" w:rsidR="000A4E28" w:rsidRDefault="00864B22"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pPr>
      <w:r>
        <w:t>Delta</w:t>
      </w:r>
      <w:r w:rsidR="000A4E28">
        <w:t xml:space="preserve"> Mining</w:t>
      </w:r>
      <w:r>
        <w:t xml:space="preserve"> Operations Pty</w:t>
      </w:r>
      <w:r w:rsidR="000A4E28">
        <w:t xml:space="preserve"> Ltd extracts a mineral from a tenement and conducts some processing within their mining operation. On 5 November 202</w:t>
      </w:r>
      <w:r w:rsidR="00B43F3E">
        <w:t>4</w:t>
      </w:r>
      <w:r w:rsidR="003E6832">
        <w:t>,</w:t>
      </w:r>
      <w:r w:rsidR="000A4E28">
        <w:t xml:space="preserve"> the mineral leaves the mining operation and is transported to </w:t>
      </w:r>
      <w:r w:rsidR="00F575D1">
        <w:t>Darwin</w:t>
      </w:r>
      <w:r w:rsidR="00A26345">
        <w:t xml:space="preserve"> </w:t>
      </w:r>
      <w:r w:rsidR="00F575D1">
        <w:t>Port</w:t>
      </w:r>
      <w:r w:rsidR="000A4E28">
        <w:t>. On 28 November 202</w:t>
      </w:r>
      <w:r w:rsidR="00B43F3E">
        <w:t>4</w:t>
      </w:r>
      <w:r w:rsidR="000A4E28">
        <w:t xml:space="preserve">, the mineral is sold and shipped overseas to </w:t>
      </w:r>
      <w:r>
        <w:t>Delta</w:t>
      </w:r>
      <w:r w:rsidR="000A4E28">
        <w:t xml:space="preserve"> Refining </w:t>
      </w:r>
      <w:r>
        <w:t xml:space="preserve">Pty </w:t>
      </w:r>
      <w:r w:rsidR="000A4E28">
        <w:t>Ltd (a related party) for further treatment in a transaction that is not a genuine sale on arm’s length terms.</w:t>
      </w:r>
    </w:p>
    <w:p w14:paraId="110557DE" w14:textId="77777777" w:rsidR="000A4E28" w:rsidRDefault="000A4E28"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pPr>
      <w:r>
        <w:t>The royalty determination date for the mineral is 5 November 202</w:t>
      </w:r>
      <w:r w:rsidR="00B43F3E">
        <w:t>4</w:t>
      </w:r>
      <w:r>
        <w:t xml:space="preserve"> as there was no genuine sale in the Territory </w:t>
      </w:r>
      <w:r w:rsidR="00523D83">
        <w:t>and this is the day the mineral left the operation.</w:t>
      </w:r>
      <w:r w:rsidR="00A26345">
        <w:t xml:space="preserve"> The mineral should be valued under section 15(d) based on the value of the mineral on 5 November 202</w:t>
      </w:r>
      <w:r w:rsidR="00B43F3E">
        <w:t>4</w:t>
      </w:r>
      <w:r w:rsidR="00AF124C">
        <w:t>.</w:t>
      </w:r>
    </w:p>
    <w:p w14:paraId="15088BC9" w14:textId="0EFB2CDE" w:rsidR="00523D83" w:rsidRPr="00523D83" w:rsidRDefault="00523D83"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bCs/>
        </w:rPr>
      </w:pPr>
      <w:r>
        <w:rPr>
          <w:b/>
          <w:bCs/>
        </w:rPr>
        <w:t xml:space="preserve">Example </w:t>
      </w:r>
      <w:r w:rsidR="00854B90">
        <w:rPr>
          <w:b/>
          <w:bCs/>
        </w:rPr>
        <w:t>8</w:t>
      </w:r>
    </w:p>
    <w:p w14:paraId="03E750FA" w14:textId="77777777" w:rsidR="00CE6EA0" w:rsidRDefault="00864B22"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pPr>
      <w:r>
        <w:t>Echo</w:t>
      </w:r>
      <w:r w:rsidR="00523D83">
        <w:t xml:space="preserve"> Mining Ltd</w:t>
      </w:r>
      <w:r w:rsidR="00A26345">
        <w:t xml:space="preserve"> (</w:t>
      </w:r>
      <w:r>
        <w:t>Echo Mining</w:t>
      </w:r>
      <w:r w:rsidR="00A26345">
        <w:t>) extract</w:t>
      </w:r>
      <w:r w:rsidR="003E6832">
        <w:t>s</w:t>
      </w:r>
      <w:r w:rsidR="00A26345">
        <w:t xml:space="preserve"> phosphate ore from a mining operation. On 4 February 202</w:t>
      </w:r>
      <w:r w:rsidR="00B43F3E">
        <w:t>5</w:t>
      </w:r>
      <w:r w:rsidR="00A26345">
        <w:t xml:space="preserve">, they transport the phosphate ore to </w:t>
      </w:r>
      <w:r>
        <w:t>Foxtrot</w:t>
      </w:r>
      <w:r w:rsidR="00A26345">
        <w:t xml:space="preserve"> Processing Ltd who process</w:t>
      </w:r>
      <w:r w:rsidR="003E6832">
        <w:t>es</w:t>
      </w:r>
      <w:r w:rsidR="00A26345">
        <w:t xml:space="preserve"> the phosphate ore to phosphate concentrate on 13 February 202</w:t>
      </w:r>
      <w:r w:rsidR="00B43F3E">
        <w:t>5</w:t>
      </w:r>
      <w:r w:rsidR="00A26345">
        <w:t xml:space="preserve">. </w:t>
      </w:r>
      <w:r>
        <w:t>Echo Mining</w:t>
      </w:r>
      <w:r w:rsidR="00A26345">
        <w:t xml:space="preserve"> then transport</w:t>
      </w:r>
      <w:r w:rsidR="003E6832">
        <w:t>s</w:t>
      </w:r>
      <w:r w:rsidR="00A26345">
        <w:t xml:space="preserve"> the phosphate concentrate to a Territory port. On 11 March 202</w:t>
      </w:r>
      <w:r w:rsidR="00B43F3E">
        <w:t>5</w:t>
      </w:r>
      <w:r w:rsidR="00A26345">
        <w:t xml:space="preserve">, the phosphate concentrate is sold and shipped overseas to </w:t>
      </w:r>
      <w:r>
        <w:t>Echo</w:t>
      </w:r>
      <w:r w:rsidR="00A26345">
        <w:t xml:space="preserve"> Fertiliser Ltd (a related party) for further treatment in a transaction that is not a genuine sale on arm’s length terms.</w:t>
      </w:r>
    </w:p>
    <w:p w14:paraId="5C1A27B6" w14:textId="77777777" w:rsidR="00A26345" w:rsidRPr="003C57D7" w:rsidRDefault="00A26345" w:rsidP="009B257F">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lang w:eastAsia="en-AU"/>
        </w:rPr>
      </w:pPr>
      <w:r>
        <w:t xml:space="preserve">The royalty determination date is </w:t>
      </w:r>
      <w:r w:rsidR="00393A1F">
        <w:t>13 February </w:t>
      </w:r>
      <w:r>
        <w:t>202</w:t>
      </w:r>
      <w:r w:rsidR="00B43F3E">
        <w:t>5</w:t>
      </w:r>
      <w:r>
        <w:t xml:space="preserve">, being </w:t>
      </w:r>
      <w:r w:rsidR="00AF124C">
        <w:t>the date</w:t>
      </w:r>
      <w:r>
        <w:t xml:space="preserve"> </w:t>
      </w:r>
      <w:r w:rsidR="00AF124C">
        <w:t>the mineral received its last treatment in the Territory. The mineral to be valued for royalty is phosphate concentrate as that was the</w:t>
      </w:r>
      <w:r w:rsidR="00AF124C">
        <w:rPr>
          <w:lang w:eastAsia="en-AU"/>
        </w:rPr>
        <w:t xml:space="preserve"> mineral produced after the </w:t>
      </w:r>
      <w:r w:rsidR="009B5D58">
        <w:rPr>
          <w:lang w:eastAsia="en-AU"/>
        </w:rPr>
        <w:t xml:space="preserve">last </w:t>
      </w:r>
      <w:r w:rsidR="00AF124C">
        <w:rPr>
          <w:lang w:eastAsia="en-AU"/>
        </w:rPr>
        <w:t>treatment process</w:t>
      </w:r>
      <w:r w:rsidR="009B5D58">
        <w:rPr>
          <w:lang w:eastAsia="en-AU"/>
        </w:rPr>
        <w:t xml:space="preserve"> in the Territory</w:t>
      </w:r>
      <w:r w:rsidR="00AF124C">
        <w:rPr>
          <w:lang w:eastAsia="en-AU"/>
        </w:rPr>
        <w:t xml:space="preserve"> was completed. </w:t>
      </w:r>
      <w:r w:rsidR="00AF124C">
        <w:t xml:space="preserve">The phosphate concentrate should be valued under section 15(d) based on the value of the concentrate on </w:t>
      </w:r>
      <w:r w:rsidR="00393A1F">
        <w:t>13 February </w:t>
      </w:r>
      <w:r w:rsidR="00AF124C">
        <w:t>202</w:t>
      </w:r>
      <w:r w:rsidR="00B43F3E">
        <w:t>5</w:t>
      </w:r>
      <w:r w:rsidR="00AF124C">
        <w:t>.</w:t>
      </w:r>
      <w:r w:rsidR="00AF124C">
        <w:rPr>
          <w:lang w:eastAsia="en-AU"/>
        </w:rPr>
        <w:t xml:space="preserve"> </w:t>
      </w:r>
    </w:p>
    <w:p w14:paraId="4107C927" w14:textId="77777777" w:rsidR="00D827E0" w:rsidRDefault="00D827E0">
      <w:pPr>
        <w:rPr>
          <w:rFonts w:asciiTheme="majorHAnsi" w:hAnsiTheme="majorHAnsi" w:cs="Arial"/>
          <w:bCs/>
          <w:color w:val="1F1F5F" w:themeColor="text1"/>
          <w:sz w:val="28"/>
          <w:szCs w:val="28"/>
          <w:lang w:eastAsia="en-AU"/>
        </w:rPr>
      </w:pPr>
      <w:r>
        <w:rPr>
          <w:lang w:eastAsia="en-AU"/>
        </w:rPr>
        <w:br w:type="page"/>
      </w:r>
    </w:p>
    <w:p w14:paraId="7272675A" w14:textId="33AAF863" w:rsidR="004B3D3B" w:rsidRDefault="001F56AE" w:rsidP="009B257F">
      <w:pPr>
        <w:pStyle w:val="Heading3"/>
        <w:numPr>
          <w:ilvl w:val="0"/>
          <w:numId w:val="0"/>
        </w:numPr>
        <w:ind w:left="720" w:hanging="720"/>
        <w:rPr>
          <w:lang w:eastAsia="en-AU"/>
        </w:rPr>
      </w:pPr>
      <w:bookmarkStart w:id="12" w:name="_Toc170394743"/>
      <w:r w:rsidRPr="00E839EA">
        <w:rPr>
          <w:lang w:eastAsia="en-AU"/>
        </w:rPr>
        <w:lastRenderedPageBreak/>
        <w:t>Categor</w:t>
      </w:r>
      <w:r w:rsidR="004B3D3B" w:rsidRPr="00E839EA">
        <w:rPr>
          <w:lang w:eastAsia="en-AU"/>
        </w:rPr>
        <w:t>ies</w:t>
      </w:r>
      <w:r w:rsidRPr="00E839EA">
        <w:rPr>
          <w:lang w:eastAsia="en-AU"/>
        </w:rPr>
        <w:t xml:space="preserve"> of mineral</w:t>
      </w:r>
      <w:bookmarkEnd w:id="12"/>
    </w:p>
    <w:p w14:paraId="29F3D9AA" w14:textId="77777777" w:rsidR="000D6D80" w:rsidRPr="000D6D80" w:rsidRDefault="00926BA3" w:rsidP="000D6D80">
      <w:pPr>
        <w:pStyle w:val="ListParagraph"/>
        <w:numPr>
          <w:ilvl w:val="0"/>
          <w:numId w:val="10"/>
        </w:numPr>
        <w:rPr>
          <w:rFonts w:eastAsia="Calibri"/>
          <w:i/>
        </w:rPr>
      </w:pPr>
      <w:r w:rsidRPr="00175E53">
        <w:rPr>
          <w:lang w:eastAsia="en-AU"/>
        </w:rPr>
        <w:t>There</w:t>
      </w:r>
      <w:r w:rsidRPr="00926BA3">
        <w:rPr>
          <w:rFonts w:eastAsia="Calibri"/>
        </w:rPr>
        <w:t xml:space="preserve"> are 4 categories of mineral for determining the appropriate rate of royalty. Each category represents a higher level of treatment or refinement of the mineral</w:t>
      </w:r>
      <w:r w:rsidR="00A84AE5" w:rsidRPr="00926BA3">
        <w:rPr>
          <w:rFonts w:eastAsia="Calibri"/>
        </w:rPr>
        <w:t>.</w:t>
      </w:r>
      <w:r w:rsidR="00A84AE5">
        <w:rPr>
          <w:rFonts w:eastAsia="Calibri"/>
        </w:rPr>
        <w:t xml:space="preserve"> </w:t>
      </w:r>
      <w:r w:rsidR="000D6D80">
        <w:rPr>
          <w:rFonts w:eastAsia="Calibri"/>
        </w:rPr>
        <w:t>Categories of mineral are only used where the mineral is not listed in Schedule 1 with a royalty rate.</w:t>
      </w:r>
    </w:p>
    <w:p w14:paraId="0AF20CE0" w14:textId="77777777" w:rsidR="000D6D80" w:rsidRPr="000D6D80" w:rsidRDefault="00C24F0B" w:rsidP="00175E53">
      <w:pPr>
        <w:pStyle w:val="ListParagraph"/>
        <w:numPr>
          <w:ilvl w:val="0"/>
          <w:numId w:val="10"/>
        </w:numPr>
        <w:rPr>
          <w:rFonts w:eastAsia="Calibri"/>
          <w:i/>
        </w:rPr>
      </w:pPr>
      <w:r>
        <w:rPr>
          <w:bCs/>
          <w:lang w:eastAsia="en-AU"/>
        </w:rPr>
        <w:t xml:space="preserve">A </w:t>
      </w:r>
      <w:r w:rsidR="00926BA3" w:rsidRPr="00175E53">
        <w:rPr>
          <w:b/>
          <w:lang w:eastAsia="en-AU"/>
        </w:rPr>
        <w:t>Category</w:t>
      </w:r>
      <w:r w:rsidR="00926BA3" w:rsidRPr="009B257F">
        <w:rPr>
          <w:rFonts w:eastAsia="Calibri"/>
          <w:b/>
          <w:bCs/>
        </w:rPr>
        <w:t xml:space="preserve"> 1 mineral</w:t>
      </w:r>
      <w:r>
        <w:rPr>
          <w:rFonts w:eastAsia="Calibri"/>
          <w:b/>
          <w:bCs/>
        </w:rPr>
        <w:t xml:space="preserve"> </w:t>
      </w:r>
      <w:r w:rsidRPr="00C24F0B">
        <w:rPr>
          <w:rFonts w:eastAsia="Calibri"/>
        </w:rPr>
        <w:t xml:space="preserve">is </w:t>
      </w:r>
      <w:r w:rsidR="009B5D58">
        <w:rPr>
          <w:rFonts w:eastAsia="Calibri"/>
        </w:rPr>
        <w:t>the</w:t>
      </w:r>
      <w:r w:rsidRPr="00C24F0B">
        <w:rPr>
          <w:rFonts w:eastAsia="Calibri"/>
        </w:rPr>
        <w:t xml:space="preserve"> minera</w:t>
      </w:r>
      <w:r>
        <w:rPr>
          <w:rFonts w:eastAsia="Calibri"/>
        </w:rPr>
        <w:t>l that receives only primary treatment that</w:t>
      </w:r>
      <w:r w:rsidR="000D6D80">
        <w:rPr>
          <w:rFonts w:eastAsia="Calibri"/>
        </w:rPr>
        <w:t>:</w:t>
      </w:r>
    </w:p>
    <w:p w14:paraId="02E4B71C" w14:textId="77777777" w:rsidR="000D6D80" w:rsidRPr="000D6D80" w:rsidRDefault="000D6D80" w:rsidP="000D6D80">
      <w:pPr>
        <w:pStyle w:val="ListParagraph"/>
        <w:numPr>
          <w:ilvl w:val="1"/>
          <w:numId w:val="10"/>
        </w:numPr>
        <w:rPr>
          <w:rFonts w:eastAsia="Calibri"/>
          <w:i/>
        </w:rPr>
      </w:pPr>
      <w:r>
        <w:rPr>
          <w:rFonts w:eastAsia="Calibri"/>
        </w:rPr>
        <w:t xml:space="preserve">Prepares </w:t>
      </w:r>
      <w:r w:rsidR="009B5D58">
        <w:rPr>
          <w:rFonts w:eastAsia="Calibri"/>
        </w:rPr>
        <w:t>the</w:t>
      </w:r>
      <w:r>
        <w:rPr>
          <w:rFonts w:eastAsia="Calibri"/>
        </w:rPr>
        <w:t xml:space="preserve"> material for further processing</w:t>
      </w:r>
      <w:r w:rsidR="00B43F3E">
        <w:rPr>
          <w:rFonts w:eastAsia="Calibri"/>
        </w:rPr>
        <w:t>; and</w:t>
      </w:r>
      <w:r>
        <w:rPr>
          <w:rFonts w:eastAsia="Calibri"/>
        </w:rPr>
        <w:t xml:space="preserve"> </w:t>
      </w:r>
    </w:p>
    <w:p w14:paraId="1B515676" w14:textId="77777777" w:rsidR="000D6D80" w:rsidRPr="000D6D80" w:rsidRDefault="000D6D80" w:rsidP="000D6D80">
      <w:pPr>
        <w:pStyle w:val="ListParagraph"/>
        <w:numPr>
          <w:ilvl w:val="1"/>
          <w:numId w:val="10"/>
        </w:numPr>
        <w:rPr>
          <w:rFonts w:eastAsia="Calibri"/>
          <w:i/>
        </w:rPr>
      </w:pPr>
      <w:r>
        <w:rPr>
          <w:rFonts w:eastAsia="Calibri"/>
        </w:rPr>
        <w:t>Improves the mineral’s consistency for sale</w:t>
      </w:r>
      <w:r w:rsidR="00B43F3E">
        <w:rPr>
          <w:rFonts w:eastAsia="Calibri"/>
        </w:rPr>
        <w:t>;</w:t>
      </w:r>
      <w:r>
        <w:rPr>
          <w:rFonts w:eastAsia="Calibri"/>
        </w:rPr>
        <w:t xml:space="preserve"> and</w:t>
      </w:r>
    </w:p>
    <w:p w14:paraId="1A6EA392" w14:textId="77777777" w:rsidR="000D6D80" w:rsidRPr="000D6D80" w:rsidRDefault="000D6D80" w:rsidP="000D6D80">
      <w:pPr>
        <w:pStyle w:val="ListParagraph"/>
        <w:numPr>
          <w:ilvl w:val="1"/>
          <w:numId w:val="10"/>
        </w:numPr>
        <w:rPr>
          <w:rFonts w:eastAsia="Calibri"/>
          <w:i/>
        </w:rPr>
      </w:pPr>
      <w:r>
        <w:rPr>
          <w:rFonts w:eastAsia="Calibri"/>
        </w:rPr>
        <w:t>Provides a consistent feedstock for further processing of the mineral</w:t>
      </w:r>
      <w:r w:rsidR="00584E62">
        <w:rPr>
          <w:rFonts w:eastAsia="Calibri"/>
        </w:rPr>
        <w:t>.</w:t>
      </w:r>
    </w:p>
    <w:p w14:paraId="2185D316" w14:textId="77777777" w:rsidR="00926BA3" w:rsidRPr="009B257F" w:rsidRDefault="000D6D80" w:rsidP="00175E53">
      <w:pPr>
        <w:pStyle w:val="ListParagraph"/>
        <w:numPr>
          <w:ilvl w:val="0"/>
          <w:numId w:val="10"/>
        </w:numPr>
        <w:rPr>
          <w:rFonts w:eastAsia="Calibri"/>
          <w:i/>
        </w:rPr>
      </w:pPr>
      <w:r>
        <w:rPr>
          <w:bCs/>
          <w:lang w:eastAsia="en-AU"/>
        </w:rPr>
        <w:t xml:space="preserve">A </w:t>
      </w:r>
      <w:r w:rsidR="00926BA3" w:rsidRPr="00175E53">
        <w:rPr>
          <w:b/>
          <w:lang w:eastAsia="en-AU"/>
        </w:rPr>
        <w:t>Category</w:t>
      </w:r>
      <w:r w:rsidR="00926BA3" w:rsidRPr="009B257F">
        <w:rPr>
          <w:rFonts w:eastAsia="Calibri"/>
          <w:b/>
          <w:bCs/>
        </w:rPr>
        <w:t xml:space="preserve"> 2 mineral </w:t>
      </w:r>
      <w:r>
        <w:rPr>
          <w:rFonts w:eastAsia="Calibri"/>
        </w:rPr>
        <w:t xml:space="preserve">is </w:t>
      </w:r>
      <w:r w:rsidR="009B5D58">
        <w:rPr>
          <w:rFonts w:eastAsia="Calibri"/>
        </w:rPr>
        <w:t>the</w:t>
      </w:r>
      <w:r>
        <w:rPr>
          <w:rFonts w:eastAsia="Calibri"/>
        </w:rPr>
        <w:t xml:space="preserve"> mineral that receives only secondary treatment </w:t>
      </w:r>
      <w:r w:rsidR="009B5D58">
        <w:rPr>
          <w:rFonts w:eastAsia="Calibri"/>
        </w:rPr>
        <w:t xml:space="preserve">consisting </w:t>
      </w:r>
      <w:r>
        <w:rPr>
          <w:rFonts w:eastAsia="Calibri"/>
        </w:rPr>
        <w:t>of concentration and ore dressing that reduces the particle size and increases the concentration of the mineral primarily through physical processes</w:t>
      </w:r>
      <w:r w:rsidR="00584E62">
        <w:rPr>
          <w:rFonts w:eastAsia="Calibri"/>
        </w:rPr>
        <w:t>.</w:t>
      </w:r>
      <w:r>
        <w:rPr>
          <w:rFonts w:eastAsia="Calibri"/>
        </w:rPr>
        <w:t xml:space="preserve"> The improvement in concentration and particle size should be significant and does not include purely crushed or screened material.</w:t>
      </w:r>
    </w:p>
    <w:p w14:paraId="25FFAB91" w14:textId="77777777" w:rsidR="00926BA3" w:rsidRPr="009B257F" w:rsidRDefault="000D6D80" w:rsidP="00175E53">
      <w:pPr>
        <w:pStyle w:val="ListParagraph"/>
        <w:numPr>
          <w:ilvl w:val="0"/>
          <w:numId w:val="10"/>
        </w:numPr>
        <w:rPr>
          <w:rFonts w:eastAsia="Calibri"/>
          <w:i/>
        </w:rPr>
      </w:pPr>
      <w:r>
        <w:rPr>
          <w:bCs/>
          <w:lang w:eastAsia="en-AU"/>
        </w:rPr>
        <w:t xml:space="preserve">A </w:t>
      </w:r>
      <w:r w:rsidR="00926BA3" w:rsidRPr="00175E53">
        <w:rPr>
          <w:b/>
          <w:lang w:eastAsia="en-AU"/>
        </w:rPr>
        <w:t>Category</w:t>
      </w:r>
      <w:r w:rsidR="00926BA3" w:rsidRPr="009B257F">
        <w:rPr>
          <w:rFonts w:eastAsia="Calibri"/>
          <w:b/>
          <w:bCs/>
        </w:rPr>
        <w:t xml:space="preserve"> 3 mineral </w:t>
      </w:r>
      <w:r>
        <w:rPr>
          <w:rFonts w:eastAsia="Calibri"/>
        </w:rPr>
        <w:t xml:space="preserve">is </w:t>
      </w:r>
      <w:r w:rsidR="009B5D58">
        <w:rPr>
          <w:rFonts w:eastAsia="Calibri"/>
        </w:rPr>
        <w:t>the</w:t>
      </w:r>
      <w:r>
        <w:rPr>
          <w:rFonts w:eastAsia="Calibri"/>
        </w:rPr>
        <w:t xml:space="preserve"> mineral that receives only secondary treatment consisting of metallurgical treatment, chemical </w:t>
      </w:r>
      <w:r w:rsidR="00F87942">
        <w:rPr>
          <w:rFonts w:eastAsia="Calibri"/>
        </w:rPr>
        <w:t>treatment,</w:t>
      </w:r>
      <w:r>
        <w:rPr>
          <w:rFonts w:eastAsia="Calibri"/>
        </w:rPr>
        <w:t xml:space="preserve"> or combinations of biological, chemical and heat treatments prior to final treatment. </w:t>
      </w:r>
    </w:p>
    <w:p w14:paraId="5C659278" w14:textId="77777777" w:rsidR="00926BA3" w:rsidRPr="00BA05AE" w:rsidRDefault="000D6D80" w:rsidP="00BA05AE">
      <w:pPr>
        <w:pStyle w:val="ListParagraph"/>
        <w:numPr>
          <w:ilvl w:val="0"/>
          <w:numId w:val="10"/>
        </w:numPr>
        <w:rPr>
          <w:rFonts w:eastAsia="Calibri"/>
          <w:i/>
        </w:rPr>
      </w:pPr>
      <w:r w:rsidRPr="000D6D80">
        <w:rPr>
          <w:bCs/>
          <w:lang w:eastAsia="en-AU"/>
        </w:rPr>
        <w:t>A</w:t>
      </w:r>
      <w:r>
        <w:rPr>
          <w:b/>
          <w:lang w:eastAsia="en-AU"/>
        </w:rPr>
        <w:t xml:space="preserve"> </w:t>
      </w:r>
      <w:r w:rsidR="00926BA3" w:rsidRPr="00175E53">
        <w:rPr>
          <w:b/>
          <w:lang w:eastAsia="en-AU"/>
        </w:rPr>
        <w:t>Category</w:t>
      </w:r>
      <w:r w:rsidR="00926BA3" w:rsidRPr="009B257F">
        <w:rPr>
          <w:rFonts w:eastAsia="Calibri"/>
          <w:b/>
          <w:bCs/>
        </w:rPr>
        <w:t xml:space="preserve"> 4 mineral </w:t>
      </w:r>
      <w:r>
        <w:rPr>
          <w:rFonts w:eastAsia="Calibri"/>
        </w:rPr>
        <w:t xml:space="preserve">is </w:t>
      </w:r>
      <w:r w:rsidR="009B5D58">
        <w:rPr>
          <w:rFonts w:eastAsia="Calibri"/>
        </w:rPr>
        <w:t>the</w:t>
      </w:r>
      <w:r>
        <w:rPr>
          <w:rFonts w:eastAsia="Calibri"/>
        </w:rPr>
        <w:t xml:space="preserve"> mineral that receives final treatment consisting of refining or other advanced metallurgical processing to produce a mineral </w:t>
      </w:r>
      <w:r w:rsidR="00BA05AE">
        <w:rPr>
          <w:rFonts w:eastAsia="Calibri"/>
        </w:rPr>
        <w:t>suitable for its major end use</w:t>
      </w:r>
      <w:r w:rsidR="00584E62">
        <w:rPr>
          <w:rFonts w:eastAsia="Calibri"/>
        </w:rPr>
        <w:t>.</w:t>
      </w:r>
    </w:p>
    <w:p w14:paraId="036689BC" w14:textId="1AAEE7D2" w:rsidR="00B43F3E" w:rsidRPr="00854B90" w:rsidRDefault="00926BA3" w:rsidP="00AF18FD">
      <w:pPr>
        <w:pStyle w:val="ListParagraph"/>
        <w:numPr>
          <w:ilvl w:val="0"/>
          <w:numId w:val="10"/>
        </w:numPr>
      </w:pPr>
      <w:r w:rsidRPr="00926BA3">
        <w:rPr>
          <w:rFonts w:eastAsia="Calibri"/>
        </w:rPr>
        <w:t xml:space="preserve">Where a mineral </w:t>
      </w:r>
      <w:r>
        <w:rPr>
          <w:rFonts w:eastAsia="Calibri"/>
        </w:rPr>
        <w:t xml:space="preserve">is not included in </w:t>
      </w:r>
      <w:r w:rsidR="00584E62">
        <w:rPr>
          <w:rFonts w:eastAsia="Calibri"/>
        </w:rPr>
        <w:t>S</w:t>
      </w:r>
      <w:r>
        <w:rPr>
          <w:rFonts w:eastAsia="Calibri"/>
        </w:rPr>
        <w:t>chedule</w:t>
      </w:r>
      <w:r w:rsidR="00584E62">
        <w:rPr>
          <w:rFonts w:eastAsia="Calibri"/>
        </w:rPr>
        <w:t xml:space="preserve"> 1</w:t>
      </w:r>
      <w:r>
        <w:rPr>
          <w:rFonts w:eastAsia="Calibri"/>
        </w:rPr>
        <w:t xml:space="preserve">, </w:t>
      </w:r>
      <w:r w:rsidR="00C53E2C">
        <w:rPr>
          <w:rFonts w:eastAsia="Calibri"/>
        </w:rPr>
        <w:t xml:space="preserve">the </w:t>
      </w:r>
      <w:r w:rsidR="00664314">
        <w:rPr>
          <w:rFonts w:eastAsia="Calibri"/>
        </w:rPr>
        <w:t xml:space="preserve">holder of a </w:t>
      </w:r>
      <w:r w:rsidR="00CC0ED1">
        <w:rPr>
          <w:rFonts w:eastAsia="Calibri"/>
        </w:rPr>
        <w:t>mining tenement</w:t>
      </w:r>
      <w:r w:rsidR="00664314">
        <w:rPr>
          <w:rFonts w:eastAsia="Calibri"/>
        </w:rPr>
        <w:t xml:space="preserve"> </w:t>
      </w:r>
      <w:r w:rsidR="00116085">
        <w:rPr>
          <w:rFonts w:eastAsia="Calibri"/>
        </w:rPr>
        <w:t>can propose a</w:t>
      </w:r>
      <w:r w:rsidR="00116085" w:rsidRPr="009875BA">
        <w:rPr>
          <w:rFonts w:eastAsia="Calibri"/>
        </w:rPr>
        <w:t xml:space="preserve"> </w:t>
      </w:r>
      <w:r w:rsidR="00016E7C" w:rsidRPr="00175E53">
        <w:rPr>
          <w:rFonts w:eastAsia="Calibri"/>
        </w:rPr>
        <w:t>royalty</w:t>
      </w:r>
      <w:r w:rsidR="00016E7C" w:rsidRPr="00854B90">
        <w:rPr>
          <w:i/>
          <w:iCs w:val="0"/>
        </w:rPr>
        <w:t xml:space="preserve"> </w:t>
      </w:r>
      <w:r w:rsidR="00116085">
        <w:rPr>
          <w:rFonts w:eastAsia="Calibri"/>
        </w:rPr>
        <w:t xml:space="preserve">category and will be asked to </w:t>
      </w:r>
      <w:r w:rsidR="00C53E2C">
        <w:rPr>
          <w:rFonts w:eastAsia="Calibri"/>
        </w:rPr>
        <w:t xml:space="preserve">provide evidence to the </w:t>
      </w:r>
      <w:proofErr w:type="spellStart"/>
      <w:r w:rsidR="00C53E2C">
        <w:rPr>
          <w:rFonts w:eastAsia="Calibri"/>
        </w:rPr>
        <w:t>CoTR</w:t>
      </w:r>
      <w:proofErr w:type="spellEnd"/>
      <w:r w:rsidR="00C53E2C">
        <w:rPr>
          <w:rFonts w:eastAsia="Calibri"/>
        </w:rPr>
        <w:t xml:space="preserve"> for how they have determined the appropriate category. The </w:t>
      </w:r>
      <w:proofErr w:type="spellStart"/>
      <w:r w:rsidR="00C53E2C">
        <w:rPr>
          <w:rFonts w:eastAsia="Calibri"/>
        </w:rPr>
        <w:t>CoTR</w:t>
      </w:r>
      <w:proofErr w:type="spellEnd"/>
      <w:r w:rsidR="00C53E2C">
        <w:rPr>
          <w:rFonts w:eastAsia="Calibri"/>
        </w:rPr>
        <w:t xml:space="preserve"> will consider this and receive advice from </w:t>
      </w:r>
      <w:r w:rsidR="00B67051">
        <w:rPr>
          <w:rFonts w:eastAsia="Calibri"/>
        </w:rPr>
        <w:t>DITT</w:t>
      </w:r>
      <w:r w:rsidR="00C53E2C">
        <w:rPr>
          <w:rFonts w:eastAsia="Calibri"/>
        </w:rPr>
        <w:t xml:space="preserve"> to determine the appropriateness of the category.</w:t>
      </w:r>
    </w:p>
    <w:p w14:paraId="0FBEB3C3" w14:textId="77777777" w:rsidR="00C24F0B" w:rsidRPr="00C24F0B" w:rsidRDefault="00C24F0B" w:rsidP="00175E53">
      <w:pPr>
        <w:pStyle w:val="ListParagraph"/>
        <w:numPr>
          <w:ilvl w:val="0"/>
          <w:numId w:val="10"/>
        </w:numPr>
        <w:rPr>
          <w:rFonts w:eastAsia="Calibri"/>
          <w:i/>
        </w:rPr>
      </w:pPr>
      <w:r>
        <w:rPr>
          <w:rFonts w:eastAsia="Calibri"/>
        </w:rPr>
        <w:t>The royalty rate for each category</w:t>
      </w:r>
      <w:r w:rsidR="00F16093">
        <w:rPr>
          <w:rFonts w:eastAsia="Calibri"/>
        </w:rPr>
        <w:t xml:space="preserve"> of</w:t>
      </w:r>
      <w:r>
        <w:rPr>
          <w:rFonts w:eastAsia="Calibri"/>
        </w:rPr>
        <w:t xml:space="preserve"> mineral is:</w:t>
      </w:r>
    </w:p>
    <w:tbl>
      <w:tblPr>
        <w:tblStyle w:val="NTGtable1"/>
        <w:tblW w:w="0" w:type="auto"/>
        <w:tblLook w:val="04A0" w:firstRow="1" w:lastRow="0" w:firstColumn="1" w:lastColumn="0" w:noHBand="0" w:noVBand="1"/>
      </w:tblPr>
      <w:tblGrid>
        <w:gridCol w:w="5154"/>
        <w:gridCol w:w="5154"/>
      </w:tblGrid>
      <w:tr w:rsidR="00C24F0B" w14:paraId="4071CC05" w14:textId="77777777" w:rsidTr="00C24F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2202F7BD" w14:textId="77777777" w:rsidR="00C24F0B" w:rsidRDefault="00C24F0B" w:rsidP="00C24F0B">
            <w:pPr>
              <w:rPr>
                <w:iCs/>
              </w:rPr>
            </w:pPr>
            <w:r>
              <w:rPr>
                <w:iCs/>
              </w:rPr>
              <w:t>Category</w:t>
            </w:r>
          </w:p>
        </w:tc>
        <w:tc>
          <w:tcPr>
            <w:tcW w:w="5154" w:type="dxa"/>
          </w:tcPr>
          <w:p w14:paraId="66E6D477" w14:textId="77777777" w:rsidR="00C24F0B" w:rsidRDefault="00C24F0B" w:rsidP="00C24F0B">
            <w:pPr>
              <w:cnfStyle w:val="100000000000" w:firstRow="1" w:lastRow="0" w:firstColumn="0" w:lastColumn="0" w:oddVBand="0" w:evenVBand="0" w:oddHBand="0" w:evenHBand="0" w:firstRowFirstColumn="0" w:firstRowLastColumn="0" w:lastRowFirstColumn="0" w:lastRowLastColumn="0"/>
              <w:rPr>
                <w:iCs/>
              </w:rPr>
            </w:pPr>
            <w:r>
              <w:rPr>
                <w:iCs/>
              </w:rPr>
              <w:t>Rate</w:t>
            </w:r>
          </w:p>
        </w:tc>
      </w:tr>
      <w:tr w:rsidR="00C24F0B" w14:paraId="26661E7A" w14:textId="77777777" w:rsidTr="00C2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8ACC025" w14:textId="77777777" w:rsidR="00C24F0B" w:rsidRDefault="00C24F0B" w:rsidP="00C24F0B">
            <w:pPr>
              <w:rPr>
                <w:iCs/>
              </w:rPr>
            </w:pPr>
            <w:r>
              <w:rPr>
                <w:iCs/>
              </w:rPr>
              <w:t>Category 1</w:t>
            </w:r>
          </w:p>
        </w:tc>
        <w:tc>
          <w:tcPr>
            <w:tcW w:w="5154" w:type="dxa"/>
          </w:tcPr>
          <w:p w14:paraId="46542D99" w14:textId="77777777" w:rsidR="00C24F0B" w:rsidRDefault="00C24F0B" w:rsidP="00C24F0B">
            <w:pPr>
              <w:cnfStyle w:val="000000100000" w:firstRow="0" w:lastRow="0" w:firstColumn="0" w:lastColumn="0" w:oddVBand="0" w:evenVBand="0" w:oddHBand="1" w:evenHBand="0" w:firstRowFirstColumn="0" w:firstRowLastColumn="0" w:lastRowFirstColumn="0" w:lastRowLastColumn="0"/>
              <w:rPr>
                <w:iCs/>
              </w:rPr>
            </w:pPr>
            <w:r>
              <w:rPr>
                <w:iCs/>
              </w:rPr>
              <w:t>7.5%</w:t>
            </w:r>
          </w:p>
        </w:tc>
      </w:tr>
      <w:tr w:rsidR="00C24F0B" w14:paraId="52C41870" w14:textId="77777777" w:rsidTr="00C24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6ABE445" w14:textId="77777777" w:rsidR="00C24F0B" w:rsidRDefault="00C24F0B" w:rsidP="00C24F0B">
            <w:pPr>
              <w:rPr>
                <w:iCs/>
              </w:rPr>
            </w:pPr>
            <w:r>
              <w:rPr>
                <w:iCs/>
              </w:rPr>
              <w:t>Category 2</w:t>
            </w:r>
          </w:p>
        </w:tc>
        <w:tc>
          <w:tcPr>
            <w:tcW w:w="5154" w:type="dxa"/>
          </w:tcPr>
          <w:p w14:paraId="7B60FC83" w14:textId="77777777" w:rsidR="00C24F0B" w:rsidRDefault="00C24F0B" w:rsidP="00C24F0B">
            <w:pPr>
              <w:cnfStyle w:val="000000010000" w:firstRow="0" w:lastRow="0" w:firstColumn="0" w:lastColumn="0" w:oddVBand="0" w:evenVBand="0" w:oddHBand="0" w:evenHBand="1" w:firstRowFirstColumn="0" w:firstRowLastColumn="0" w:lastRowFirstColumn="0" w:lastRowLastColumn="0"/>
              <w:rPr>
                <w:iCs/>
              </w:rPr>
            </w:pPr>
            <w:r>
              <w:rPr>
                <w:iCs/>
              </w:rPr>
              <w:t>5.0%</w:t>
            </w:r>
          </w:p>
        </w:tc>
      </w:tr>
      <w:tr w:rsidR="00C24F0B" w14:paraId="2AB1428F" w14:textId="77777777" w:rsidTr="00C2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47EA5B6D" w14:textId="77777777" w:rsidR="00C24F0B" w:rsidRDefault="00C24F0B" w:rsidP="00C24F0B">
            <w:pPr>
              <w:rPr>
                <w:iCs/>
              </w:rPr>
            </w:pPr>
            <w:r>
              <w:rPr>
                <w:iCs/>
              </w:rPr>
              <w:t>Category 3</w:t>
            </w:r>
          </w:p>
        </w:tc>
        <w:tc>
          <w:tcPr>
            <w:tcW w:w="5154" w:type="dxa"/>
          </w:tcPr>
          <w:p w14:paraId="04C23D2B" w14:textId="77777777" w:rsidR="00C24F0B" w:rsidRDefault="00C24F0B" w:rsidP="00C24F0B">
            <w:pPr>
              <w:cnfStyle w:val="000000100000" w:firstRow="0" w:lastRow="0" w:firstColumn="0" w:lastColumn="0" w:oddVBand="0" w:evenVBand="0" w:oddHBand="1" w:evenHBand="0" w:firstRowFirstColumn="0" w:firstRowLastColumn="0" w:lastRowFirstColumn="0" w:lastRowLastColumn="0"/>
              <w:rPr>
                <w:iCs/>
              </w:rPr>
            </w:pPr>
            <w:r>
              <w:rPr>
                <w:iCs/>
              </w:rPr>
              <w:t>3.5%</w:t>
            </w:r>
          </w:p>
        </w:tc>
      </w:tr>
      <w:tr w:rsidR="00C24F0B" w14:paraId="3F5A0AF0" w14:textId="77777777" w:rsidTr="00C24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D533AAB" w14:textId="77777777" w:rsidR="00C24F0B" w:rsidRDefault="00C24F0B" w:rsidP="00C24F0B">
            <w:pPr>
              <w:rPr>
                <w:iCs/>
              </w:rPr>
            </w:pPr>
            <w:r>
              <w:rPr>
                <w:iCs/>
              </w:rPr>
              <w:t>Category 4</w:t>
            </w:r>
          </w:p>
        </w:tc>
        <w:tc>
          <w:tcPr>
            <w:tcW w:w="5154" w:type="dxa"/>
          </w:tcPr>
          <w:p w14:paraId="2CFEA058" w14:textId="77777777" w:rsidR="00C24F0B" w:rsidRDefault="00C24F0B" w:rsidP="00C24F0B">
            <w:pPr>
              <w:cnfStyle w:val="000000010000" w:firstRow="0" w:lastRow="0" w:firstColumn="0" w:lastColumn="0" w:oddVBand="0" w:evenVBand="0" w:oddHBand="0" w:evenHBand="1" w:firstRowFirstColumn="0" w:firstRowLastColumn="0" w:lastRowFirstColumn="0" w:lastRowLastColumn="0"/>
              <w:rPr>
                <w:iCs/>
              </w:rPr>
            </w:pPr>
            <w:r>
              <w:rPr>
                <w:iCs/>
              </w:rPr>
              <w:t>2.5%</w:t>
            </w:r>
          </w:p>
        </w:tc>
      </w:tr>
    </w:tbl>
    <w:p w14:paraId="7C627126" w14:textId="77777777" w:rsidR="00C24F0B" w:rsidRDefault="00C24F0B" w:rsidP="00C24F0B">
      <w:pPr>
        <w:rPr>
          <w:iCs/>
        </w:rPr>
      </w:pPr>
    </w:p>
    <w:p w14:paraId="679BC872" w14:textId="77777777" w:rsidR="00C855D7" w:rsidRPr="00C855D7" w:rsidRDefault="00C855D7" w:rsidP="00C855D7">
      <w:pPr>
        <w:pStyle w:val="Heading2"/>
        <w:numPr>
          <w:ilvl w:val="0"/>
          <w:numId w:val="0"/>
        </w:numPr>
        <w:ind w:left="576" w:hanging="576"/>
      </w:pPr>
      <w:bookmarkStart w:id="13" w:name="_Toc170394744"/>
      <w:r w:rsidRPr="00B43F3E">
        <w:t>Costs excluded from the</w:t>
      </w:r>
      <w:r w:rsidR="009325D5" w:rsidRPr="00B43F3E">
        <w:t xml:space="preserve"> value calculation</w:t>
      </w:r>
      <w:bookmarkEnd w:id="13"/>
    </w:p>
    <w:p w14:paraId="5E65B12D" w14:textId="77777777" w:rsidR="005A580F" w:rsidRDefault="005A580F" w:rsidP="009325D5">
      <w:pPr>
        <w:pStyle w:val="ListParagraph"/>
        <w:numPr>
          <w:ilvl w:val="0"/>
          <w:numId w:val="10"/>
        </w:numPr>
      </w:pPr>
      <w:r>
        <w:t xml:space="preserve">Where a sale of a mineral </w:t>
      </w:r>
      <w:r w:rsidR="00F16093">
        <w:t>(</w:t>
      </w:r>
      <w:r>
        <w:t xml:space="preserve">or </w:t>
      </w:r>
      <w:r w:rsidR="00F16093">
        <w:t xml:space="preserve">an </w:t>
      </w:r>
      <w:r>
        <w:t>index for pricing a mineral</w:t>
      </w:r>
      <w:r w:rsidR="00F16093">
        <w:t>)</w:t>
      </w:r>
      <w:r>
        <w:t xml:space="preserve"> includes shipping costs as part of the price, these costs should be excluded from the calculation of royalty.</w:t>
      </w:r>
    </w:p>
    <w:p w14:paraId="7E4AFD89" w14:textId="75C3CB61" w:rsidR="009325D5" w:rsidRDefault="005A580F" w:rsidP="009325D5">
      <w:pPr>
        <w:pStyle w:val="ListParagraph"/>
        <w:numPr>
          <w:ilvl w:val="0"/>
          <w:numId w:val="10"/>
        </w:numPr>
      </w:pPr>
      <w:r>
        <w:t>Shipping costs are freight charges, dead freight costs or insurance costs incurred in transporting the mineral to the purchaser of the mineral. An example would be where t</w:t>
      </w:r>
      <w:r w:rsidRPr="005A580F">
        <w:t>he sale contract is negotiated on a cost, insurance, and freight (CIF) basis, amounts relating to insurance and freight should be deducted from the CIF price to obtain the</w:t>
      </w:r>
      <w:r>
        <w:t xml:space="preserve"> </w:t>
      </w:r>
      <w:r w:rsidR="00C855D7">
        <w:t>free on board  value of the mineral.</w:t>
      </w:r>
    </w:p>
    <w:p w14:paraId="1DED6A15" w14:textId="77777777" w:rsidR="00C855D7" w:rsidRPr="009325D5" w:rsidRDefault="00C855D7" w:rsidP="009325D5">
      <w:pPr>
        <w:pStyle w:val="ListParagraph"/>
        <w:numPr>
          <w:ilvl w:val="0"/>
          <w:numId w:val="10"/>
        </w:numPr>
      </w:pPr>
      <w:r>
        <w:t>A</w:t>
      </w:r>
      <w:r w:rsidRPr="00C855D7">
        <w:t xml:space="preserve">n amount or value included in the calculation of </w:t>
      </w:r>
      <w:r>
        <w:t>the value of a mineral</w:t>
      </w:r>
      <w:r w:rsidRPr="00C855D7">
        <w:t xml:space="preserve"> is the amount or value exclusive of the GST (if any) payable in relation to that amount or value. Where an amount or value included in the calculation of </w:t>
      </w:r>
      <w:r>
        <w:t>a mineral</w:t>
      </w:r>
      <w:r w:rsidRPr="00C855D7">
        <w:t xml:space="preserve"> is input taxed, the amount or value to be included is inclusive of GST.</w:t>
      </w:r>
    </w:p>
    <w:p w14:paraId="380B5E1A" w14:textId="77777777" w:rsidR="00352623" w:rsidRPr="00B43F3E" w:rsidRDefault="00352623" w:rsidP="009B257F">
      <w:pPr>
        <w:pStyle w:val="Heading2"/>
        <w:numPr>
          <w:ilvl w:val="0"/>
          <w:numId w:val="0"/>
        </w:numPr>
        <w:ind w:left="576" w:hanging="576"/>
        <w:rPr>
          <w:lang w:eastAsia="en-AU"/>
        </w:rPr>
      </w:pPr>
      <w:bookmarkStart w:id="14" w:name="_Toc170394745"/>
      <w:r w:rsidRPr="00B43F3E">
        <w:rPr>
          <w:lang w:eastAsia="en-AU"/>
        </w:rPr>
        <w:lastRenderedPageBreak/>
        <w:t>Calculation of value</w:t>
      </w:r>
      <w:bookmarkEnd w:id="14"/>
    </w:p>
    <w:p w14:paraId="2725E74F" w14:textId="77777777" w:rsidR="00A03C00" w:rsidRDefault="00A03C00" w:rsidP="00B43F3E">
      <w:pPr>
        <w:pStyle w:val="ListParagraph"/>
        <w:numPr>
          <w:ilvl w:val="0"/>
          <w:numId w:val="10"/>
        </w:numPr>
      </w:pPr>
      <w:r w:rsidRPr="00B43F3E">
        <w:t xml:space="preserve">The holder of a </w:t>
      </w:r>
      <w:r w:rsidR="00CC0ED1">
        <w:t>mining tenement</w:t>
      </w:r>
      <w:r w:rsidRPr="00B43F3E">
        <w:t xml:space="preserve"> liable to pay royalty cannot choose a valuation method, rather the methodology for valuation is applied sequentially. That is if section 15(1)(a) does not apply in the first instance, section 15(1)(b) is used and if that does not apply either each methodology is applied until 15(d)(iv</w:t>
      </w:r>
      <w:r>
        <w:t>).</w:t>
      </w:r>
    </w:p>
    <w:p w14:paraId="0430B8FD" w14:textId="369F2F73" w:rsidR="004B632C" w:rsidRPr="00B43F3E" w:rsidRDefault="0042377C" w:rsidP="004B632C">
      <w:pPr>
        <w:pStyle w:val="ListParagraph"/>
        <w:numPr>
          <w:ilvl w:val="0"/>
          <w:numId w:val="10"/>
        </w:numPr>
      </w:pPr>
      <w:r>
        <w:t>The m</w:t>
      </w:r>
      <w:r w:rsidR="004B632C">
        <w:t>ineral royalt</w:t>
      </w:r>
      <w:r>
        <w:t xml:space="preserve">y obligation arising </w:t>
      </w:r>
      <w:r w:rsidR="004B632C">
        <w:t>under MRA24</w:t>
      </w:r>
      <w:r>
        <w:t>,</w:t>
      </w:r>
      <w:r w:rsidR="004B632C">
        <w:t xml:space="preserve"> is a self</w:t>
      </w:r>
      <w:r w:rsidR="004B632C">
        <w:noBreakHyphen/>
        <w:t xml:space="preserve">assessed liability. </w:t>
      </w:r>
      <w:r>
        <w:t>It</w:t>
      </w:r>
      <w:r w:rsidR="004B632C">
        <w:t xml:space="preserve"> is the respons</w:t>
      </w:r>
      <w:r>
        <w:t>ibi</w:t>
      </w:r>
      <w:r w:rsidR="004B632C">
        <w:t xml:space="preserve">lity of </w:t>
      </w:r>
      <w:r>
        <w:t>the</w:t>
      </w:r>
      <w:r w:rsidR="004B632C">
        <w:t xml:space="preserve"> holder of a mining tenement to recognise, calculate, lodge a return and pay mineral royalty. This includes determining the correct application of value under section 15 of MRA24. A holder of a mining tenement is not entitled to wait until TRO calculates and ‘invoices’ the holder – the responsibility is in the hands of the holder.</w:t>
      </w:r>
    </w:p>
    <w:p w14:paraId="74278FB2" w14:textId="77777777" w:rsidR="00997331" w:rsidRDefault="00997331" w:rsidP="009B257F">
      <w:pPr>
        <w:pStyle w:val="Heading3"/>
        <w:numPr>
          <w:ilvl w:val="0"/>
          <w:numId w:val="0"/>
        </w:numPr>
        <w:ind w:left="720" w:hanging="720"/>
        <w:rPr>
          <w:lang w:eastAsia="en-AU"/>
        </w:rPr>
      </w:pPr>
      <w:bookmarkStart w:id="15" w:name="_Toc170394746"/>
      <w:r w:rsidRPr="00B43F3E">
        <w:rPr>
          <w:lang w:eastAsia="en-AU"/>
        </w:rPr>
        <w:t>Australian dollar or equivalent</w:t>
      </w:r>
      <w:bookmarkEnd w:id="15"/>
    </w:p>
    <w:p w14:paraId="2CC0A33D" w14:textId="77777777" w:rsidR="00997331" w:rsidRDefault="00997331" w:rsidP="00175E53">
      <w:pPr>
        <w:pStyle w:val="ListParagraph"/>
        <w:numPr>
          <w:ilvl w:val="0"/>
          <w:numId w:val="10"/>
        </w:numPr>
        <w:rPr>
          <w:lang w:eastAsia="en-AU"/>
        </w:rPr>
      </w:pPr>
      <w:r w:rsidRPr="00F6345C">
        <w:rPr>
          <w:lang w:eastAsia="en-AU"/>
        </w:rPr>
        <w:t xml:space="preserve">The revenue received or receivable for </w:t>
      </w:r>
      <w:r w:rsidR="00016E7C">
        <w:rPr>
          <w:lang w:eastAsia="en-AU"/>
        </w:rPr>
        <w:t>minerals</w:t>
      </w:r>
      <w:r w:rsidRPr="00F6345C">
        <w:rPr>
          <w:lang w:eastAsia="en-AU"/>
        </w:rPr>
        <w:t xml:space="preserve"> </w:t>
      </w:r>
      <w:r w:rsidR="00B67051">
        <w:rPr>
          <w:lang w:eastAsia="en-AU"/>
        </w:rPr>
        <w:t>must</w:t>
      </w:r>
      <w:r w:rsidR="00B67051" w:rsidRPr="00F6345C">
        <w:rPr>
          <w:lang w:eastAsia="en-AU"/>
        </w:rPr>
        <w:t xml:space="preserve"> </w:t>
      </w:r>
      <w:r w:rsidRPr="00F6345C">
        <w:rPr>
          <w:lang w:eastAsia="en-AU"/>
        </w:rPr>
        <w:t>be converted to Australian dollars by converting foreign currency at the exchange rate appl</w:t>
      </w:r>
      <w:r w:rsidR="000D0788">
        <w:rPr>
          <w:lang w:eastAsia="en-AU"/>
        </w:rPr>
        <w:t>ied</w:t>
      </w:r>
      <w:r w:rsidRPr="00F6345C">
        <w:rPr>
          <w:lang w:eastAsia="en-AU"/>
        </w:rPr>
        <w:t xml:space="preserve"> at the time the foreign currency was received, receivable or incurred. The rate that may be used for this purpose includes:</w:t>
      </w:r>
    </w:p>
    <w:p w14:paraId="7543337F" w14:textId="34AEA61F" w:rsidR="009B257F" w:rsidRDefault="00997331" w:rsidP="00175E53">
      <w:pPr>
        <w:pStyle w:val="ListParagraph"/>
        <w:numPr>
          <w:ilvl w:val="1"/>
          <w:numId w:val="10"/>
        </w:numPr>
        <w:rPr>
          <w:lang w:eastAsia="en-AU"/>
        </w:rPr>
      </w:pPr>
      <w:r w:rsidRPr="00F6345C">
        <w:rPr>
          <w:lang w:eastAsia="en-AU"/>
        </w:rPr>
        <w:t xml:space="preserve">The closing daily representative rate for the relevant day, as published by the Reserve Bank of </w:t>
      </w:r>
      <w:r w:rsidR="00300953" w:rsidRPr="00F6345C">
        <w:rPr>
          <w:lang w:eastAsia="en-AU"/>
        </w:rPr>
        <w:t>Australia</w:t>
      </w:r>
      <w:r w:rsidRPr="00F6345C">
        <w:rPr>
          <w:lang w:eastAsia="en-AU"/>
        </w:rPr>
        <w:t>.</w:t>
      </w:r>
    </w:p>
    <w:p w14:paraId="2E1B9543" w14:textId="77777777" w:rsidR="00997331" w:rsidRDefault="00997331" w:rsidP="00175E53">
      <w:pPr>
        <w:pStyle w:val="ListParagraph"/>
        <w:numPr>
          <w:ilvl w:val="1"/>
          <w:numId w:val="10"/>
        </w:numPr>
        <w:rPr>
          <w:lang w:eastAsia="en-AU"/>
        </w:rPr>
      </w:pPr>
      <w:r w:rsidRPr="00F6345C">
        <w:rPr>
          <w:lang w:eastAsia="en-AU"/>
        </w:rPr>
        <w:t>The buy rate for the foreign currency, as quoted by a major Australian trading bank.</w:t>
      </w:r>
    </w:p>
    <w:p w14:paraId="7339E435" w14:textId="77777777" w:rsidR="00997331" w:rsidRDefault="00997331" w:rsidP="00175E53">
      <w:pPr>
        <w:pStyle w:val="ListParagraph"/>
        <w:numPr>
          <w:ilvl w:val="1"/>
          <w:numId w:val="10"/>
        </w:numPr>
        <w:rPr>
          <w:lang w:eastAsia="en-AU"/>
        </w:rPr>
      </w:pPr>
      <w:r w:rsidRPr="00F6345C">
        <w:rPr>
          <w:lang w:eastAsia="en-AU"/>
        </w:rPr>
        <w:t xml:space="preserve">Another rate agreed in writing between </w:t>
      </w:r>
      <w:r>
        <w:rPr>
          <w:lang w:eastAsia="en-AU"/>
        </w:rPr>
        <w:t xml:space="preserve">holder of a </w:t>
      </w:r>
      <w:r w:rsidR="00CC0ED1">
        <w:rPr>
          <w:lang w:eastAsia="en-AU"/>
        </w:rPr>
        <w:t>mining tenement</w:t>
      </w:r>
      <w:r w:rsidRPr="00F6345C">
        <w:rPr>
          <w:lang w:eastAsia="en-AU"/>
        </w:rPr>
        <w:t xml:space="preserve"> and the </w:t>
      </w:r>
      <w:proofErr w:type="spellStart"/>
      <w:r w:rsidRPr="00F6345C">
        <w:rPr>
          <w:lang w:eastAsia="en-AU"/>
        </w:rPr>
        <w:t>CoTR</w:t>
      </w:r>
      <w:proofErr w:type="spellEnd"/>
      <w:r w:rsidRPr="00F6345C">
        <w:rPr>
          <w:lang w:eastAsia="en-AU"/>
        </w:rPr>
        <w:t>.</w:t>
      </w:r>
    </w:p>
    <w:p w14:paraId="0EF4C04A" w14:textId="77777777" w:rsidR="00997331" w:rsidRDefault="00997331" w:rsidP="00175E53">
      <w:pPr>
        <w:pStyle w:val="ListParagraph"/>
        <w:numPr>
          <w:ilvl w:val="0"/>
          <w:numId w:val="10"/>
        </w:numPr>
        <w:rPr>
          <w:lang w:eastAsia="en-AU"/>
        </w:rPr>
      </w:pPr>
      <w:r w:rsidRPr="00F6345C">
        <w:rPr>
          <w:lang w:eastAsia="en-AU"/>
        </w:rPr>
        <w:t xml:space="preserve">The exchange rate selected by a </w:t>
      </w:r>
      <w:r w:rsidR="00016E7C">
        <w:rPr>
          <w:lang w:eastAsia="en-AU"/>
        </w:rPr>
        <w:t xml:space="preserve">holder of a </w:t>
      </w:r>
      <w:r w:rsidR="00CC0ED1">
        <w:rPr>
          <w:lang w:eastAsia="en-AU"/>
        </w:rPr>
        <w:t>mining tenement</w:t>
      </w:r>
      <w:r w:rsidRPr="00F6345C">
        <w:rPr>
          <w:lang w:eastAsia="en-AU"/>
        </w:rPr>
        <w:t xml:space="preserve"> to be applied for royalty purposes should be selected in good faith and on a consistent basis.</w:t>
      </w:r>
    </w:p>
    <w:p w14:paraId="5E81943F" w14:textId="77777777" w:rsidR="0023791A" w:rsidRDefault="0023791A" w:rsidP="00175E53">
      <w:pPr>
        <w:pStyle w:val="ListParagraph"/>
        <w:numPr>
          <w:ilvl w:val="0"/>
          <w:numId w:val="10"/>
        </w:numPr>
        <w:rPr>
          <w:lang w:eastAsia="en-AU"/>
        </w:rPr>
      </w:pPr>
      <w:r>
        <w:rPr>
          <w:lang w:eastAsia="en-AU"/>
        </w:rPr>
        <w:t xml:space="preserve">Practically, this means that the exchange rate should be determined on the bill of lading date </w:t>
      </w:r>
      <w:r w:rsidR="00393A1F">
        <w:rPr>
          <w:lang w:eastAsia="en-AU"/>
        </w:rPr>
        <w:t>where there is a</w:t>
      </w:r>
      <w:r>
        <w:rPr>
          <w:lang w:eastAsia="en-AU"/>
        </w:rPr>
        <w:t xml:space="preserve"> genuine sale on arm’s length terms</w:t>
      </w:r>
      <w:r w:rsidR="00FA0290">
        <w:rPr>
          <w:lang w:eastAsia="en-AU"/>
        </w:rPr>
        <w:t xml:space="preserve"> and the price of the mineral is obtained under the contract of sale</w:t>
      </w:r>
      <w:r>
        <w:rPr>
          <w:lang w:eastAsia="en-AU"/>
        </w:rPr>
        <w:t>.</w:t>
      </w:r>
    </w:p>
    <w:p w14:paraId="2C212C06" w14:textId="77777777" w:rsidR="00300953" w:rsidRDefault="00300953" w:rsidP="00175E53">
      <w:pPr>
        <w:pStyle w:val="ListParagraph"/>
        <w:numPr>
          <w:ilvl w:val="0"/>
          <w:numId w:val="10"/>
        </w:numPr>
        <w:rPr>
          <w:lang w:eastAsia="en-AU"/>
        </w:rPr>
      </w:pPr>
      <w:r>
        <w:rPr>
          <w:lang w:eastAsia="en-AU"/>
        </w:rPr>
        <w:t>Where a mineral is valued using a method or price determined under section 15(iv) of MRA24 (i</w:t>
      </w:r>
      <w:r w:rsidR="00F16093">
        <w:rPr>
          <w:lang w:eastAsia="en-AU"/>
        </w:rPr>
        <w:t>.</w:t>
      </w:r>
      <w:r>
        <w:rPr>
          <w:lang w:eastAsia="en-AU"/>
        </w:rPr>
        <w:t>e</w:t>
      </w:r>
      <w:r w:rsidR="00F16093">
        <w:rPr>
          <w:lang w:eastAsia="en-AU"/>
        </w:rPr>
        <w:t>.</w:t>
      </w:r>
      <w:r>
        <w:rPr>
          <w:lang w:eastAsia="en-AU"/>
        </w:rPr>
        <w:t>: not valued using an actual sale of the mineral), the Australian dollar equivalent should be determined on the royalty determination date.</w:t>
      </w:r>
    </w:p>
    <w:p w14:paraId="0FA2B4AE" w14:textId="2B27D08D" w:rsidR="00997331" w:rsidRPr="00F6345C" w:rsidRDefault="00997331" w:rsidP="00175E53">
      <w:pPr>
        <w:pStyle w:val="ListParagraph"/>
        <w:numPr>
          <w:ilvl w:val="0"/>
          <w:numId w:val="10"/>
        </w:numPr>
        <w:rPr>
          <w:lang w:eastAsia="en-AU"/>
        </w:rPr>
      </w:pPr>
      <w:r w:rsidRPr="00F6345C">
        <w:rPr>
          <w:lang w:eastAsia="en-AU"/>
        </w:rPr>
        <w:t xml:space="preserve">An application may be made to the </w:t>
      </w:r>
      <w:proofErr w:type="spellStart"/>
      <w:r w:rsidRPr="00F6345C">
        <w:rPr>
          <w:lang w:eastAsia="en-AU"/>
        </w:rPr>
        <w:t>CoTR</w:t>
      </w:r>
      <w:proofErr w:type="spellEnd"/>
      <w:r w:rsidRPr="00F6345C">
        <w:rPr>
          <w:lang w:eastAsia="en-AU"/>
        </w:rPr>
        <w:t xml:space="preserve"> in writing to use an alternative exchange rate for royalty purposes to ensure administrative ease in circumstances where a reasonable alternative rate is used by a </w:t>
      </w:r>
      <w:r w:rsidR="00016E7C">
        <w:rPr>
          <w:lang w:eastAsia="en-AU"/>
        </w:rPr>
        <w:t xml:space="preserve">holder of a </w:t>
      </w:r>
      <w:r w:rsidR="00CC0ED1">
        <w:rPr>
          <w:lang w:eastAsia="en-AU"/>
        </w:rPr>
        <w:t>mining tenement</w:t>
      </w:r>
      <w:r w:rsidRPr="00F6345C">
        <w:rPr>
          <w:lang w:eastAsia="en-AU"/>
        </w:rPr>
        <w:t xml:space="preserve">, and the use of the prescribed rates would result in </w:t>
      </w:r>
      <w:r w:rsidR="00E91CC0">
        <w:rPr>
          <w:lang w:eastAsia="en-AU"/>
        </w:rPr>
        <w:t>an overly onerous</w:t>
      </w:r>
      <w:r w:rsidR="00E91CC0" w:rsidRPr="00F6345C">
        <w:rPr>
          <w:lang w:eastAsia="en-AU"/>
        </w:rPr>
        <w:t xml:space="preserve"> </w:t>
      </w:r>
      <w:r w:rsidRPr="00F6345C">
        <w:rPr>
          <w:lang w:eastAsia="en-AU"/>
        </w:rPr>
        <w:t>administrative burden.</w:t>
      </w:r>
    </w:p>
    <w:p w14:paraId="6FFA2A29" w14:textId="06F6081A" w:rsidR="00352623" w:rsidRDefault="00352623" w:rsidP="009B257F">
      <w:pPr>
        <w:pStyle w:val="Heading3"/>
        <w:numPr>
          <w:ilvl w:val="0"/>
          <w:numId w:val="0"/>
        </w:numPr>
        <w:rPr>
          <w:lang w:eastAsia="en-AU"/>
        </w:rPr>
      </w:pPr>
      <w:bookmarkStart w:id="16" w:name="_Toc170394747"/>
      <w:r w:rsidRPr="00B43F3E">
        <w:rPr>
          <w:lang w:eastAsia="en-AU"/>
        </w:rPr>
        <w:t>Genuine sale on arm’s length terms</w:t>
      </w:r>
      <w:r w:rsidR="000D625A">
        <w:rPr>
          <w:lang w:eastAsia="en-AU"/>
        </w:rPr>
        <w:t xml:space="preserve"> (section 15(1)(a))</w:t>
      </w:r>
      <w:bookmarkEnd w:id="16"/>
    </w:p>
    <w:p w14:paraId="6B305483" w14:textId="58CBB60A" w:rsidR="009325D5" w:rsidRDefault="00A03C00" w:rsidP="009325D5">
      <w:pPr>
        <w:pStyle w:val="ListParagraph"/>
        <w:numPr>
          <w:ilvl w:val="0"/>
          <w:numId w:val="10"/>
        </w:numPr>
        <w:rPr>
          <w:lang w:eastAsia="en-AU"/>
        </w:rPr>
      </w:pPr>
      <w:r w:rsidRPr="00A03C00">
        <w:rPr>
          <w:lang w:eastAsia="en-AU"/>
        </w:rPr>
        <w:t xml:space="preserve">A contract with a genuine purchaser at arm’s length indicates a </w:t>
      </w:r>
      <w:r>
        <w:rPr>
          <w:lang w:eastAsia="en-AU"/>
        </w:rPr>
        <w:t>sale</w:t>
      </w:r>
      <w:r w:rsidRPr="00A03C00">
        <w:rPr>
          <w:lang w:eastAsia="en-AU"/>
        </w:rPr>
        <w:t xml:space="preserve"> between two independent parties in which both parties are acting in their own self-interest. Both the </w:t>
      </w:r>
      <w:r>
        <w:rPr>
          <w:lang w:eastAsia="en-AU"/>
        </w:rPr>
        <w:t>holder</w:t>
      </w:r>
      <w:r w:rsidR="0042377C">
        <w:rPr>
          <w:lang w:eastAsia="en-AU"/>
        </w:rPr>
        <w:t>,</w:t>
      </w:r>
      <w:r w:rsidRPr="00A03C00">
        <w:rPr>
          <w:lang w:eastAsia="en-AU"/>
        </w:rPr>
        <w:t xml:space="preserve"> liable to pay royalty and the purchaser</w:t>
      </w:r>
      <w:r w:rsidR="0042377C">
        <w:rPr>
          <w:lang w:eastAsia="en-AU"/>
        </w:rPr>
        <w:t>,</w:t>
      </w:r>
      <w:r w:rsidRPr="00A03C00">
        <w:rPr>
          <w:lang w:eastAsia="en-AU"/>
        </w:rPr>
        <w:t xml:space="preserve"> are unrelated,</w:t>
      </w:r>
      <w:r w:rsidR="00B43F3E">
        <w:rPr>
          <w:lang w:eastAsia="en-AU"/>
        </w:rPr>
        <w:t xml:space="preserve"> are of</w:t>
      </w:r>
      <w:r w:rsidRPr="00A03C00">
        <w:rPr>
          <w:lang w:eastAsia="en-AU"/>
        </w:rPr>
        <w:t xml:space="preserve"> equal </w:t>
      </w:r>
      <w:r w:rsidR="00B43F3E">
        <w:rPr>
          <w:lang w:eastAsia="en-AU"/>
        </w:rPr>
        <w:t>negotiating</w:t>
      </w:r>
      <w:r w:rsidR="00B43F3E" w:rsidRPr="00A03C00">
        <w:rPr>
          <w:lang w:eastAsia="en-AU"/>
        </w:rPr>
        <w:t xml:space="preserve"> </w:t>
      </w:r>
      <w:r w:rsidRPr="00A03C00">
        <w:rPr>
          <w:lang w:eastAsia="en-AU"/>
        </w:rPr>
        <w:t xml:space="preserve">power, are not under pressure or duress from the opposing </w:t>
      </w:r>
      <w:r w:rsidR="008C0B6D" w:rsidRPr="00A03C00">
        <w:rPr>
          <w:lang w:eastAsia="en-AU"/>
        </w:rPr>
        <w:t>party and</w:t>
      </w:r>
      <w:r w:rsidRPr="00A03C00">
        <w:rPr>
          <w:lang w:eastAsia="en-AU"/>
        </w:rPr>
        <w:t xml:space="preserve"> are acting in their own self-interest to attain the most beneficial </w:t>
      </w:r>
      <w:r w:rsidR="00B43F3E">
        <w:rPr>
          <w:lang w:eastAsia="en-AU"/>
        </w:rPr>
        <w:t>sale</w:t>
      </w:r>
      <w:r>
        <w:rPr>
          <w:lang w:eastAsia="en-AU"/>
        </w:rPr>
        <w:t>.</w:t>
      </w:r>
      <w:r w:rsidR="00FA3729">
        <w:rPr>
          <w:lang w:eastAsia="en-AU"/>
        </w:rPr>
        <w:t xml:space="preserve"> </w:t>
      </w:r>
    </w:p>
    <w:p w14:paraId="38271BE7" w14:textId="77777777" w:rsidR="000B7C5F" w:rsidRDefault="009325D5" w:rsidP="00175E53">
      <w:pPr>
        <w:pStyle w:val="ListParagraph"/>
        <w:numPr>
          <w:ilvl w:val="0"/>
          <w:numId w:val="10"/>
        </w:numPr>
        <w:rPr>
          <w:lang w:eastAsia="en-AU"/>
        </w:rPr>
      </w:pPr>
      <w:r>
        <w:rPr>
          <w:lang w:eastAsia="en-AU"/>
        </w:rPr>
        <w:t>Where a genuine sale on arm’s length terms has occurred, the value of the mineral is the price of the mineral under the contract of sale.</w:t>
      </w:r>
    </w:p>
    <w:p w14:paraId="7BEE2E29" w14:textId="77777777" w:rsidR="00CB25D4" w:rsidRDefault="00CB25D4">
      <w:pPr>
        <w:rPr>
          <w:rFonts w:asciiTheme="majorHAnsi" w:hAnsiTheme="majorHAnsi" w:cs="Arial"/>
          <w:bCs/>
          <w:color w:val="1F1F5F" w:themeColor="text1"/>
          <w:sz w:val="28"/>
          <w:szCs w:val="28"/>
          <w:lang w:eastAsia="en-AU"/>
        </w:rPr>
      </w:pPr>
      <w:r>
        <w:rPr>
          <w:lang w:eastAsia="en-AU"/>
        </w:rPr>
        <w:br w:type="page"/>
      </w:r>
    </w:p>
    <w:p w14:paraId="4F663F90" w14:textId="4050EF03" w:rsidR="00F37E8B" w:rsidRDefault="00A96833" w:rsidP="009B257F">
      <w:pPr>
        <w:pStyle w:val="Heading3"/>
        <w:numPr>
          <w:ilvl w:val="0"/>
          <w:numId w:val="0"/>
        </w:numPr>
        <w:ind w:left="720" w:hanging="720"/>
        <w:rPr>
          <w:lang w:eastAsia="en-AU"/>
        </w:rPr>
      </w:pPr>
      <w:bookmarkStart w:id="17" w:name="_Toc170394748"/>
      <w:r w:rsidRPr="00F93DEB">
        <w:rPr>
          <w:lang w:eastAsia="en-AU"/>
        </w:rPr>
        <w:lastRenderedPageBreak/>
        <w:t>Subsequent sales to third party</w:t>
      </w:r>
      <w:r w:rsidR="000D625A">
        <w:rPr>
          <w:lang w:eastAsia="en-AU"/>
        </w:rPr>
        <w:t xml:space="preserve"> (section 15(1)(b))</w:t>
      </w:r>
      <w:bookmarkEnd w:id="17"/>
    </w:p>
    <w:p w14:paraId="20A15E91" w14:textId="77777777" w:rsidR="000B7C5F" w:rsidRDefault="00BA05AE" w:rsidP="00175E53">
      <w:pPr>
        <w:pStyle w:val="ListParagraph"/>
        <w:numPr>
          <w:ilvl w:val="0"/>
          <w:numId w:val="10"/>
        </w:numPr>
        <w:rPr>
          <w:lang w:eastAsia="en-AU"/>
        </w:rPr>
      </w:pPr>
      <w:r>
        <w:rPr>
          <w:lang w:eastAsia="en-AU"/>
        </w:rPr>
        <w:t xml:space="preserve">Where a holder of a </w:t>
      </w:r>
      <w:r w:rsidR="00CC0ED1">
        <w:rPr>
          <w:lang w:eastAsia="en-AU"/>
        </w:rPr>
        <w:t>mining tenement</w:t>
      </w:r>
      <w:r>
        <w:rPr>
          <w:lang w:eastAsia="en-AU"/>
        </w:rPr>
        <w:t xml:space="preserve"> transfers ownership of a mineral to a related party who subsequently transfers the mineral in a genuine sale on arm’s length terms, the value of the mineral is the price of the mineral received under the subsequent contract of sale for the mineral.</w:t>
      </w:r>
    </w:p>
    <w:p w14:paraId="69B59FB0" w14:textId="77777777" w:rsidR="000B7C5F" w:rsidRDefault="00BA05AE" w:rsidP="00175E53">
      <w:pPr>
        <w:pStyle w:val="ListParagraph"/>
        <w:numPr>
          <w:ilvl w:val="0"/>
          <w:numId w:val="10"/>
        </w:numPr>
        <w:rPr>
          <w:lang w:eastAsia="en-AU"/>
        </w:rPr>
      </w:pPr>
      <w:r>
        <w:rPr>
          <w:lang w:eastAsia="en-AU"/>
        </w:rPr>
        <w:t xml:space="preserve">For this methodology </w:t>
      </w:r>
      <w:r w:rsidR="007149A4">
        <w:rPr>
          <w:lang w:eastAsia="en-AU"/>
        </w:rPr>
        <w:t>to be used, there cannot be any physical improvement to the mineral between the related party transaction and the third-party transaction.</w:t>
      </w:r>
    </w:p>
    <w:p w14:paraId="77BC19EC" w14:textId="77777777" w:rsidR="00A84AE5" w:rsidRDefault="007149A4" w:rsidP="00175E53">
      <w:pPr>
        <w:pStyle w:val="ListParagraph"/>
        <w:numPr>
          <w:ilvl w:val="0"/>
          <w:numId w:val="10"/>
        </w:numPr>
        <w:rPr>
          <w:lang w:eastAsia="en-AU"/>
        </w:rPr>
      </w:pPr>
      <w:r>
        <w:rPr>
          <w:lang w:eastAsia="en-AU"/>
        </w:rPr>
        <w:t>Under this methodology, there are no deductions allowed for marketing expenses or transfer pricing.</w:t>
      </w:r>
    </w:p>
    <w:p w14:paraId="063B5DA9" w14:textId="31786A2B" w:rsidR="007149A4" w:rsidRPr="007149A4" w:rsidRDefault="007149A4" w:rsidP="007149A4">
      <w:pPr>
        <w:pBdr>
          <w:top w:val="single" w:sz="4" w:space="1" w:color="auto"/>
          <w:left w:val="single" w:sz="4" w:space="4" w:color="auto"/>
          <w:bottom w:val="single" w:sz="4" w:space="1" w:color="auto"/>
          <w:right w:val="single" w:sz="4" w:space="4" w:color="auto"/>
        </w:pBdr>
        <w:shd w:val="clear" w:color="auto" w:fill="C8E6FA" w:themeFill="accent2" w:themeFillTint="33"/>
        <w:rPr>
          <w:b/>
          <w:bCs/>
        </w:rPr>
      </w:pPr>
      <w:r w:rsidRPr="007149A4">
        <w:rPr>
          <w:b/>
          <w:bCs/>
        </w:rPr>
        <w:t>Example</w:t>
      </w:r>
      <w:r w:rsidR="00523D83">
        <w:rPr>
          <w:b/>
          <w:bCs/>
        </w:rPr>
        <w:t xml:space="preserve"> </w:t>
      </w:r>
      <w:r w:rsidR="00854B90">
        <w:rPr>
          <w:b/>
          <w:bCs/>
        </w:rPr>
        <w:t>9</w:t>
      </w:r>
    </w:p>
    <w:p w14:paraId="2E84D7AA" w14:textId="77777777" w:rsidR="007149A4" w:rsidRDefault="00864B22" w:rsidP="007149A4">
      <w:pPr>
        <w:pBdr>
          <w:top w:val="single" w:sz="4" w:space="1" w:color="auto"/>
          <w:left w:val="single" w:sz="4" w:space="4" w:color="auto"/>
          <w:bottom w:val="single" w:sz="4" w:space="1" w:color="auto"/>
          <w:right w:val="single" w:sz="4" w:space="4" w:color="auto"/>
        </w:pBdr>
        <w:shd w:val="clear" w:color="auto" w:fill="C8E6FA" w:themeFill="accent2" w:themeFillTint="33"/>
      </w:pPr>
      <w:r>
        <w:t>Golf</w:t>
      </w:r>
      <w:r w:rsidR="007149A4" w:rsidRPr="007149A4">
        <w:t xml:space="preserve"> </w:t>
      </w:r>
      <w:r>
        <w:t>Minerals Pty Ltd</w:t>
      </w:r>
      <w:r w:rsidR="007149A4" w:rsidRPr="007149A4">
        <w:t xml:space="preserve"> sells 10</w:t>
      </w:r>
      <w:r w:rsidR="007149A4">
        <w:t>,</w:t>
      </w:r>
      <w:r w:rsidR="007149A4" w:rsidRPr="007149A4">
        <w:t xml:space="preserve">000 tonnes of ore it produces from a </w:t>
      </w:r>
      <w:r w:rsidR="007149A4">
        <w:t>mining operation</w:t>
      </w:r>
      <w:r w:rsidR="007149A4" w:rsidRPr="007149A4">
        <w:t xml:space="preserve"> to a related party, </w:t>
      </w:r>
      <w:r>
        <w:t>Golf Marketing Pty Ltd</w:t>
      </w:r>
      <w:r w:rsidR="007149A4" w:rsidRPr="007149A4">
        <w:t>, who subsequently sells the ore at arm’s length to unrelated parties. The final price achieved by these arm’s length sales is $1</w:t>
      </w:r>
      <w:r w:rsidR="007149A4">
        <w:t>,</w:t>
      </w:r>
      <w:r w:rsidR="007149A4" w:rsidRPr="007149A4">
        <w:t>000 per tonne and a transfer pricing factor of 3.5</w:t>
      </w:r>
      <w:r w:rsidR="007149A4">
        <w:t>%</w:t>
      </w:r>
      <w:r w:rsidR="007149A4" w:rsidRPr="007149A4">
        <w:t xml:space="preserve"> has been negotiated between the related parties.</w:t>
      </w:r>
      <w:r w:rsidR="007149A4">
        <w:t xml:space="preserve"> </w:t>
      </w:r>
    </w:p>
    <w:p w14:paraId="3952623C" w14:textId="77777777" w:rsidR="007149A4" w:rsidRPr="00D03E01" w:rsidRDefault="007149A4" w:rsidP="007149A4">
      <w:pPr>
        <w:pBdr>
          <w:top w:val="single" w:sz="4" w:space="1" w:color="auto"/>
          <w:left w:val="single" w:sz="4" w:space="4" w:color="auto"/>
          <w:bottom w:val="single" w:sz="4" w:space="1" w:color="auto"/>
          <w:right w:val="single" w:sz="4" w:space="4" w:color="auto"/>
        </w:pBdr>
        <w:shd w:val="clear" w:color="auto" w:fill="C8E6FA" w:themeFill="accent2" w:themeFillTint="33"/>
      </w:pPr>
      <w:r>
        <w:t>In this instance, the value of the mineral is $1,000 x 10,000 = $1</w:t>
      </w:r>
      <w:r w:rsidR="00393A1F">
        <w:t>0</w:t>
      </w:r>
      <w:r>
        <w:t>,000,000 as there is no deduction allowed for transfer pricing.</w:t>
      </w:r>
    </w:p>
    <w:p w14:paraId="20F9180C" w14:textId="616BE887" w:rsidR="00A96833" w:rsidRDefault="00A96833" w:rsidP="009B257F">
      <w:pPr>
        <w:pStyle w:val="Heading3"/>
        <w:numPr>
          <w:ilvl w:val="0"/>
          <w:numId w:val="0"/>
        </w:numPr>
        <w:rPr>
          <w:lang w:eastAsia="en-AU"/>
        </w:rPr>
      </w:pPr>
      <w:bookmarkStart w:id="18" w:name="_Toc170394749"/>
      <w:r w:rsidRPr="00F93DEB">
        <w:rPr>
          <w:lang w:eastAsia="en-AU"/>
        </w:rPr>
        <w:t>Prescribed markets</w:t>
      </w:r>
      <w:r w:rsidR="000D625A">
        <w:rPr>
          <w:lang w:eastAsia="en-AU"/>
        </w:rPr>
        <w:t xml:space="preserve"> (section 15(1)(d)(i))</w:t>
      </w:r>
      <w:bookmarkEnd w:id="18"/>
    </w:p>
    <w:p w14:paraId="0F1C3B23" w14:textId="77777777" w:rsidR="00F6345C" w:rsidRDefault="00E93D8E" w:rsidP="00175E53">
      <w:pPr>
        <w:pStyle w:val="ListParagraph"/>
        <w:numPr>
          <w:ilvl w:val="0"/>
          <w:numId w:val="10"/>
        </w:numPr>
        <w:rPr>
          <w:lang w:eastAsia="en-AU"/>
        </w:rPr>
      </w:pPr>
      <w:r>
        <w:rPr>
          <w:lang w:eastAsia="en-AU"/>
        </w:rPr>
        <w:t xml:space="preserve">The </w:t>
      </w:r>
      <w:r w:rsidR="00F30FC9">
        <w:rPr>
          <w:lang w:eastAsia="en-AU"/>
        </w:rPr>
        <w:t>below</w:t>
      </w:r>
      <w:r>
        <w:rPr>
          <w:lang w:eastAsia="en-AU"/>
        </w:rPr>
        <w:t xml:space="preserve"> markets are recognised by the </w:t>
      </w:r>
      <w:proofErr w:type="spellStart"/>
      <w:r>
        <w:rPr>
          <w:lang w:eastAsia="en-AU"/>
        </w:rPr>
        <w:t>CoTR</w:t>
      </w:r>
      <w:proofErr w:type="spellEnd"/>
      <w:r>
        <w:rPr>
          <w:lang w:eastAsia="en-AU"/>
        </w:rPr>
        <w:t xml:space="preserve"> for the calculation of value under section 15(i) of MRA24</w:t>
      </w:r>
      <w:r w:rsidR="00F30FC9">
        <w:rPr>
          <w:lang w:eastAsia="en-AU"/>
        </w:rPr>
        <w:t xml:space="preserve">. Please note that this list may be amended by the </w:t>
      </w:r>
      <w:proofErr w:type="spellStart"/>
      <w:r w:rsidR="00F30FC9">
        <w:rPr>
          <w:lang w:eastAsia="en-AU"/>
        </w:rPr>
        <w:t>CoTR</w:t>
      </w:r>
      <w:proofErr w:type="spellEnd"/>
      <w:r w:rsidR="00F30FC9">
        <w:rPr>
          <w:lang w:eastAsia="en-AU"/>
        </w:rPr>
        <w:t>.</w:t>
      </w:r>
    </w:p>
    <w:tbl>
      <w:tblPr>
        <w:tblStyle w:val="NTGtable1"/>
        <w:tblW w:w="0" w:type="auto"/>
        <w:tblInd w:w="284" w:type="dxa"/>
        <w:tblLook w:val="04A0" w:firstRow="1" w:lastRow="0" w:firstColumn="1" w:lastColumn="0" w:noHBand="0" w:noVBand="1"/>
      </w:tblPr>
      <w:tblGrid>
        <w:gridCol w:w="5013"/>
        <w:gridCol w:w="5011"/>
      </w:tblGrid>
      <w:tr w:rsidR="00E93D8E" w14:paraId="4BD94BB3" w14:textId="77777777" w:rsidTr="00E93D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13" w:type="dxa"/>
          </w:tcPr>
          <w:p w14:paraId="491558B9" w14:textId="77777777" w:rsidR="00E93D8E" w:rsidRDefault="00E93D8E" w:rsidP="00E93D8E">
            <w:pPr>
              <w:rPr>
                <w:lang w:eastAsia="en-AU"/>
              </w:rPr>
            </w:pPr>
            <w:r>
              <w:rPr>
                <w:lang w:eastAsia="en-AU"/>
              </w:rPr>
              <w:t>Mineral</w:t>
            </w:r>
          </w:p>
        </w:tc>
        <w:tc>
          <w:tcPr>
            <w:tcW w:w="5011" w:type="dxa"/>
          </w:tcPr>
          <w:p w14:paraId="52F99516" w14:textId="77777777" w:rsidR="00E93D8E" w:rsidRDefault="00E93D8E" w:rsidP="00E93D8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Market</w:t>
            </w:r>
          </w:p>
        </w:tc>
      </w:tr>
      <w:tr w:rsidR="00E93D8E" w14:paraId="44B162F1" w14:textId="77777777" w:rsidTr="00E9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3" w:type="dxa"/>
          </w:tcPr>
          <w:p w14:paraId="6A3A02A4" w14:textId="77777777" w:rsidR="00E93D8E" w:rsidRDefault="00E93D8E" w:rsidP="00E93D8E">
            <w:pPr>
              <w:rPr>
                <w:lang w:eastAsia="en-AU"/>
              </w:rPr>
            </w:pPr>
            <w:r>
              <w:rPr>
                <w:lang w:eastAsia="en-AU"/>
              </w:rPr>
              <w:t>Gold (metal)</w:t>
            </w:r>
          </w:p>
        </w:tc>
        <w:tc>
          <w:tcPr>
            <w:tcW w:w="5011" w:type="dxa"/>
          </w:tcPr>
          <w:p w14:paraId="4E844E01" w14:textId="77777777" w:rsidR="00E93D8E" w:rsidRDefault="009A5D0A" w:rsidP="00E93D8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London Bullion Market Association – PM Price</w:t>
            </w:r>
          </w:p>
        </w:tc>
      </w:tr>
      <w:tr w:rsidR="00E93D8E" w14:paraId="6685CD16" w14:textId="77777777" w:rsidTr="00E93D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3" w:type="dxa"/>
          </w:tcPr>
          <w:p w14:paraId="642D8493" w14:textId="77777777" w:rsidR="00E93D8E" w:rsidRDefault="00E93D8E" w:rsidP="00E93D8E">
            <w:pPr>
              <w:rPr>
                <w:lang w:eastAsia="en-AU"/>
              </w:rPr>
            </w:pPr>
            <w:r>
              <w:rPr>
                <w:lang w:eastAsia="en-AU"/>
              </w:rPr>
              <w:t>Silver (metal)</w:t>
            </w:r>
          </w:p>
        </w:tc>
        <w:tc>
          <w:tcPr>
            <w:tcW w:w="5011" w:type="dxa"/>
          </w:tcPr>
          <w:p w14:paraId="4143F11D" w14:textId="77777777" w:rsidR="00E93D8E" w:rsidRDefault="009A5D0A" w:rsidP="00E93D8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London Bullion Market Association – Daily Price</w:t>
            </w:r>
          </w:p>
        </w:tc>
      </w:tr>
    </w:tbl>
    <w:p w14:paraId="3C48E685" w14:textId="77777777" w:rsidR="00E93D8E" w:rsidRDefault="00E93D8E" w:rsidP="00175E53">
      <w:pPr>
        <w:pStyle w:val="ListParagraph"/>
        <w:numPr>
          <w:ilvl w:val="0"/>
          <w:numId w:val="10"/>
        </w:numPr>
        <w:spacing w:before="120"/>
        <w:ind w:left="357" w:hanging="357"/>
        <w:rPr>
          <w:lang w:eastAsia="en-AU"/>
        </w:rPr>
      </w:pPr>
      <w:r>
        <w:rPr>
          <w:lang w:eastAsia="en-AU"/>
        </w:rPr>
        <w:t xml:space="preserve">Where the </w:t>
      </w:r>
      <w:r w:rsidR="0083737C">
        <w:rPr>
          <w:lang w:eastAsia="en-AU"/>
        </w:rPr>
        <w:t xml:space="preserve">mineral for the purpose of royalty is less processed than a mineral declared by the </w:t>
      </w:r>
      <w:proofErr w:type="spellStart"/>
      <w:r w:rsidR="0083737C">
        <w:rPr>
          <w:lang w:eastAsia="en-AU"/>
        </w:rPr>
        <w:t>CoTR</w:t>
      </w:r>
      <w:proofErr w:type="spellEnd"/>
      <w:r w:rsidR="0083737C">
        <w:rPr>
          <w:lang w:eastAsia="en-AU"/>
        </w:rPr>
        <w:t xml:space="preserve">, the price of the less processed mineral should be determined in reference to the processed mineral price using industry accepted pricing methodologies. The </w:t>
      </w:r>
      <w:proofErr w:type="spellStart"/>
      <w:r w:rsidR="0083737C">
        <w:rPr>
          <w:lang w:eastAsia="en-AU"/>
        </w:rPr>
        <w:t>CoTR</w:t>
      </w:r>
      <w:proofErr w:type="spellEnd"/>
      <w:r w:rsidR="0083737C">
        <w:rPr>
          <w:lang w:eastAsia="en-AU"/>
        </w:rPr>
        <w:t xml:space="preserve"> may request evidence where this occurs.</w:t>
      </w:r>
    </w:p>
    <w:p w14:paraId="53C04093" w14:textId="2C684554" w:rsidR="00706FD9" w:rsidRDefault="00706FD9" w:rsidP="00706FD9">
      <w:pPr>
        <w:pStyle w:val="ListParagraph"/>
        <w:numPr>
          <w:ilvl w:val="0"/>
          <w:numId w:val="10"/>
        </w:numPr>
        <w:spacing w:before="120"/>
        <w:ind w:left="357" w:hanging="357"/>
        <w:rPr>
          <w:lang w:eastAsia="en-AU"/>
        </w:rPr>
      </w:pPr>
      <w:r>
        <w:rPr>
          <w:lang w:eastAsia="en-AU"/>
        </w:rPr>
        <w:t>A less processed mineral compared to a metal listed in paragraph 4</w:t>
      </w:r>
      <w:r w:rsidR="008C0B6D">
        <w:rPr>
          <w:lang w:eastAsia="en-AU"/>
        </w:rPr>
        <w:t>6</w:t>
      </w:r>
      <w:r>
        <w:rPr>
          <w:lang w:eastAsia="en-AU"/>
        </w:rPr>
        <w:t xml:space="preserve"> can be valued based on the index price of the metal. When this occurs the holder of a </w:t>
      </w:r>
      <w:r w:rsidR="00CC0ED1">
        <w:rPr>
          <w:lang w:eastAsia="en-AU"/>
        </w:rPr>
        <w:t>mining tenement</w:t>
      </w:r>
      <w:r>
        <w:rPr>
          <w:lang w:eastAsia="en-AU"/>
        </w:rPr>
        <w:t xml:space="preserve"> can deduct the arm’s length value of expenditure related to refining and treatment of the mineral.</w:t>
      </w:r>
    </w:p>
    <w:p w14:paraId="181499C6" w14:textId="4914E7B6" w:rsidR="00A96833" w:rsidRDefault="00A96833" w:rsidP="009B257F">
      <w:pPr>
        <w:pStyle w:val="Heading3"/>
        <w:numPr>
          <w:ilvl w:val="0"/>
          <w:numId w:val="0"/>
        </w:numPr>
        <w:ind w:left="720" w:hanging="720"/>
        <w:rPr>
          <w:lang w:eastAsia="en-AU"/>
        </w:rPr>
      </w:pPr>
      <w:bookmarkStart w:id="19" w:name="_Toc170394750"/>
      <w:r w:rsidRPr="008C0B6D">
        <w:rPr>
          <w:lang w:eastAsia="en-AU"/>
        </w:rPr>
        <w:t>Market value</w:t>
      </w:r>
      <w:r w:rsidR="000D625A">
        <w:rPr>
          <w:lang w:eastAsia="en-AU"/>
        </w:rPr>
        <w:t xml:space="preserve"> (section 15(1)(d)(ii))</w:t>
      </w:r>
      <w:bookmarkEnd w:id="19"/>
    </w:p>
    <w:p w14:paraId="695BEFFC" w14:textId="77777777" w:rsidR="00F30FC9" w:rsidRDefault="00F30FC9" w:rsidP="00175E53">
      <w:pPr>
        <w:pStyle w:val="ListParagraph"/>
        <w:numPr>
          <w:ilvl w:val="0"/>
          <w:numId w:val="10"/>
        </w:numPr>
        <w:rPr>
          <w:lang w:eastAsia="en-AU"/>
        </w:rPr>
      </w:pPr>
      <w:r>
        <w:rPr>
          <w:lang w:eastAsia="en-AU"/>
        </w:rPr>
        <w:t xml:space="preserve">Where there is no genuine sale on arm’s length terms or market recognised by the </w:t>
      </w:r>
      <w:proofErr w:type="spellStart"/>
      <w:r>
        <w:rPr>
          <w:lang w:eastAsia="en-AU"/>
        </w:rPr>
        <w:t>CoTR</w:t>
      </w:r>
      <w:proofErr w:type="spellEnd"/>
      <w:r>
        <w:rPr>
          <w:lang w:eastAsia="en-AU"/>
        </w:rPr>
        <w:t>, the value of the mineral will be the market value of the mineral at the royalty determination date.</w:t>
      </w:r>
    </w:p>
    <w:p w14:paraId="07127316" w14:textId="77777777" w:rsidR="00997331" w:rsidRDefault="00997331" w:rsidP="00175E53">
      <w:pPr>
        <w:pStyle w:val="ListParagraph"/>
        <w:numPr>
          <w:ilvl w:val="0"/>
          <w:numId w:val="10"/>
        </w:numPr>
        <w:rPr>
          <w:lang w:eastAsia="en-AU"/>
        </w:rPr>
      </w:pPr>
      <w:r w:rsidRPr="00997331">
        <w:rPr>
          <w:lang w:eastAsia="en-AU"/>
        </w:rPr>
        <w:t xml:space="preserve">The market value of </w:t>
      </w:r>
      <w:r>
        <w:rPr>
          <w:lang w:eastAsia="en-AU"/>
        </w:rPr>
        <w:t>a mineral</w:t>
      </w:r>
      <w:r w:rsidRPr="00997331">
        <w:rPr>
          <w:lang w:eastAsia="en-AU"/>
        </w:rPr>
        <w:t xml:space="preserve"> is the price that would be negotiated on the basis that it was sold at t</w:t>
      </w:r>
      <w:r>
        <w:rPr>
          <w:lang w:eastAsia="en-AU"/>
        </w:rPr>
        <w:t>hat</w:t>
      </w:r>
      <w:r w:rsidRPr="00997331">
        <w:rPr>
          <w:lang w:eastAsia="en-AU"/>
        </w:rPr>
        <w:t xml:space="preserve"> point in an open commercial market between knowledgeable, willing but not anxious buyers and sellers, acting severally and independently, having regard to:</w:t>
      </w:r>
    </w:p>
    <w:p w14:paraId="69D5D2FB" w14:textId="77777777" w:rsidR="00997331" w:rsidRDefault="00997331" w:rsidP="00175E53">
      <w:pPr>
        <w:pStyle w:val="ListParagraph"/>
        <w:numPr>
          <w:ilvl w:val="1"/>
          <w:numId w:val="10"/>
        </w:numPr>
        <w:rPr>
          <w:lang w:eastAsia="en-AU"/>
        </w:rPr>
      </w:pPr>
      <w:r w:rsidRPr="00997331">
        <w:rPr>
          <w:lang w:eastAsia="en-AU"/>
        </w:rPr>
        <w:t xml:space="preserve">The price of other </w:t>
      </w:r>
      <w:r>
        <w:rPr>
          <w:lang w:eastAsia="en-AU"/>
        </w:rPr>
        <w:t xml:space="preserve">minerals </w:t>
      </w:r>
      <w:bookmarkStart w:id="20" w:name="_Hlk163741298"/>
      <w:r w:rsidRPr="00997331">
        <w:rPr>
          <w:lang w:eastAsia="en-AU"/>
        </w:rPr>
        <w:t xml:space="preserve">sold to a third party on arm’s length terms </w:t>
      </w:r>
      <w:bookmarkEnd w:id="20"/>
      <w:r w:rsidRPr="00997331">
        <w:rPr>
          <w:lang w:eastAsia="en-AU"/>
        </w:rPr>
        <w:t xml:space="preserve">and that is substantially similar to the </w:t>
      </w:r>
      <w:r>
        <w:rPr>
          <w:lang w:eastAsia="en-AU"/>
        </w:rPr>
        <w:t>mineral</w:t>
      </w:r>
      <w:r w:rsidRPr="00997331">
        <w:rPr>
          <w:lang w:eastAsia="en-AU"/>
        </w:rPr>
        <w:t xml:space="preserve"> being valued in time of delivery, kind, quality and composition.</w:t>
      </w:r>
    </w:p>
    <w:p w14:paraId="4B0BC5AB" w14:textId="5F1CB55F" w:rsidR="00997331" w:rsidRDefault="00997331" w:rsidP="00175E53">
      <w:pPr>
        <w:pStyle w:val="ListParagraph"/>
        <w:numPr>
          <w:ilvl w:val="1"/>
          <w:numId w:val="10"/>
        </w:numPr>
        <w:rPr>
          <w:lang w:eastAsia="en-AU"/>
        </w:rPr>
      </w:pPr>
      <w:r w:rsidRPr="00997331">
        <w:rPr>
          <w:lang w:eastAsia="en-AU"/>
        </w:rPr>
        <w:t>A price agreed in an advance</w:t>
      </w:r>
      <w:r w:rsidR="00A92F65">
        <w:rPr>
          <w:lang w:eastAsia="en-AU"/>
        </w:rPr>
        <w:t>d</w:t>
      </w:r>
      <w:r w:rsidRPr="00997331">
        <w:rPr>
          <w:lang w:eastAsia="en-AU"/>
        </w:rPr>
        <w:t xml:space="preserve"> pricing arrangement with the Commonwealth Commissioner of Taxation.</w:t>
      </w:r>
    </w:p>
    <w:p w14:paraId="1DAB0CD6" w14:textId="77777777" w:rsidR="00767F92" w:rsidRDefault="00997331" w:rsidP="00767F92">
      <w:pPr>
        <w:pStyle w:val="ListParagraph"/>
        <w:numPr>
          <w:ilvl w:val="1"/>
          <w:numId w:val="10"/>
        </w:numPr>
        <w:rPr>
          <w:lang w:eastAsia="en-AU"/>
        </w:rPr>
      </w:pPr>
      <w:r w:rsidRPr="00997331">
        <w:rPr>
          <w:lang w:eastAsia="en-AU"/>
        </w:rPr>
        <w:t>A price audited and approved by the Commonwealth Commissioner of Taxation.</w:t>
      </w:r>
    </w:p>
    <w:p w14:paraId="46182DCE" w14:textId="77777777" w:rsidR="00767F92" w:rsidRDefault="00997331" w:rsidP="00767F92">
      <w:pPr>
        <w:pStyle w:val="ListParagraph"/>
        <w:numPr>
          <w:ilvl w:val="1"/>
          <w:numId w:val="10"/>
        </w:numPr>
        <w:rPr>
          <w:lang w:eastAsia="en-AU"/>
        </w:rPr>
      </w:pPr>
      <w:r w:rsidRPr="00997331">
        <w:rPr>
          <w:lang w:eastAsia="en-AU"/>
        </w:rPr>
        <w:lastRenderedPageBreak/>
        <w:t xml:space="preserve">Any applicable benchmark prices published by a recognised commodities exchange or index that the </w:t>
      </w:r>
      <w:proofErr w:type="spellStart"/>
      <w:r w:rsidRPr="00997331">
        <w:rPr>
          <w:lang w:eastAsia="en-AU"/>
        </w:rPr>
        <w:t>CoTR</w:t>
      </w:r>
      <w:proofErr w:type="spellEnd"/>
      <w:r w:rsidRPr="00997331">
        <w:rPr>
          <w:lang w:eastAsia="en-AU"/>
        </w:rPr>
        <w:t xml:space="preserve"> accepts.</w:t>
      </w:r>
    </w:p>
    <w:p w14:paraId="28A21D4A" w14:textId="77777777" w:rsidR="00997331" w:rsidRDefault="00997331" w:rsidP="00767F92">
      <w:pPr>
        <w:pStyle w:val="ListParagraph"/>
        <w:numPr>
          <w:ilvl w:val="1"/>
          <w:numId w:val="10"/>
        </w:numPr>
        <w:rPr>
          <w:lang w:eastAsia="en-AU"/>
        </w:rPr>
      </w:pPr>
      <w:r w:rsidRPr="00997331">
        <w:rPr>
          <w:lang w:eastAsia="en-AU"/>
        </w:rPr>
        <w:t xml:space="preserve">Any other matter the </w:t>
      </w:r>
      <w:proofErr w:type="spellStart"/>
      <w:r w:rsidRPr="00997331">
        <w:rPr>
          <w:lang w:eastAsia="en-AU"/>
        </w:rPr>
        <w:t>CoTR</w:t>
      </w:r>
      <w:proofErr w:type="spellEnd"/>
      <w:r w:rsidRPr="00997331">
        <w:rPr>
          <w:lang w:eastAsia="en-AU"/>
        </w:rPr>
        <w:t xml:space="preserve"> considers relevant.</w:t>
      </w:r>
    </w:p>
    <w:p w14:paraId="6E4A7779" w14:textId="77777777" w:rsidR="00F30FC9" w:rsidRDefault="00F30FC9" w:rsidP="00F30FC9">
      <w:pPr>
        <w:pStyle w:val="ListParagraph"/>
        <w:numPr>
          <w:ilvl w:val="0"/>
          <w:numId w:val="10"/>
        </w:numPr>
        <w:rPr>
          <w:lang w:eastAsia="en-AU"/>
        </w:rPr>
      </w:pPr>
      <w:r>
        <w:rPr>
          <w:lang w:eastAsia="en-AU"/>
        </w:rPr>
        <w:t>In the first instance, the</w:t>
      </w:r>
      <w:r w:rsidR="003E2DA5">
        <w:rPr>
          <w:lang w:eastAsia="en-AU"/>
        </w:rPr>
        <w:t xml:space="preserve"> holder</w:t>
      </w:r>
      <w:r w:rsidR="00E67FC4">
        <w:rPr>
          <w:lang w:eastAsia="en-AU"/>
        </w:rPr>
        <w:t xml:space="preserve"> of a </w:t>
      </w:r>
      <w:r w:rsidR="00F575D1">
        <w:rPr>
          <w:lang w:eastAsia="en-AU"/>
        </w:rPr>
        <w:t>mining</w:t>
      </w:r>
      <w:r w:rsidR="00E67FC4">
        <w:rPr>
          <w:lang w:eastAsia="en-AU"/>
        </w:rPr>
        <w:t xml:space="preserve"> tenement</w:t>
      </w:r>
      <w:r w:rsidR="003E2DA5">
        <w:rPr>
          <w:lang w:eastAsia="en-AU"/>
        </w:rPr>
        <w:t xml:space="preserve"> should consider the </w:t>
      </w:r>
      <w:r w:rsidR="00B75275">
        <w:rPr>
          <w:lang w:eastAsia="en-AU"/>
        </w:rPr>
        <w:t>value of any genuine sales on arm’s length terms and the benchmark price for the mineral published by a recognised commodities exchange or index to determine the value of the mineral.</w:t>
      </w:r>
    </w:p>
    <w:p w14:paraId="39D643C2" w14:textId="51E9723A" w:rsidR="003E2DA5" w:rsidRDefault="003E2DA5" w:rsidP="00F30FC9">
      <w:pPr>
        <w:pStyle w:val="ListParagraph"/>
        <w:numPr>
          <w:ilvl w:val="0"/>
          <w:numId w:val="10"/>
        </w:numPr>
        <w:rPr>
          <w:lang w:eastAsia="en-AU"/>
        </w:rPr>
      </w:pPr>
      <w:r>
        <w:rPr>
          <w:lang w:eastAsia="en-AU"/>
        </w:rPr>
        <w:t xml:space="preserve">The holder of a </w:t>
      </w:r>
      <w:r w:rsidR="00F575D1">
        <w:rPr>
          <w:lang w:eastAsia="en-AU"/>
        </w:rPr>
        <w:t xml:space="preserve">mining </w:t>
      </w:r>
      <w:r>
        <w:rPr>
          <w:lang w:eastAsia="en-AU"/>
        </w:rPr>
        <w:t xml:space="preserve">tenement </w:t>
      </w:r>
      <w:r w:rsidR="004B632C">
        <w:rPr>
          <w:lang w:eastAsia="en-AU"/>
        </w:rPr>
        <w:t xml:space="preserve">may </w:t>
      </w:r>
      <w:r>
        <w:rPr>
          <w:lang w:eastAsia="en-AU"/>
        </w:rPr>
        <w:t xml:space="preserve">submit to the </w:t>
      </w:r>
      <w:proofErr w:type="spellStart"/>
      <w:r>
        <w:rPr>
          <w:lang w:eastAsia="en-AU"/>
        </w:rPr>
        <w:t>CoTR</w:t>
      </w:r>
      <w:proofErr w:type="spellEnd"/>
      <w:r w:rsidR="00A92F65">
        <w:rPr>
          <w:lang w:eastAsia="en-AU"/>
        </w:rPr>
        <w:t>,</w:t>
      </w:r>
      <w:r>
        <w:rPr>
          <w:lang w:eastAsia="en-AU"/>
        </w:rPr>
        <w:t xml:space="preserve"> that</w:t>
      </w:r>
      <w:r w:rsidR="00FA0290">
        <w:rPr>
          <w:lang w:eastAsia="en-AU"/>
        </w:rPr>
        <w:t xml:space="preserve"> for</w:t>
      </w:r>
      <w:r>
        <w:rPr>
          <w:lang w:eastAsia="en-AU"/>
        </w:rPr>
        <w:t xml:space="preserve"> a sale to a related party the </w:t>
      </w:r>
      <w:r w:rsidR="00330801">
        <w:rPr>
          <w:lang w:eastAsia="en-AU"/>
        </w:rPr>
        <w:t xml:space="preserve">price of the mineral obtained under the contract of sale </w:t>
      </w:r>
      <w:r>
        <w:rPr>
          <w:lang w:eastAsia="en-AU"/>
        </w:rPr>
        <w:t>represents</w:t>
      </w:r>
      <w:r w:rsidR="00330801">
        <w:rPr>
          <w:lang w:eastAsia="en-AU"/>
        </w:rPr>
        <w:t xml:space="preserve"> the</w:t>
      </w:r>
      <w:r>
        <w:rPr>
          <w:lang w:eastAsia="en-AU"/>
        </w:rPr>
        <w:t xml:space="preserve"> market value.</w:t>
      </w:r>
      <w:r w:rsidR="00330801">
        <w:rPr>
          <w:lang w:eastAsia="en-AU"/>
        </w:rPr>
        <w:t xml:space="preserve"> The onus is on the holder of the </w:t>
      </w:r>
      <w:r w:rsidR="00F575D1">
        <w:rPr>
          <w:lang w:eastAsia="en-AU"/>
        </w:rPr>
        <w:t xml:space="preserve">mining </w:t>
      </w:r>
      <w:r w:rsidR="00330801">
        <w:rPr>
          <w:lang w:eastAsia="en-AU"/>
        </w:rPr>
        <w:t xml:space="preserve">tenement to prove to the </w:t>
      </w:r>
      <w:proofErr w:type="spellStart"/>
      <w:r w:rsidR="00330801">
        <w:rPr>
          <w:lang w:eastAsia="en-AU"/>
        </w:rPr>
        <w:t>CoTR</w:t>
      </w:r>
      <w:proofErr w:type="spellEnd"/>
      <w:r w:rsidR="00330801">
        <w:rPr>
          <w:lang w:eastAsia="en-AU"/>
        </w:rPr>
        <w:t xml:space="preserve"> that this is the case.</w:t>
      </w:r>
      <w:r w:rsidR="004B632C">
        <w:rPr>
          <w:lang w:eastAsia="en-AU"/>
        </w:rPr>
        <w:t xml:space="preserve"> If the </w:t>
      </w:r>
      <w:proofErr w:type="spellStart"/>
      <w:r w:rsidR="004B632C">
        <w:rPr>
          <w:lang w:eastAsia="en-AU"/>
        </w:rPr>
        <w:t>CoTR</w:t>
      </w:r>
      <w:proofErr w:type="spellEnd"/>
      <w:r w:rsidR="004B632C">
        <w:rPr>
          <w:lang w:eastAsia="en-AU"/>
        </w:rPr>
        <w:t xml:space="preserve"> does not agree with that the sale represents market </w:t>
      </w:r>
      <w:proofErr w:type="gramStart"/>
      <w:r w:rsidR="004B632C">
        <w:rPr>
          <w:lang w:eastAsia="en-AU"/>
        </w:rPr>
        <w:t>value</w:t>
      </w:r>
      <w:proofErr w:type="gramEnd"/>
      <w:r w:rsidR="004B632C">
        <w:rPr>
          <w:lang w:eastAsia="en-AU"/>
        </w:rPr>
        <w:t xml:space="preserve"> the holder of a mining tenement</w:t>
      </w:r>
      <w:r w:rsidR="00223473">
        <w:rPr>
          <w:lang w:eastAsia="en-AU"/>
        </w:rPr>
        <w:t xml:space="preserve"> the market value will be determined with reference to index prices and third party sales made by the holder of a mining tenement.</w:t>
      </w:r>
      <w:r w:rsidR="004B632C">
        <w:rPr>
          <w:lang w:eastAsia="en-AU"/>
        </w:rPr>
        <w:t xml:space="preserve"> </w:t>
      </w:r>
    </w:p>
    <w:p w14:paraId="6BF24B68" w14:textId="77777777" w:rsidR="00124B42" w:rsidRDefault="00124B42" w:rsidP="00124B42">
      <w:pPr>
        <w:pStyle w:val="ListParagraph"/>
        <w:numPr>
          <w:ilvl w:val="0"/>
          <w:numId w:val="10"/>
        </w:numPr>
        <w:rPr>
          <w:lang w:eastAsia="en-AU"/>
        </w:rPr>
      </w:pPr>
      <w:r w:rsidRPr="00124B42">
        <w:rPr>
          <w:lang w:eastAsia="en-AU"/>
        </w:rPr>
        <w:t xml:space="preserve">Some of the above circumstances, particularly the methodologies accepted by the Commonwealth Commissioner of Taxation may not be in line with the provisions of </w:t>
      </w:r>
      <w:r>
        <w:rPr>
          <w:lang w:eastAsia="en-AU"/>
        </w:rPr>
        <w:t>MRA24</w:t>
      </w:r>
      <w:r w:rsidRPr="00124B42">
        <w:rPr>
          <w:lang w:eastAsia="en-AU"/>
        </w:rPr>
        <w:t xml:space="preserve"> (for example, the scope of deductions that may be entertained by the Commonwealth Commissioner of Taxation in arriving at a value, including marketing fees, which are excluded costs). While regard would be given to these circumstances, they would not be applied rigidly in all circumstances. A recognised commodities exchange price may not be appropriate to apply directly to </w:t>
      </w:r>
      <w:r>
        <w:rPr>
          <w:lang w:eastAsia="en-AU"/>
        </w:rPr>
        <w:t>minerals</w:t>
      </w:r>
      <w:r w:rsidRPr="00124B42">
        <w:rPr>
          <w:lang w:eastAsia="en-AU"/>
        </w:rPr>
        <w:t xml:space="preserve"> produced in the Territory in all circumstances.</w:t>
      </w:r>
    </w:p>
    <w:p w14:paraId="4943BE21" w14:textId="77777777" w:rsidR="00124B42" w:rsidRDefault="00124B42" w:rsidP="00175E53">
      <w:pPr>
        <w:pStyle w:val="ListParagraph"/>
        <w:numPr>
          <w:ilvl w:val="0"/>
          <w:numId w:val="10"/>
        </w:numPr>
        <w:rPr>
          <w:lang w:eastAsia="en-AU"/>
        </w:rPr>
      </w:pPr>
      <w:r>
        <w:rPr>
          <w:lang w:eastAsia="en-AU"/>
        </w:rPr>
        <w:t xml:space="preserve">Where a mineral is substantially similar to a mineral </w:t>
      </w:r>
      <w:r w:rsidRPr="00124B42">
        <w:rPr>
          <w:lang w:eastAsia="en-AU"/>
        </w:rPr>
        <w:t>sold to a third party on arm’s length terms</w:t>
      </w:r>
      <w:r>
        <w:rPr>
          <w:lang w:eastAsia="en-AU"/>
        </w:rPr>
        <w:t xml:space="preserve"> or defined in an index but has differences that would affect the value of the mineral, the value of the mineral can be adjusted using industry accepted methodologies.</w:t>
      </w:r>
    </w:p>
    <w:p w14:paraId="46E1E0D0" w14:textId="03CFF271" w:rsidR="00124B42" w:rsidRPr="00124B42" w:rsidRDefault="00124B42" w:rsidP="00124B42">
      <w:pPr>
        <w:pBdr>
          <w:top w:val="single" w:sz="4" w:space="1" w:color="auto"/>
          <w:left w:val="single" w:sz="4" w:space="4" w:color="auto"/>
          <w:bottom w:val="single" w:sz="4" w:space="1" w:color="auto"/>
          <w:right w:val="single" w:sz="4" w:space="4" w:color="auto"/>
        </w:pBdr>
        <w:shd w:val="clear" w:color="auto" w:fill="C8E6FA" w:themeFill="accent2" w:themeFillTint="33"/>
        <w:rPr>
          <w:b/>
          <w:bCs/>
        </w:rPr>
      </w:pPr>
      <w:r w:rsidRPr="00124B42">
        <w:rPr>
          <w:b/>
          <w:bCs/>
        </w:rPr>
        <w:t>Example</w:t>
      </w:r>
      <w:r w:rsidR="00523D83">
        <w:rPr>
          <w:b/>
          <w:bCs/>
        </w:rPr>
        <w:t xml:space="preserve"> </w:t>
      </w:r>
      <w:r w:rsidR="00E67FC4">
        <w:rPr>
          <w:b/>
          <w:bCs/>
        </w:rPr>
        <w:t>10</w:t>
      </w:r>
    </w:p>
    <w:p w14:paraId="627A69D2" w14:textId="77777777" w:rsidR="00782ABF" w:rsidRDefault="00864B22" w:rsidP="00124B42">
      <w:pPr>
        <w:pBdr>
          <w:top w:val="single" w:sz="4" w:space="1" w:color="auto"/>
          <w:left w:val="single" w:sz="4" w:space="4" w:color="auto"/>
          <w:bottom w:val="single" w:sz="4" w:space="1" w:color="auto"/>
          <w:right w:val="single" w:sz="4" w:space="4" w:color="auto"/>
        </w:pBdr>
        <w:shd w:val="clear" w:color="auto" w:fill="C8E6FA" w:themeFill="accent2" w:themeFillTint="33"/>
      </w:pPr>
      <w:r>
        <w:t>Hotel</w:t>
      </w:r>
      <w:r w:rsidR="00124B42">
        <w:t xml:space="preserve"> Mining Ltd (</w:t>
      </w:r>
      <w:r>
        <w:t>Hotel</w:t>
      </w:r>
      <w:r w:rsidR="00124B42">
        <w:t xml:space="preserve">) make a sale of 1,000 tonnes of iron ore fines with 61% </w:t>
      </w:r>
      <w:r w:rsidR="00782ABF">
        <w:t xml:space="preserve">Fe grade to a related party. On the royalty determination date, </w:t>
      </w:r>
      <w:r w:rsidR="00706FD9">
        <w:t>an identified index</w:t>
      </w:r>
      <w:r w:rsidR="00782ABF">
        <w:t xml:space="preserve"> price for 62% Fe is US$110. The price </w:t>
      </w:r>
      <w:r>
        <w:t>Hotel</w:t>
      </w:r>
      <w:r w:rsidR="00782ABF">
        <w:t xml:space="preserve"> can use for the sale is:</w:t>
      </w:r>
    </w:p>
    <w:p w14:paraId="0D3A8A77" w14:textId="77777777" w:rsidR="00124B42" w:rsidRDefault="00782ABF" w:rsidP="00782ABF">
      <w:pPr>
        <w:pBdr>
          <w:top w:val="single" w:sz="4" w:space="1" w:color="auto"/>
          <w:left w:val="single" w:sz="4" w:space="4" w:color="auto"/>
          <w:bottom w:val="single" w:sz="4" w:space="1" w:color="auto"/>
          <w:right w:val="single" w:sz="4" w:space="4" w:color="auto"/>
        </w:pBdr>
        <w:shd w:val="clear" w:color="auto" w:fill="C8E6FA" w:themeFill="accent2" w:themeFillTint="33"/>
        <w:jc w:val="center"/>
      </w:pPr>
      <m:oMath>
        <m:r>
          <w:rPr>
            <w:rFonts w:ascii="Cambria Math" w:hAnsi="Cambria Math"/>
          </w:rPr>
          <m:t xml:space="preserve">Price =$110* </m:t>
        </m:r>
        <m:f>
          <m:fPr>
            <m:ctrlPr>
              <w:rPr>
                <w:rFonts w:ascii="Cambria Math" w:hAnsi="Cambria Math"/>
                <w:i/>
              </w:rPr>
            </m:ctrlPr>
          </m:fPr>
          <m:num>
            <m:r>
              <w:rPr>
                <w:rFonts w:ascii="Cambria Math" w:hAnsi="Cambria Math"/>
              </w:rPr>
              <m:t>61</m:t>
            </m:r>
          </m:num>
          <m:den>
            <m:r>
              <w:rPr>
                <w:rFonts w:ascii="Cambria Math" w:hAnsi="Cambria Math"/>
              </w:rPr>
              <m:t>62</m:t>
            </m:r>
          </m:den>
        </m:f>
        <m:r>
          <w:rPr>
            <w:rFonts w:ascii="Cambria Math" w:hAnsi="Cambria Math"/>
          </w:rPr>
          <m:t xml:space="preserve">= </m:t>
        </m:r>
      </m:oMath>
      <w:r>
        <w:t>$108.23</w:t>
      </w:r>
    </w:p>
    <w:p w14:paraId="19DE9D4C" w14:textId="77777777" w:rsidR="00782ABF" w:rsidRPr="00D03E01" w:rsidRDefault="00782ABF" w:rsidP="00782ABF">
      <w:pPr>
        <w:pBdr>
          <w:top w:val="single" w:sz="4" w:space="1" w:color="auto"/>
          <w:left w:val="single" w:sz="4" w:space="4" w:color="auto"/>
          <w:bottom w:val="single" w:sz="4" w:space="1" w:color="auto"/>
          <w:right w:val="single" w:sz="4" w:space="4" w:color="auto"/>
        </w:pBdr>
        <w:shd w:val="clear" w:color="auto" w:fill="C8E6FA" w:themeFill="accent2" w:themeFillTint="33"/>
      </w:pPr>
      <w:r>
        <w:t>The price would then be converted to Australian dollars.</w:t>
      </w:r>
    </w:p>
    <w:p w14:paraId="0C452A94" w14:textId="2DA076EC" w:rsidR="004B3D3B" w:rsidRDefault="004B3D3B" w:rsidP="009B257F">
      <w:pPr>
        <w:pStyle w:val="Heading3"/>
        <w:numPr>
          <w:ilvl w:val="0"/>
          <w:numId w:val="0"/>
        </w:numPr>
        <w:rPr>
          <w:lang w:eastAsia="en-AU"/>
        </w:rPr>
      </w:pPr>
      <w:bookmarkStart w:id="21" w:name="_Toc170394751"/>
      <w:r w:rsidRPr="008C0B6D">
        <w:rPr>
          <w:lang w:eastAsia="en-AU"/>
        </w:rPr>
        <w:t>Commissioner’s estimate of value</w:t>
      </w:r>
      <w:r w:rsidR="000D625A">
        <w:rPr>
          <w:lang w:eastAsia="en-AU"/>
        </w:rPr>
        <w:t xml:space="preserve"> (section (15)(1)(iii))</w:t>
      </w:r>
      <w:bookmarkEnd w:id="21"/>
    </w:p>
    <w:p w14:paraId="547F2B8F" w14:textId="3BC7B576" w:rsidR="00554698" w:rsidRPr="00554698" w:rsidRDefault="00782ABF" w:rsidP="00175E53">
      <w:pPr>
        <w:pStyle w:val="ListParagraph"/>
        <w:numPr>
          <w:ilvl w:val="0"/>
          <w:numId w:val="10"/>
        </w:numPr>
        <w:rPr>
          <w:lang w:eastAsia="en-AU"/>
        </w:rPr>
      </w:pPr>
      <w:r>
        <w:rPr>
          <w:lang w:eastAsia="en-AU"/>
        </w:rPr>
        <w:t xml:space="preserve">Where there is no market value that can be determined </w:t>
      </w:r>
      <w:r w:rsidR="007F2FFF">
        <w:rPr>
          <w:lang w:eastAsia="en-AU"/>
        </w:rPr>
        <w:t xml:space="preserve">for a mineral and there has not been a genuine sale on arm’s length terms, the </w:t>
      </w:r>
      <w:proofErr w:type="spellStart"/>
      <w:r w:rsidR="007F2FFF">
        <w:rPr>
          <w:lang w:eastAsia="en-AU"/>
        </w:rPr>
        <w:t>CoTR</w:t>
      </w:r>
      <w:proofErr w:type="spellEnd"/>
      <w:r w:rsidR="007F2FFF">
        <w:rPr>
          <w:lang w:eastAsia="en-AU"/>
        </w:rPr>
        <w:t xml:space="preserve"> may determine the value of the mineral or determine the method to value the mineral. </w:t>
      </w:r>
      <w:r w:rsidR="00BA35CD">
        <w:rPr>
          <w:lang w:eastAsia="en-AU"/>
        </w:rPr>
        <w:t xml:space="preserve">The </w:t>
      </w:r>
      <w:proofErr w:type="spellStart"/>
      <w:r w:rsidR="00BA35CD">
        <w:rPr>
          <w:lang w:eastAsia="en-AU"/>
        </w:rPr>
        <w:t>CoTR</w:t>
      </w:r>
      <w:proofErr w:type="spellEnd"/>
      <w:r w:rsidR="00BA35CD">
        <w:rPr>
          <w:lang w:eastAsia="en-AU"/>
        </w:rPr>
        <w:t xml:space="preserve"> will make this determination based on any information deem</w:t>
      </w:r>
      <w:r w:rsidR="00A92F65">
        <w:rPr>
          <w:lang w:eastAsia="en-AU"/>
        </w:rPr>
        <w:t>ed</w:t>
      </w:r>
      <w:r w:rsidR="00BA35CD">
        <w:rPr>
          <w:lang w:eastAsia="en-AU"/>
        </w:rPr>
        <w:t xml:space="preserve"> </w:t>
      </w:r>
      <w:r w:rsidR="00A03C00">
        <w:rPr>
          <w:lang w:eastAsia="en-AU"/>
        </w:rPr>
        <w:t>relevant,</w:t>
      </w:r>
      <w:r w:rsidR="00BA35CD">
        <w:rPr>
          <w:lang w:eastAsia="en-AU"/>
        </w:rPr>
        <w:t xml:space="preserve"> and any information provided by the </w:t>
      </w:r>
      <w:r w:rsidR="004923F2">
        <w:rPr>
          <w:lang w:eastAsia="en-AU"/>
        </w:rPr>
        <w:t>holder of a mining tenement</w:t>
      </w:r>
      <w:r w:rsidR="00BA35CD">
        <w:rPr>
          <w:lang w:eastAsia="en-AU"/>
        </w:rPr>
        <w:t>.</w:t>
      </w:r>
    </w:p>
    <w:p w14:paraId="2DB6E4D7" w14:textId="77777777" w:rsidR="001F56AE" w:rsidRDefault="001F56AE" w:rsidP="009B257F">
      <w:pPr>
        <w:pStyle w:val="Heading3"/>
        <w:numPr>
          <w:ilvl w:val="0"/>
          <w:numId w:val="0"/>
        </w:numPr>
        <w:ind w:left="720" w:hanging="720"/>
        <w:rPr>
          <w:lang w:eastAsia="en-AU"/>
        </w:rPr>
      </w:pPr>
      <w:bookmarkStart w:id="22" w:name="_Toc170394752"/>
      <w:r w:rsidRPr="008C0B6D">
        <w:rPr>
          <w:lang w:eastAsia="en-AU"/>
        </w:rPr>
        <w:t>Payment for loss of minerals</w:t>
      </w:r>
      <w:bookmarkEnd w:id="22"/>
    </w:p>
    <w:p w14:paraId="32622252" w14:textId="7BC5E7F1" w:rsidR="008C0B6D" w:rsidRPr="00866BA8" w:rsidRDefault="00BA35CD" w:rsidP="00AF18FD">
      <w:pPr>
        <w:pStyle w:val="ListParagraph"/>
        <w:numPr>
          <w:ilvl w:val="0"/>
          <w:numId w:val="10"/>
        </w:numPr>
        <w:rPr>
          <w:rFonts w:asciiTheme="majorHAnsi" w:hAnsiTheme="majorHAnsi" w:cs="Arial"/>
          <w:bCs/>
          <w:color w:val="1F1F5F" w:themeColor="text1"/>
          <w:sz w:val="28"/>
          <w:szCs w:val="28"/>
          <w:lang w:eastAsia="en-AU"/>
        </w:rPr>
      </w:pPr>
      <w:r>
        <w:rPr>
          <w:lang w:eastAsia="en-AU"/>
        </w:rPr>
        <w:t>Where a mineral is lost after the mineral becomes liable for royalty but before the ownership of the mineral was transferred</w:t>
      </w:r>
      <w:r w:rsidR="00A92F65">
        <w:rPr>
          <w:lang w:eastAsia="en-AU"/>
        </w:rPr>
        <w:t>, t</w:t>
      </w:r>
      <w:r>
        <w:rPr>
          <w:lang w:eastAsia="en-AU"/>
        </w:rPr>
        <w:t xml:space="preserve">he value for the mineral is the amount the holder of a </w:t>
      </w:r>
      <w:r w:rsidR="00CC0ED1">
        <w:rPr>
          <w:lang w:eastAsia="en-AU"/>
        </w:rPr>
        <w:t>mining tenement</w:t>
      </w:r>
      <w:r>
        <w:rPr>
          <w:lang w:eastAsia="en-AU"/>
        </w:rPr>
        <w:t xml:space="preserve"> receives through insurance, indemnity or guarantee due to the loss of the mineral.</w:t>
      </w:r>
    </w:p>
    <w:p w14:paraId="4232EBF8" w14:textId="77777777" w:rsidR="00CB25D4" w:rsidRDefault="00CB25D4">
      <w:pPr>
        <w:rPr>
          <w:rFonts w:asciiTheme="majorHAnsi" w:hAnsiTheme="majorHAnsi" w:cs="Arial"/>
          <w:bCs/>
          <w:color w:val="1F1F5F" w:themeColor="text1"/>
          <w:sz w:val="28"/>
          <w:szCs w:val="28"/>
          <w:lang w:eastAsia="en-AU"/>
        </w:rPr>
      </w:pPr>
      <w:r>
        <w:rPr>
          <w:lang w:eastAsia="en-AU"/>
        </w:rPr>
        <w:br w:type="page"/>
      </w:r>
    </w:p>
    <w:p w14:paraId="79CB6845" w14:textId="7B6DE68F" w:rsidR="00BA35CD" w:rsidRDefault="00314FC1" w:rsidP="00BA35CD">
      <w:pPr>
        <w:pStyle w:val="Heading3"/>
        <w:numPr>
          <w:ilvl w:val="0"/>
          <w:numId w:val="0"/>
        </w:numPr>
        <w:ind w:left="720" w:hanging="720"/>
        <w:rPr>
          <w:lang w:eastAsia="en-AU"/>
        </w:rPr>
      </w:pPr>
      <w:bookmarkStart w:id="23" w:name="_Toc170394753"/>
      <w:r>
        <w:rPr>
          <w:lang w:eastAsia="en-AU"/>
        </w:rPr>
        <w:lastRenderedPageBreak/>
        <w:t xml:space="preserve">Specific </w:t>
      </w:r>
      <w:r w:rsidR="009B257F">
        <w:rPr>
          <w:lang w:eastAsia="en-AU"/>
        </w:rPr>
        <w:t>examples</w:t>
      </w:r>
      <w:bookmarkEnd w:id="23"/>
    </w:p>
    <w:p w14:paraId="0B6C2006" w14:textId="77777777" w:rsidR="00BA35CD" w:rsidRDefault="00BA35CD" w:rsidP="00BA35CD">
      <w:pPr>
        <w:pStyle w:val="Heading4"/>
        <w:numPr>
          <w:ilvl w:val="0"/>
          <w:numId w:val="0"/>
        </w:numPr>
        <w:ind w:left="862" w:hanging="862"/>
        <w:rPr>
          <w:lang w:eastAsia="en-AU"/>
        </w:rPr>
      </w:pPr>
      <w:r>
        <w:rPr>
          <w:lang w:eastAsia="en-AU"/>
        </w:rPr>
        <w:t xml:space="preserve">Processing </w:t>
      </w:r>
      <w:r w:rsidR="00D23E83">
        <w:rPr>
          <w:lang w:eastAsia="en-AU"/>
        </w:rPr>
        <w:t xml:space="preserve">doré </w:t>
      </w:r>
      <w:r>
        <w:rPr>
          <w:lang w:eastAsia="en-AU"/>
        </w:rPr>
        <w:t xml:space="preserve">outside of the Territory </w:t>
      </w:r>
    </w:p>
    <w:p w14:paraId="62605FD3" w14:textId="26C6630A" w:rsidR="00D827E0" w:rsidRPr="00CB25D4" w:rsidRDefault="00FD57E8" w:rsidP="00C82C55">
      <w:pPr>
        <w:pStyle w:val="ListParagraph"/>
        <w:numPr>
          <w:ilvl w:val="0"/>
          <w:numId w:val="10"/>
        </w:numPr>
        <w:rPr>
          <w:lang w:eastAsia="en-AU"/>
        </w:rPr>
      </w:pPr>
      <w:r>
        <w:rPr>
          <w:lang w:eastAsia="en-AU"/>
        </w:rPr>
        <w:t xml:space="preserve">Where a </w:t>
      </w:r>
      <w:r w:rsidR="00BA35CD">
        <w:rPr>
          <w:lang w:eastAsia="en-AU"/>
        </w:rPr>
        <w:t xml:space="preserve">holder of a </w:t>
      </w:r>
      <w:r w:rsidR="00CC0ED1">
        <w:rPr>
          <w:lang w:eastAsia="en-AU"/>
        </w:rPr>
        <w:t>mining tenement</w:t>
      </w:r>
      <w:r w:rsidR="00BA35CD">
        <w:rPr>
          <w:lang w:eastAsia="en-AU"/>
        </w:rPr>
        <w:t xml:space="preserve"> </w:t>
      </w:r>
      <w:r>
        <w:rPr>
          <w:lang w:eastAsia="en-AU"/>
        </w:rPr>
        <w:t xml:space="preserve">transports </w:t>
      </w:r>
      <w:r w:rsidR="00D23E83">
        <w:rPr>
          <w:lang w:eastAsia="en-AU"/>
        </w:rPr>
        <w:t xml:space="preserve">doré </w:t>
      </w:r>
      <w:r>
        <w:rPr>
          <w:lang w:eastAsia="en-AU"/>
        </w:rPr>
        <w:t>outside the Territory and a third</w:t>
      </w:r>
      <w:r w:rsidR="0031338B">
        <w:rPr>
          <w:lang w:eastAsia="en-AU"/>
        </w:rPr>
        <w:t xml:space="preserve"> </w:t>
      </w:r>
      <w:r>
        <w:rPr>
          <w:lang w:eastAsia="en-AU"/>
        </w:rPr>
        <w:t xml:space="preserve">party </w:t>
      </w:r>
      <w:r w:rsidR="00D23E83">
        <w:rPr>
          <w:lang w:eastAsia="en-AU"/>
        </w:rPr>
        <w:t>refiner</w:t>
      </w:r>
      <w:r>
        <w:rPr>
          <w:lang w:eastAsia="en-AU"/>
        </w:rPr>
        <w:t xml:space="preserve"> </w:t>
      </w:r>
      <w:r w:rsidR="00D23E83">
        <w:rPr>
          <w:lang w:eastAsia="en-AU"/>
        </w:rPr>
        <w:t>refines the doré into metal and the metal is sold</w:t>
      </w:r>
      <w:r>
        <w:rPr>
          <w:lang w:eastAsia="en-AU"/>
        </w:rPr>
        <w:t xml:space="preserve">, any </w:t>
      </w:r>
      <w:r w:rsidR="00D23E83">
        <w:rPr>
          <w:lang w:eastAsia="en-AU"/>
        </w:rPr>
        <w:t xml:space="preserve">refining </w:t>
      </w:r>
      <w:r>
        <w:rPr>
          <w:lang w:eastAsia="en-AU"/>
        </w:rPr>
        <w:t xml:space="preserve">expenses charged to the holder of the </w:t>
      </w:r>
      <w:r w:rsidR="00CC0ED1">
        <w:rPr>
          <w:lang w:eastAsia="en-AU"/>
        </w:rPr>
        <w:t>mining tenement</w:t>
      </w:r>
      <w:r>
        <w:rPr>
          <w:lang w:eastAsia="en-AU"/>
        </w:rPr>
        <w:t xml:space="preserve"> are deducted from the sales value of the </w:t>
      </w:r>
      <w:r w:rsidR="00D23E83">
        <w:rPr>
          <w:lang w:eastAsia="en-AU"/>
        </w:rPr>
        <w:t>doré</w:t>
      </w:r>
      <w:r>
        <w:rPr>
          <w:lang w:eastAsia="en-AU"/>
        </w:rPr>
        <w:t>.</w:t>
      </w:r>
    </w:p>
    <w:p w14:paraId="1D0D0DD4" w14:textId="690E3DA9" w:rsidR="005F17E7" w:rsidRDefault="005F17E7" w:rsidP="00BA35CD">
      <w:pPr>
        <w:pStyle w:val="ListParagraph"/>
        <w:numPr>
          <w:ilvl w:val="0"/>
          <w:numId w:val="10"/>
        </w:numPr>
        <w:rPr>
          <w:lang w:eastAsia="en-AU"/>
        </w:rPr>
      </w:pPr>
      <w:r>
        <w:rPr>
          <w:lang w:eastAsia="en-AU"/>
        </w:rPr>
        <w:t>This example</w:t>
      </w:r>
      <w:r w:rsidR="00F575D1">
        <w:rPr>
          <w:lang w:eastAsia="en-AU"/>
        </w:rPr>
        <w:t xml:space="preserve"> generally</w:t>
      </w:r>
      <w:r>
        <w:rPr>
          <w:lang w:eastAsia="en-AU"/>
        </w:rPr>
        <w:t xml:space="preserve"> only applies to doré and not to other minerals.</w:t>
      </w:r>
    </w:p>
    <w:p w14:paraId="18D84BDE" w14:textId="1136941A" w:rsidR="00FD57E8" w:rsidRDefault="00FD57E8" w:rsidP="00FD57E8">
      <w:pPr>
        <w:pBdr>
          <w:top w:val="single" w:sz="4" w:space="1" w:color="auto"/>
          <w:left w:val="single" w:sz="4" w:space="4" w:color="auto"/>
          <w:bottom w:val="single" w:sz="4" w:space="1" w:color="auto"/>
          <w:right w:val="single" w:sz="4" w:space="4" w:color="auto"/>
        </w:pBdr>
        <w:shd w:val="clear" w:color="auto" w:fill="C8E6FA" w:themeFill="accent2" w:themeFillTint="33"/>
        <w:rPr>
          <w:b/>
          <w:bCs/>
        </w:rPr>
      </w:pPr>
      <w:r w:rsidRPr="00FD57E8">
        <w:rPr>
          <w:b/>
          <w:bCs/>
        </w:rPr>
        <w:t>Example</w:t>
      </w:r>
      <w:r w:rsidR="00523D83">
        <w:rPr>
          <w:b/>
          <w:bCs/>
        </w:rPr>
        <w:t xml:space="preserve"> </w:t>
      </w:r>
      <w:r w:rsidR="00E67FC4">
        <w:rPr>
          <w:b/>
          <w:bCs/>
        </w:rPr>
        <w:t>11</w:t>
      </w:r>
    </w:p>
    <w:p w14:paraId="3CE352EC" w14:textId="77777777" w:rsidR="00FD57E8" w:rsidRPr="00FD57E8" w:rsidRDefault="00864B22" w:rsidP="00FD57E8">
      <w:pPr>
        <w:pBdr>
          <w:top w:val="single" w:sz="4" w:space="1" w:color="auto"/>
          <w:left w:val="single" w:sz="4" w:space="4" w:color="auto"/>
          <w:bottom w:val="single" w:sz="4" w:space="1" w:color="auto"/>
          <w:right w:val="single" w:sz="4" w:space="4" w:color="auto"/>
        </w:pBdr>
        <w:shd w:val="clear" w:color="auto" w:fill="C8E6FA" w:themeFill="accent2" w:themeFillTint="33"/>
      </w:pPr>
      <w:r>
        <w:t>Juliet</w:t>
      </w:r>
      <w:r w:rsidR="00FD57E8">
        <w:t xml:space="preserve"> </w:t>
      </w:r>
      <w:r>
        <w:t>Minerals</w:t>
      </w:r>
      <w:r w:rsidR="00FD57E8">
        <w:t xml:space="preserve"> Pty Ltd (</w:t>
      </w:r>
      <w:r>
        <w:t>Juliet</w:t>
      </w:r>
      <w:r w:rsidR="00FD57E8">
        <w:t>) extract</w:t>
      </w:r>
      <w:r w:rsidR="00CC0ED1">
        <w:t>s</w:t>
      </w:r>
      <w:r w:rsidR="00FD57E8">
        <w:t xml:space="preserve"> and produce</w:t>
      </w:r>
      <w:r w:rsidR="00CC0ED1">
        <w:t>s</w:t>
      </w:r>
      <w:r w:rsidR="00FD57E8">
        <w:t xml:space="preserve"> doré from a mining operation. </w:t>
      </w:r>
      <w:r>
        <w:t>Juliet</w:t>
      </w:r>
      <w:r w:rsidR="00FD57E8">
        <w:t xml:space="preserve"> transports the doré interstate to a refiner who refines the doré into gold and silver. The refiner </w:t>
      </w:r>
      <w:r w:rsidR="00515B2D">
        <w:t xml:space="preserve">charges </w:t>
      </w:r>
      <w:r w:rsidR="008C0B6D">
        <w:t>Juliet</w:t>
      </w:r>
      <w:r w:rsidR="00515B2D">
        <w:t xml:space="preserve"> for refining the mineral and purchases the gold and silver metal. In this case the refining costs are deducted from the value of the gold and silver to determine the value of the doré.</w:t>
      </w:r>
    </w:p>
    <w:p w14:paraId="77F10850" w14:textId="77777777" w:rsidR="00314FC1" w:rsidRDefault="00FA3729" w:rsidP="00FA3729">
      <w:pPr>
        <w:pStyle w:val="Heading4"/>
        <w:numPr>
          <w:ilvl w:val="0"/>
          <w:numId w:val="0"/>
        </w:numPr>
        <w:ind w:left="862" w:hanging="862"/>
        <w:rPr>
          <w:lang w:eastAsia="en-AU"/>
        </w:rPr>
      </w:pPr>
      <w:r w:rsidRPr="008C0B6D">
        <w:rPr>
          <w:lang w:eastAsia="en-AU"/>
        </w:rPr>
        <w:t>Third party processing</w:t>
      </w:r>
    </w:p>
    <w:p w14:paraId="74D8EA6F" w14:textId="77777777" w:rsidR="00FA3729" w:rsidRPr="00FA3729" w:rsidRDefault="00FA3729" w:rsidP="00FA3729">
      <w:pPr>
        <w:pStyle w:val="ListParagraph"/>
        <w:numPr>
          <w:ilvl w:val="0"/>
          <w:numId w:val="10"/>
        </w:numPr>
        <w:rPr>
          <w:lang w:eastAsia="en-AU"/>
        </w:rPr>
      </w:pPr>
      <w:r>
        <w:rPr>
          <w:lang w:eastAsia="en-AU"/>
        </w:rPr>
        <w:t xml:space="preserve">Where a processer in the Territory processes a mineral on behalf of the </w:t>
      </w:r>
      <w:r w:rsidR="004F7658">
        <w:rPr>
          <w:lang w:eastAsia="en-AU"/>
        </w:rPr>
        <w:t>holder</w:t>
      </w:r>
      <w:r>
        <w:rPr>
          <w:lang w:eastAsia="en-AU"/>
        </w:rPr>
        <w:t xml:space="preserve"> of </w:t>
      </w:r>
      <w:r w:rsidR="004F7658">
        <w:rPr>
          <w:lang w:eastAsia="en-AU"/>
        </w:rPr>
        <w:t>a</w:t>
      </w:r>
      <w:r>
        <w:rPr>
          <w:lang w:eastAsia="en-AU"/>
        </w:rPr>
        <w:t xml:space="preserve"> min</w:t>
      </w:r>
      <w:r w:rsidR="004F7658">
        <w:rPr>
          <w:lang w:eastAsia="en-AU"/>
        </w:rPr>
        <w:t>ing tenement</w:t>
      </w:r>
      <w:r>
        <w:rPr>
          <w:lang w:eastAsia="en-AU"/>
        </w:rPr>
        <w:t>, the liability to pay royalty on the mineral is not triggered unless there is a sale between the</w:t>
      </w:r>
      <w:r w:rsidR="004F7658">
        <w:rPr>
          <w:lang w:eastAsia="en-AU"/>
        </w:rPr>
        <w:t xml:space="preserve"> holder of a mining tenement</w:t>
      </w:r>
      <w:r>
        <w:rPr>
          <w:lang w:eastAsia="en-AU"/>
        </w:rPr>
        <w:t xml:space="preserve"> and the processer.</w:t>
      </w:r>
    </w:p>
    <w:p w14:paraId="40A68A74" w14:textId="77777777" w:rsidR="00A96833" w:rsidRDefault="009B257F" w:rsidP="009B257F">
      <w:pPr>
        <w:pStyle w:val="Heading2"/>
        <w:numPr>
          <w:ilvl w:val="0"/>
          <w:numId w:val="0"/>
        </w:numPr>
        <w:ind w:left="576" w:hanging="576"/>
        <w:rPr>
          <w:lang w:eastAsia="en-AU"/>
        </w:rPr>
      </w:pPr>
      <w:bookmarkStart w:id="24" w:name="_Toc170394754"/>
      <w:r>
        <w:rPr>
          <w:lang w:eastAsia="en-AU"/>
        </w:rPr>
        <w:t>De</w:t>
      </w:r>
      <w:r w:rsidR="00A96833">
        <w:rPr>
          <w:lang w:eastAsia="en-AU"/>
        </w:rPr>
        <w:t>duction for shipping costs in the Territory</w:t>
      </w:r>
      <w:bookmarkEnd w:id="24"/>
    </w:p>
    <w:p w14:paraId="501A4DCB" w14:textId="77777777" w:rsidR="00F6431F" w:rsidRDefault="007C1816" w:rsidP="00175E53">
      <w:pPr>
        <w:pStyle w:val="ListParagraph"/>
        <w:numPr>
          <w:ilvl w:val="0"/>
          <w:numId w:val="10"/>
        </w:numPr>
        <w:rPr>
          <w:lang w:eastAsia="en-AU"/>
        </w:rPr>
      </w:pPr>
      <w:r>
        <w:rPr>
          <w:lang w:eastAsia="en-AU"/>
        </w:rPr>
        <w:t>Shipping costs in the Territory can be deducted from the royalty calculation for transporting the mineral to a purchaser in the Territory or if the purchaser is not located in the Territory to the border of the Territory.</w:t>
      </w:r>
    </w:p>
    <w:p w14:paraId="1C2753CB" w14:textId="77777777" w:rsidR="009D5468" w:rsidRDefault="009D5468" w:rsidP="00175E53">
      <w:pPr>
        <w:pStyle w:val="ListParagraph"/>
        <w:numPr>
          <w:ilvl w:val="0"/>
          <w:numId w:val="10"/>
        </w:numPr>
        <w:rPr>
          <w:lang w:eastAsia="en-AU"/>
        </w:rPr>
      </w:pPr>
      <w:r>
        <w:rPr>
          <w:lang w:eastAsia="en-AU"/>
        </w:rPr>
        <w:t>For shipping costs to be eligible, they must be incurred by the holder of the mining tenement or by a related party of the holder. Where the related party has incurred shipping costs, only an arm’s length value of the shipping costs can be claimed.</w:t>
      </w:r>
    </w:p>
    <w:p w14:paraId="2BC64D91" w14:textId="77777777" w:rsidR="00820158" w:rsidRDefault="00820158" w:rsidP="00820158">
      <w:pPr>
        <w:pStyle w:val="Heading3"/>
        <w:numPr>
          <w:ilvl w:val="0"/>
          <w:numId w:val="0"/>
        </w:numPr>
        <w:ind w:left="720" w:hanging="720"/>
        <w:rPr>
          <w:lang w:eastAsia="en-AU"/>
        </w:rPr>
      </w:pPr>
      <w:bookmarkStart w:id="25" w:name="_Toc170394755"/>
      <w:r w:rsidRPr="008C0B6D">
        <w:rPr>
          <w:lang w:eastAsia="en-AU"/>
        </w:rPr>
        <w:t>General eligibility</w:t>
      </w:r>
      <w:bookmarkEnd w:id="25"/>
    </w:p>
    <w:p w14:paraId="719A7DB4" w14:textId="77777777" w:rsidR="007C1816" w:rsidRDefault="007C1816" w:rsidP="00175E53">
      <w:pPr>
        <w:pStyle w:val="ListParagraph"/>
        <w:numPr>
          <w:ilvl w:val="0"/>
          <w:numId w:val="10"/>
        </w:numPr>
        <w:rPr>
          <w:lang w:eastAsia="en-AU"/>
        </w:rPr>
      </w:pPr>
      <w:r>
        <w:rPr>
          <w:lang w:eastAsia="en-AU"/>
        </w:rPr>
        <w:t>The following shipping expenses are generally able to be claimed:</w:t>
      </w:r>
    </w:p>
    <w:p w14:paraId="4ED54DEA" w14:textId="77777777" w:rsidR="007C1816" w:rsidRDefault="007C1816" w:rsidP="007C1816">
      <w:pPr>
        <w:pStyle w:val="ListParagraph"/>
        <w:numPr>
          <w:ilvl w:val="1"/>
          <w:numId w:val="10"/>
        </w:numPr>
        <w:rPr>
          <w:lang w:eastAsia="en-AU"/>
        </w:rPr>
      </w:pPr>
      <w:r>
        <w:rPr>
          <w:lang w:eastAsia="en-AU"/>
        </w:rPr>
        <w:t>Freight (whether by road, rail, air</w:t>
      </w:r>
      <w:r w:rsidR="0016347F">
        <w:rPr>
          <w:lang w:eastAsia="en-AU"/>
        </w:rPr>
        <w:t>, barge</w:t>
      </w:r>
      <w:r>
        <w:rPr>
          <w:lang w:eastAsia="en-AU"/>
        </w:rPr>
        <w:t xml:space="preserve"> or another method)</w:t>
      </w:r>
    </w:p>
    <w:p w14:paraId="681AD6A8" w14:textId="77777777" w:rsidR="009D5468" w:rsidRDefault="009D5468" w:rsidP="007C1816">
      <w:pPr>
        <w:pStyle w:val="ListParagraph"/>
        <w:numPr>
          <w:ilvl w:val="1"/>
          <w:numId w:val="10"/>
        </w:numPr>
        <w:rPr>
          <w:lang w:eastAsia="en-AU"/>
        </w:rPr>
      </w:pPr>
      <w:r>
        <w:rPr>
          <w:lang w:eastAsia="en-AU"/>
        </w:rPr>
        <w:t>Dead freight costs</w:t>
      </w:r>
    </w:p>
    <w:p w14:paraId="68A9E443" w14:textId="77777777" w:rsidR="007C1816" w:rsidRDefault="007C1816" w:rsidP="007C1816">
      <w:pPr>
        <w:pStyle w:val="ListParagraph"/>
        <w:numPr>
          <w:ilvl w:val="1"/>
          <w:numId w:val="10"/>
        </w:numPr>
        <w:rPr>
          <w:lang w:eastAsia="en-AU"/>
        </w:rPr>
      </w:pPr>
      <w:r>
        <w:rPr>
          <w:lang w:eastAsia="en-AU"/>
        </w:rPr>
        <w:t>Insurance directly relating to the transport of a mineral</w:t>
      </w:r>
    </w:p>
    <w:p w14:paraId="58A6DA7F" w14:textId="77777777" w:rsidR="007C1816" w:rsidRDefault="007C1816" w:rsidP="007C1816">
      <w:pPr>
        <w:pStyle w:val="ListParagraph"/>
        <w:numPr>
          <w:ilvl w:val="0"/>
          <w:numId w:val="10"/>
        </w:numPr>
        <w:rPr>
          <w:lang w:eastAsia="en-AU"/>
        </w:rPr>
      </w:pPr>
      <w:r>
        <w:rPr>
          <w:lang w:eastAsia="en-AU"/>
        </w:rPr>
        <w:t>The following shipping expenses are generally unable to be claimed:</w:t>
      </w:r>
    </w:p>
    <w:p w14:paraId="14191328" w14:textId="77777777" w:rsidR="007C1816" w:rsidRDefault="007C1816" w:rsidP="007C1816">
      <w:pPr>
        <w:pStyle w:val="ListParagraph"/>
        <w:numPr>
          <w:ilvl w:val="1"/>
          <w:numId w:val="10"/>
        </w:numPr>
        <w:rPr>
          <w:lang w:eastAsia="en-AU"/>
        </w:rPr>
      </w:pPr>
      <w:r>
        <w:rPr>
          <w:lang w:eastAsia="en-AU"/>
        </w:rPr>
        <w:t>Packaging costs</w:t>
      </w:r>
    </w:p>
    <w:p w14:paraId="210090EB" w14:textId="77777777" w:rsidR="007C1816" w:rsidRDefault="007C1816" w:rsidP="007C1816">
      <w:pPr>
        <w:pStyle w:val="ListParagraph"/>
        <w:numPr>
          <w:ilvl w:val="1"/>
          <w:numId w:val="10"/>
        </w:numPr>
        <w:rPr>
          <w:lang w:eastAsia="en-AU"/>
        </w:rPr>
      </w:pPr>
      <w:r>
        <w:rPr>
          <w:lang w:eastAsia="en-AU"/>
        </w:rPr>
        <w:t>Storage of a mineral including at the mining operation, loading site</w:t>
      </w:r>
      <w:r w:rsidR="00CC0ED1">
        <w:rPr>
          <w:lang w:eastAsia="en-AU"/>
        </w:rPr>
        <w:t xml:space="preserve">, </w:t>
      </w:r>
      <w:r>
        <w:rPr>
          <w:lang w:eastAsia="en-AU"/>
        </w:rPr>
        <w:t>port</w:t>
      </w:r>
      <w:r w:rsidR="00CC0ED1">
        <w:rPr>
          <w:lang w:eastAsia="en-AU"/>
        </w:rPr>
        <w:t xml:space="preserve"> or any other site</w:t>
      </w:r>
    </w:p>
    <w:p w14:paraId="2DC4415E" w14:textId="77777777" w:rsidR="007C1816" w:rsidRDefault="007C1816" w:rsidP="007C1816">
      <w:pPr>
        <w:pStyle w:val="ListParagraph"/>
        <w:numPr>
          <w:ilvl w:val="1"/>
          <w:numId w:val="10"/>
        </w:numPr>
        <w:rPr>
          <w:lang w:eastAsia="en-AU"/>
        </w:rPr>
      </w:pPr>
      <w:r>
        <w:rPr>
          <w:lang w:eastAsia="en-AU"/>
        </w:rPr>
        <w:t>Loading costs</w:t>
      </w:r>
    </w:p>
    <w:p w14:paraId="5D0C7D40" w14:textId="77777777" w:rsidR="00683654" w:rsidRDefault="007C1816" w:rsidP="003B79FE">
      <w:pPr>
        <w:pStyle w:val="ListParagraph"/>
        <w:numPr>
          <w:ilvl w:val="1"/>
          <w:numId w:val="10"/>
        </w:numPr>
        <w:rPr>
          <w:lang w:eastAsia="en-AU"/>
        </w:rPr>
      </w:pPr>
      <w:r>
        <w:rPr>
          <w:lang w:eastAsia="en-AU"/>
        </w:rPr>
        <w:t xml:space="preserve">Depreciation relating to assets used for </w:t>
      </w:r>
      <w:r w:rsidR="00820158">
        <w:rPr>
          <w:lang w:eastAsia="en-AU"/>
        </w:rPr>
        <w:t>transporting minerals.</w:t>
      </w:r>
    </w:p>
    <w:p w14:paraId="54C62B7A" w14:textId="77777777" w:rsidR="00AF4907" w:rsidRDefault="00AF4907" w:rsidP="00E67FC4">
      <w:pPr>
        <w:pStyle w:val="ListParagraph"/>
        <w:numPr>
          <w:ilvl w:val="0"/>
          <w:numId w:val="10"/>
        </w:numPr>
        <w:rPr>
          <w:lang w:eastAsia="en-AU"/>
        </w:rPr>
      </w:pPr>
      <w:r>
        <w:rPr>
          <w:lang w:eastAsia="en-AU"/>
        </w:rPr>
        <w:t>Shipping costs cannot be claimed if:</w:t>
      </w:r>
    </w:p>
    <w:p w14:paraId="517ED9F6" w14:textId="77777777" w:rsidR="00AF4907" w:rsidRDefault="00AF4907" w:rsidP="00AF4907">
      <w:pPr>
        <w:pStyle w:val="ListParagraph"/>
        <w:numPr>
          <w:ilvl w:val="1"/>
          <w:numId w:val="10"/>
        </w:numPr>
        <w:rPr>
          <w:lang w:eastAsia="en-AU"/>
        </w:rPr>
      </w:pPr>
      <w:r>
        <w:rPr>
          <w:lang w:eastAsia="en-AU"/>
        </w:rPr>
        <w:t>The holder received reimbursement or compensation for the shipping costs</w:t>
      </w:r>
    </w:p>
    <w:p w14:paraId="0A7C88C3" w14:textId="77777777" w:rsidR="00AF4907" w:rsidRDefault="00CC0ED1" w:rsidP="00AF4907">
      <w:pPr>
        <w:pStyle w:val="ListParagraph"/>
        <w:numPr>
          <w:ilvl w:val="1"/>
          <w:numId w:val="10"/>
        </w:numPr>
        <w:rPr>
          <w:lang w:eastAsia="en-AU"/>
        </w:rPr>
      </w:pPr>
      <w:r>
        <w:rPr>
          <w:lang w:eastAsia="en-AU"/>
        </w:rPr>
        <w:t>It was</w:t>
      </w:r>
      <w:r w:rsidR="00AF4907">
        <w:rPr>
          <w:lang w:eastAsia="en-AU"/>
        </w:rPr>
        <w:t xml:space="preserve"> not incurred by the holder or a related party of the holder</w:t>
      </w:r>
    </w:p>
    <w:p w14:paraId="549EA649" w14:textId="77777777" w:rsidR="00CB25D4" w:rsidRDefault="00CC0ED1" w:rsidP="00CB25D4">
      <w:pPr>
        <w:pStyle w:val="ListParagraph"/>
        <w:numPr>
          <w:ilvl w:val="1"/>
          <w:numId w:val="10"/>
        </w:numPr>
        <w:rPr>
          <w:lang w:eastAsia="en-AU"/>
        </w:rPr>
      </w:pPr>
      <w:r>
        <w:rPr>
          <w:lang w:eastAsia="en-AU"/>
        </w:rPr>
        <w:lastRenderedPageBreak/>
        <w:t>It was</w:t>
      </w:r>
      <w:r w:rsidR="00AF4907">
        <w:rPr>
          <w:lang w:eastAsia="en-AU"/>
        </w:rPr>
        <w:t xml:space="preserve"> deducted from the calculation of value in section 15.</w:t>
      </w:r>
    </w:p>
    <w:p w14:paraId="4C1DF74F" w14:textId="29F5C54B" w:rsidR="00D827E0" w:rsidRPr="00CB25D4" w:rsidRDefault="00393A1F" w:rsidP="00CB25D4">
      <w:pPr>
        <w:pStyle w:val="ListParagraph"/>
        <w:numPr>
          <w:ilvl w:val="1"/>
          <w:numId w:val="10"/>
        </w:numPr>
        <w:rPr>
          <w:lang w:eastAsia="en-AU"/>
        </w:rPr>
      </w:pPr>
      <w:r>
        <w:rPr>
          <w:lang w:eastAsia="en-AU"/>
        </w:rPr>
        <w:t>The shipping costs were not incurred during the royalty period.</w:t>
      </w:r>
    </w:p>
    <w:p w14:paraId="34A565FF" w14:textId="77777777" w:rsidR="00820158" w:rsidRDefault="00AF4907" w:rsidP="00820158">
      <w:pPr>
        <w:pStyle w:val="Heading3"/>
        <w:numPr>
          <w:ilvl w:val="0"/>
          <w:numId w:val="0"/>
        </w:numPr>
        <w:ind w:left="720" w:hanging="720"/>
        <w:rPr>
          <w:lang w:eastAsia="en-AU"/>
        </w:rPr>
      </w:pPr>
      <w:bookmarkStart w:id="26" w:name="_Toc170394756"/>
      <w:r w:rsidRPr="008C0B6D">
        <w:rPr>
          <w:lang w:eastAsia="en-AU"/>
        </w:rPr>
        <w:t>Shipping</w:t>
      </w:r>
      <w:r w:rsidR="00EB031E" w:rsidRPr="008C0B6D">
        <w:rPr>
          <w:lang w:eastAsia="en-AU"/>
        </w:rPr>
        <w:t xml:space="preserve"> to the purchaser</w:t>
      </w:r>
      <w:bookmarkEnd w:id="26"/>
    </w:p>
    <w:p w14:paraId="4846A860" w14:textId="77777777" w:rsidR="00EB031E" w:rsidRDefault="00EB031E" w:rsidP="006F2C6A">
      <w:pPr>
        <w:pStyle w:val="ListParagraph"/>
        <w:numPr>
          <w:ilvl w:val="0"/>
          <w:numId w:val="10"/>
        </w:numPr>
        <w:rPr>
          <w:lang w:eastAsia="en-AU"/>
        </w:rPr>
      </w:pPr>
      <w:r>
        <w:rPr>
          <w:lang w:eastAsia="en-AU"/>
        </w:rPr>
        <w:t>Shipping costs can only be claimed where the mineral is being transported to the purchaser</w:t>
      </w:r>
      <w:r w:rsidR="00A511B8">
        <w:rPr>
          <w:lang w:eastAsia="en-AU"/>
        </w:rPr>
        <w:t xml:space="preserve"> without any additional treatment to the mineral prior to the sale of the mineral.</w:t>
      </w:r>
      <w:r w:rsidR="006F2C6A">
        <w:rPr>
          <w:lang w:eastAsia="en-AU"/>
        </w:rPr>
        <w:t xml:space="preserve"> This includes treatment interstate and overseas that occurs prior to the sale of a mineral.</w:t>
      </w:r>
      <w:r w:rsidR="00A511B8">
        <w:rPr>
          <w:lang w:eastAsia="en-AU"/>
        </w:rPr>
        <w:t xml:space="preserve"> </w:t>
      </w:r>
    </w:p>
    <w:p w14:paraId="59B64251" w14:textId="77777777" w:rsidR="00AF4907" w:rsidRDefault="00AF4907" w:rsidP="006F2C6A">
      <w:pPr>
        <w:pStyle w:val="ListParagraph"/>
        <w:numPr>
          <w:ilvl w:val="0"/>
          <w:numId w:val="10"/>
        </w:numPr>
        <w:rPr>
          <w:lang w:eastAsia="en-AU"/>
        </w:rPr>
      </w:pPr>
      <w:r>
        <w:rPr>
          <w:lang w:eastAsia="en-AU"/>
        </w:rPr>
        <w:t>The below table outlines several cases and what stages of shipping are able to be claimed.</w:t>
      </w:r>
    </w:p>
    <w:tbl>
      <w:tblPr>
        <w:tblStyle w:val="NTGtable1"/>
        <w:tblW w:w="0" w:type="auto"/>
        <w:tblLook w:val="04A0" w:firstRow="1" w:lastRow="0" w:firstColumn="1" w:lastColumn="0" w:noHBand="0" w:noVBand="1"/>
      </w:tblPr>
      <w:tblGrid>
        <w:gridCol w:w="5154"/>
        <w:gridCol w:w="5154"/>
      </w:tblGrid>
      <w:tr w:rsidR="00EB031E" w14:paraId="49B684B0" w14:textId="77777777" w:rsidTr="00EB03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401AF64B" w14:textId="77777777" w:rsidR="00EB031E" w:rsidRDefault="00EB031E" w:rsidP="00EB031E">
            <w:pPr>
              <w:rPr>
                <w:lang w:eastAsia="en-AU"/>
              </w:rPr>
            </w:pPr>
            <w:r>
              <w:rPr>
                <w:lang w:eastAsia="en-AU"/>
              </w:rPr>
              <w:t>Scenario</w:t>
            </w:r>
          </w:p>
        </w:tc>
        <w:tc>
          <w:tcPr>
            <w:tcW w:w="5154" w:type="dxa"/>
          </w:tcPr>
          <w:p w14:paraId="65675F0E" w14:textId="77777777" w:rsidR="00EB031E" w:rsidRDefault="00EB031E" w:rsidP="00EB031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Allowed costs</w:t>
            </w:r>
          </w:p>
        </w:tc>
      </w:tr>
      <w:tr w:rsidR="00EB031E" w14:paraId="2AEF6953" w14:textId="77777777" w:rsidTr="00EB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A0D1D4A" w14:textId="77777777" w:rsidR="00EB031E" w:rsidRDefault="00EB031E" w:rsidP="00EB031E">
            <w:pPr>
              <w:rPr>
                <w:lang w:eastAsia="en-AU"/>
              </w:rPr>
            </w:pPr>
            <w:r>
              <w:rPr>
                <w:lang w:eastAsia="en-AU"/>
              </w:rPr>
              <w:t>A holder of a mining tenement in Alice Springs extracts and treats a mineral on a mining operation. They then transport the mineral to Da</w:t>
            </w:r>
            <w:r w:rsidR="001A13BE">
              <w:rPr>
                <w:lang w:eastAsia="en-AU"/>
              </w:rPr>
              <w:t>rwin Port and export the mineral to the purchaser overseas.</w:t>
            </w:r>
          </w:p>
        </w:tc>
        <w:tc>
          <w:tcPr>
            <w:tcW w:w="5154" w:type="dxa"/>
          </w:tcPr>
          <w:p w14:paraId="6429996A" w14:textId="77777777" w:rsidR="00EB031E" w:rsidRDefault="001A13BE" w:rsidP="00EB031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holder can claim shipping costs between Alice Springs and Darwin Port.</w:t>
            </w:r>
          </w:p>
        </w:tc>
      </w:tr>
      <w:tr w:rsidR="001A13BE" w14:paraId="7C269B38" w14:textId="77777777" w:rsidTr="00EB03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DA86B9F" w14:textId="77777777" w:rsidR="001A13BE" w:rsidRDefault="001A13BE" w:rsidP="001A13BE">
            <w:pPr>
              <w:rPr>
                <w:lang w:eastAsia="en-AU"/>
              </w:rPr>
            </w:pPr>
            <w:r>
              <w:rPr>
                <w:lang w:eastAsia="en-AU"/>
              </w:rPr>
              <w:t>A holder of a mining tenement in Alice Springs extracts a mineral. They then transport the mineral to Katherine where they treat the mineral to turn it into a concentrate. After this they transport the concentrate Darwin Port and export the concentrate to the purchaser overseas.</w:t>
            </w:r>
          </w:p>
        </w:tc>
        <w:tc>
          <w:tcPr>
            <w:tcW w:w="5154" w:type="dxa"/>
          </w:tcPr>
          <w:p w14:paraId="01357DC5" w14:textId="77777777" w:rsidR="001A13BE" w:rsidRDefault="001A13BE" w:rsidP="001A13B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holder can claim </w:t>
            </w:r>
            <w:r w:rsidR="00A511B8">
              <w:rPr>
                <w:lang w:eastAsia="en-AU"/>
              </w:rPr>
              <w:t>shipping</w:t>
            </w:r>
            <w:r>
              <w:rPr>
                <w:lang w:eastAsia="en-AU"/>
              </w:rPr>
              <w:t xml:space="preserve"> costs between Katherine and Darwin Port. The holder cannot claim shipping costs between Alice Springs and Katherine.</w:t>
            </w:r>
          </w:p>
        </w:tc>
      </w:tr>
      <w:tr w:rsidR="001A13BE" w14:paraId="5A350764" w14:textId="77777777" w:rsidTr="00EB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01DBD6F" w14:textId="77777777" w:rsidR="001A13BE" w:rsidRDefault="001A13BE" w:rsidP="001A13BE">
            <w:pPr>
              <w:rPr>
                <w:lang w:eastAsia="en-AU"/>
              </w:rPr>
            </w:pPr>
            <w:r>
              <w:rPr>
                <w:lang w:eastAsia="en-AU"/>
              </w:rPr>
              <w:t>A holder of a mining tenement in Alice Springs extracts a mineral. They transport the mineral to a purchaser in Adelaide.</w:t>
            </w:r>
          </w:p>
        </w:tc>
        <w:tc>
          <w:tcPr>
            <w:tcW w:w="5154" w:type="dxa"/>
          </w:tcPr>
          <w:p w14:paraId="3FF94E13" w14:textId="377BA542" w:rsidR="001A13BE" w:rsidRDefault="001A13BE" w:rsidP="001A13B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holder can claim </w:t>
            </w:r>
            <w:r w:rsidR="00A511B8">
              <w:rPr>
                <w:lang w:eastAsia="en-AU"/>
              </w:rPr>
              <w:t xml:space="preserve">shipping </w:t>
            </w:r>
            <w:r>
              <w:rPr>
                <w:lang w:eastAsia="en-AU"/>
              </w:rPr>
              <w:t>costs between Alice Springs and the border of the Territory. The holder should apportion costs following the method in paragraph (</w:t>
            </w:r>
            <w:r w:rsidR="00223473">
              <w:rPr>
                <w:lang w:eastAsia="en-AU"/>
              </w:rPr>
              <w:t>70</w:t>
            </w:r>
            <w:r>
              <w:rPr>
                <w:lang w:eastAsia="en-AU"/>
              </w:rPr>
              <w:t>)</w:t>
            </w:r>
            <w:r w:rsidR="00A511B8">
              <w:rPr>
                <w:lang w:eastAsia="en-AU"/>
              </w:rPr>
              <w:t>.</w:t>
            </w:r>
            <w:r>
              <w:rPr>
                <w:lang w:eastAsia="en-AU"/>
              </w:rPr>
              <w:t xml:space="preserve"> </w:t>
            </w:r>
          </w:p>
        </w:tc>
      </w:tr>
      <w:tr w:rsidR="001A13BE" w14:paraId="694733A9" w14:textId="77777777" w:rsidTr="00EB03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F697506" w14:textId="77777777" w:rsidR="001A13BE" w:rsidRDefault="001A13BE" w:rsidP="001A13BE">
            <w:pPr>
              <w:rPr>
                <w:lang w:eastAsia="en-AU"/>
              </w:rPr>
            </w:pPr>
            <w:r>
              <w:rPr>
                <w:lang w:eastAsia="en-AU"/>
              </w:rPr>
              <w:t xml:space="preserve">A holder of a mining tenement in Tennant Creek extracts a mineral. They perform treatment of the mineral at the mining operation and </w:t>
            </w:r>
            <w:r w:rsidR="00A511B8">
              <w:rPr>
                <w:lang w:eastAsia="en-AU"/>
              </w:rPr>
              <w:t>then transport the mineral to Sydney, where it is further treated before being purchased by the treater.</w:t>
            </w:r>
            <w:r>
              <w:rPr>
                <w:lang w:eastAsia="en-AU"/>
              </w:rPr>
              <w:t xml:space="preserve"> </w:t>
            </w:r>
          </w:p>
        </w:tc>
        <w:tc>
          <w:tcPr>
            <w:tcW w:w="5154" w:type="dxa"/>
          </w:tcPr>
          <w:p w14:paraId="4BBB3E05" w14:textId="77777777" w:rsidR="001A13BE" w:rsidRDefault="00A511B8" w:rsidP="001A13B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holder cannot claim shipping costs as the mineral has been transported from the mining operation for treatment before sale of the mineral.</w:t>
            </w:r>
          </w:p>
        </w:tc>
      </w:tr>
      <w:tr w:rsidR="001A13BE" w14:paraId="5D5BC005" w14:textId="77777777" w:rsidTr="00EB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B95BF2C" w14:textId="1D7FA321" w:rsidR="001A13BE" w:rsidRDefault="00A511B8" w:rsidP="001A13BE">
            <w:pPr>
              <w:rPr>
                <w:lang w:eastAsia="en-AU"/>
              </w:rPr>
            </w:pPr>
            <w:r>
              <w:rPr>
                <w:lang w:eastAsia="en-AU"/>
              </w:rPr>
              <w:t>A holder of a mining tenement in Jabiru extracts a mineral. They transport the mineral to Katherine where the mineral is treated by a third</w:t>
            </w:r>
            <w:r w:rsidR="0031338B">
              <w:rPr>
                <w:lang w:eastAsia="en-AU"/>
              </w:rPr>
              <w:t xml:space="preserve"> </w:t>
            </w:r>
            <w:r>
              <w:rPr>
                <w:lang w:eastAsia="en-AU"/>
              </w:rPr>
              <w:t>party processer (which is not on the mining operation). The mineral is then transported to Darwin where it is exported to a purchaser overseas.</w:t>
            </w:r>
          </w:p>
        </w:tc>
        <w:tc>
          <w:tcPr>
            <w:tcW w:w="5154" w:type="dxa"/>
          </w:tcPr>
          <w:p w14:paraId="6AD3E096" w14:textId="77777777" w:rsidR="001A13BE" w:rsidRDefault="00A511B8" w:rsidP="001A13B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holder can claim shipping costs between Katherine and Darwin Port. The holder cannot claim shipping costs between Jabiru and Katherine.</w:t>
            </w:r>
          </w:p>
        </w:tc>
      </w:tr>
      <w:tr w:rsidR="009D5468" w14:paraId="5CB072C8" w14:textId="77777777" w:rsidTr="00EB03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23E25E74" w14:textId="77777777" w:rsidR="009D5468" w:rsidRDefault="009D5468" w:rsidP="001A13BE">
            <w:pPr>
              <w:rPr>
                <w:lang w:eastAsia="en-AU"/>
              </w:rPr>
            </w:pPr>
            <w:r>
              <w:rPr>
                <w:lang w:eastAsia="en-AU"/>
              </w:rPr>
              <w:t xml:space="preserve">A holder of a mining tenement </w:t>
            </w:r>
            <w:r w:rsidR="0016347F">
              <w:rPr>
                <w:lang w:eastAsia="en-AU"/>
              </w:rPr>
              <w:t xml:space="preserve">extracts a mineral at a mining operation and </w:t>
            </w:r>
            <w:r>
              <w:rPr>
                <w:lang w:eastAsia="en-AU"/>
              </w:rPr>
              <w:t xml:space="preserve">transports the mineral to a </w:t>
            </w:r>
            <w:r w:rsidR="00A7503A">
              <w:rPr>
                <w:lang w:eastAsia="en-AU"/>
              </w:rPr>
              <w:t>loading facility</w:t>
            </w:r>
            <w:r>
              <w:rPr>
                <w:lang w:eastAsia="en-AU"/>
              </w:rPr>
              <w:t xml:space="preserve"> and then uses a barge to transport the mineral to an </w:t>
            </w:r>
            <w:proofErr w:type="gramStart"/>
            <w:r>
              <w:rPr>
                <w:lang w:eastAsia="en-AU"/>
              </w:rPr>
              <w:t>ocean going</w:t>
            </w:r>
            <w:proofErr w:type="gramEnd"/>
            <w:r>
              <w:rPr>
                <w:lang w:eastAsia="en-AU"/>
              </w:rPr>
              <w:t xml:space="preserve"> vessel 30km from the coast of the Territory.</w:t>
            </w:r>
          </w:p>
        </w:tc>
        <w:tc>
          <w:tcPr>
            <w:tcW w:w="5154" w:type="dxa"/>
          </w:tcPr>
          <w:p w14:paraId="3E4E4B6D" w14:textId="132B9508" w:rsidR="009D5468" w:rsidRDefault="0016347F" w:rsidP="001A13B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 holder can claim shipping costs between the mining operation and the </w:t>
            </w:r>
            <w:r w:rsidR="00A7503A">
              <w:rPr>
                <w:lang w:eastAsia="en-AU"/>
              </w:rPr>
              <w:t>loading facility</w:t>
            </w:r>
            <w:r>
              <w:rPr>
                <w:lang w:eastAsia="en-AU"/>
              </w:rPr>
              <w:t xml:space="preserve">. Additionally, they can claim shipping costs from the port to 3 nautical miles from the Territory coastline. The holder should apportion barge costs following the method in </w:t>
            </w:r>
            <w:r w:rsidRPr="00D827E0">
              <w:rPr>
                <w:lang w:eastAsia="en-AU"/>
              </w:rPr>
              <w:t>paragraph (</w:t>
            </w:r>
            <w:r w:rsidR="00D827E0">
              <w:rPr>
                <w:lang w:eastAsia="en-AU"/>
              </w:rPr>
              <w:t>7</w:t>
            </w:r>
            <w:r w:rsidR="00223473">
              <w:rPr>
                <w:lang w:eastAsia="en-AU"/>
              </w:rPr>
              <w:t>2</w:t>
            </w:r>
            <w:r w:rsidRPr="00D827E0">
              <w:rPr>
                <w:lang w:eastAsia="en-AU"/>
              </w:rPr>
              <w:t>).</w:t>
            </w:r>
          </w:p>
        </w:tc>
      </w:tr>
    </w:tbl>
    <w:p w14:paraId="783048DB" w14:textId="77777777" w:rsidR="00EB031E" w:rsidRDefault="00EB031E" w:rsidP="00EB031E">
      <w:pPr>
        <w:rPr>
          <w:lang w:eastAsia="en-AU"/>
        </w:rPr>
      </w:pPr>
    </w:p>
    <w:p w14:paraId="01810FA1" w14:textId="77777777" w:rsidR="0016347F" w:rsidRDefault="006F2C6A" w:rsidP="0016347F">
      <w:pPr>
        <w:pStyle w:val="Heading4"/>
        <w:numPr>
          <w:ilvl w:val="0"/>
          <w:numId w:val="0"/>
        </w:numPr>
        <w:ind w:left="862" w:hanging="862"/>
        <w:rPr>
          <w:lang w:eastAsia="en-AU"/>
        </w:rPr>
      </w:pPr>
      <w:r w:rsidRPr="008C0B6D">
        <w:rPr>
          <w:lang w:eastAsia="en-AU"/>
        </w:rPr>
        <w:t>Purchaser outside the Territory</w:t>
      </w:r>
      <w:r>
        <w:rPr>
          <w:lang w:eastAsia="en-AU"/>
        </w:rPr>
        <w:t xml:space="preserve"> </w:t>
      </w:r>
    </w:p>
    <w:p w14:paraId="4F41337B" w14:textId="77777777" w:rsidR="006E5F6B" w:rsidRDefault="006E5F6B" w:rsidP="00175E53">
      <w:pPr>
        <w:pStyle w:val="ListParagraph"/>
        <w:numPr>
          <w:ilvl w:val="0"/>
          <w:numId w:val="10"/>
        </w:numPr>
        <w:rPr>
          <w:lang w:eastAsia="en-AU"/>
        </w:rPr>
      </w:pPr>
      <w:r>
        <w:rPr>
          <w:lang w:eastAsia="en-AU"/>
        </w:rPr>
        <w:t xml:space="preserve">Where minerals are </w:t>
      </w:r>
      <w:r w:rsidR="001F163F">
        <w:rPr>
          <w:lang w:eastAsia="en-AU"/>
        </w:rPr>
        <w:t xml:space="preserve">transported </w:t>
      </w:r>
      <w:r>
        <w:rPr>
          <w:lang w:eastAsia="en-AU"/>
        </w:rPr>
        <w:t>to a purchaser outside the Territory, the expenses for shipping costs should be apportioned to the Territory border</w:t>
      </w:r>
      <w:r w:rsidR="00610D77">
        <w:rPr>
          <w:lang w:eastAsia="en-AU"/>
        </w:rPr>
        <w:t xml:space="preserve"> using the following formula.</w:t>
      </w:r>
    </w:p>
    <w:p w14:paraId="1360E508" w14:textId="77777777" w:rsidR="00E81F91" w:rsidRPr="004F7658" w:rsidRDefault="00E81F91" w:rsidP="00016E7C">
      <w:pPr>
        <w:rPr>
          <w:sz w:val="21"/>
          <w:szCs w:val="21"/>
          <w:lang w:eastAsia="en-AU"/>
        </w:rPr>
      </w:pPr>
      <m:oMathPara>
        <m:oMath>
          <m:r>
            <w:rPr>
              <w:rFonts w:ascii="Cambria Math" w:hAnsi="Cambria Math"/>
              <w:sz w:val="21"/>
              <w:szCs w:val="21"/>
              <w:lang w:eastAsia="en-AU"/>
            </w:rPr>
            <w:lastRenderedPageBreak/>
            <m:t xml:space="preserve">Allowed shipping costs=Total shipping costs* </m:t>
          </m:r>
          <m:f>
            <m:fPr>
              <m:ctrlPr>
                <w:rPr>
                  <w:rFonts w:ascii="Cambria Math" w:hAnsi="Cambria Math"/>
                  <w:i/>
                  <w:sz w:val="21"/>
                  <w:szCs w:val="21"/>
                  <w:lang w:eastAsia="en-AU"/>
                </w:rPr>
              </m:ctrlPr>
            </m:fPr>
            <m:num>
              <m:r>
                <w:rPr>
                  <w:rFonts w:ascii="Cambria Math" w:hAnsi="Cambria Math"/>
                  <w:sz w:val="21"/>
                  <w:szCs w:val="21"/>
                  <w:lang w:eastAsia="en-AU"/>
                </w:rPr>
                <m:t>Distance from mining operation to border of the Territory</m:t>
              </m:r>
            </m:num>
            <m:den>
              <m:r>
                <w:rPr>
                  <w:rFonts w:ascii="Cambria Math" w:hAnsi="Cambria Math"/>
                  <w:sz w:val="21"/>
                  <w:szCs w:val="21"/>
                  <w:lang w:eastAsia="en-AU"/>
                </w:rPr>
                <m:t>Distance of Transport</m:t>
              </m:r>
            </m:den>
          </m:f>
        </m:oMath>
      </m:oMathPara>
    </w:p>
    <w:p w14:paraId="073F1FB4" w14:textId="77777777" w:rsidR="00E81F91" w:rsidRDefault="00683654" w:rsidP="00175E53">
      <w:pPr>
        <w:pStyle w:val="ListParagraph"/>
        <w:numPr>
          <w:ilvl w:val="0"/>
          <w:numId w:val="10"/>
        </w:numPr>
        <w:rPr>
          <w:lang w:eastAsia="en-AU"/>
        </w:rPr>
      </w:pPr>
      <w:r>
        <w:rPr>
          <w:lang w:eastAsia="en-AU"/>
        </w:rPr>
        <w:t>To determine distance to the border of the Territory and the total distance, the distance as the crow flies or the distance by road or rail can be used for the calculation.</w:t>
      </w:r>
    </w:p>
    <w:p w14:paraId="1BAFEDEC" w14:textId="6584E0C3" w:rsidR="00DB6ED6" w:rsidRPr="00864B22" w:rsidRDefault="00DB6ED6"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iCs/>
          <w:lang w:eastAsia="en-AU"/>
        </w:rPr>
      </w:pPr>
      <w:r w:rsidRPr="00864B22">
        <w:rPr>
          <w:b/>
          <w:iCs/>
          <w:lang w:eastAsia="en-AU"/>
        </w:rPr>
        <w:t>Example</w:t>
      </w:r>
      <w:r w:rsidR="00523D83" w:rsidRPr="00864B22">
        <w:rPr>
          <w:b/>
          <w:iCs/>
          <w:lang w:eastAsia="en-AU"/>
        </w:rPr>
        <w:t xml:space="preserve"> </w:t>
      </w:r>
      <w:r w:rsidR="00E67FC4" w:rsidRPr="00864B22">
        <w:rPr>
          <w:b/>
          <w:iCs/>
          <w:lang w:eastAsia="en-AU"/>
        </w:rPr>
        <w:t>1</w:t>
      </w:r>
      <w:r w:rsidR="00E67FC4">
        <w:rPr>
          <w:b/>
          <w:iCs/>
          <w:lang w:eastAsia="en-AU"/>
        </w:rPr>
        <w:t>2</w:t>
      </w:r>
    </w:p>
    <w:p w14:paraId="47472CAF" w14:textId="77777777" w:rsidR="00DB6ED6" w:rsidRPr="00864B22" w:rsidRDefault="00610D77"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A mineral</w:t>
      </w:r>
      <w:r w:rsidR="00DB6ED6" w:rsidRPr="00864B22">
        <w:rPr>
          <w:bCs/>
          <w:iCs/>
          <w:lang w:eastAsia="en-AU"/>
        </w:rPr>
        <w:t xml:space="preserve"> is produced in Tennant Creek before being transported to the </w:t>
      </w:r>
      <w:r w:rsidRPr="00864B22">
        <w:rPr>
          <w:bCs/>
          <w:iCs/>
          <w:lang w:eastAsia="en-AU"/>
        </w:rPr>
        <w:t>Perth</w:t>
      </w:r>
      <w:r w:rsidR="00DB6ED6" w:rsidRPr="00864B22">
        <w:rPr>
          <w:bCs/>
          <w:iCs/>
          <w:lang w:eastAsia="en-AU"/>
        </w:rPr>
        <w:t xml:space="preserve"> where it is sold. </w:t>
      </w:r>
      <w:r w:rsidR="000D568B" w:rsidRPr="00864B22">
        <w:rPr>
          <w:bCs/>
          <w:iCs/>
          <w:lang w:eastAsia="en-AU"/>
        </w:rPr>
        <w:t xml:space="preserve">The operator expends $100,000 for transport of the </w:t>
      </w:r>
      <w:r w:rsidRPr="00864B22">
        <w:rPr>
          <w:bCs/>
          <w:iCs/>
          <w:lang w:eastAsia="en-AU"/>
        </w:rPr>
        <w:t xml:space="preserve">mineral </w:t>
      </w:r>
      <w:r w:rsidR="000D568B" w:rsidRPr="00864B22">
        <w:rPr>
          <w:bCs/>
          <w:iCs/>
          <w:lang w:eastAsia="en-AU"/>
        </w:rPr>
        <w:t xml:space="preserve">between Tennant Creek and </w:t>
      </w:r>
      <w:r w:rsidRPr="00864B22">
        <w:rPr>
          <w:bCs/>
          <w:iCs/>
          <w:lang w:eastAsia="en-AU"/>
        </w:rPr>
        <w:t>Perth</w:t>
      </w:r>
      <w:r w:rsidR="000D568B" w:rsidRPr="00864B22">
        <w:rPr>
          <w:bCs/>
          <w:iCs/>
          <w:lang w:eastAsia="en-AU"/>
        </w:rPr>
        <w:t xml:space="preserve">. </w:t>
      </w:r>
      <w:r w:rsidR="00DB6ED6" w:rsidRPr="00864B22">
        <w:rPr>
          <w:bCs/>
          <w:iCs/>
          <w:lang w:eastAsia="en-AU"/>
        </w:rPr>
        <w:t xml:space="preserve">The distance between the two is 2,283km as the </w:t>
      </w:r>
      <w:r w:rsidR="000D568B" w:rsidRPr="00864B22">
        <w:rPr>
          <w:bCs/>
          <w:iCs/>
          <w:lang w:eastAsia="en-AU"/>
        </w:rPr>
        <w:t xml:space="preserve">crow flies and it is 683km from Tennant Creek to the border of the Territory. </w:t>
      </w:r>
      <w:r w:rsidR="00E81F91" w:rsidRPr="00864B22">
        <w:rPr>
          <w:bCs/>
          <w:iCs/>
          <w:lang w:eastAsia="en-AU"/>
        </w:rPr>
        <w:t>The operator elects to use a direct distance method.</w:t>
      </w:r>
    </w:p>
    <w:p w14:paraId="108A0706" w14:textId="77777777" w:rsidR="00610D77" w:rsidRPr="00864B22" w:rsidRDefault="00643762"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rFonts w:asciiTheme="minorHAnsi" w:hAnsiTheme="minorHAnsi"/>
          <w:b/>
          <w:iCs/>
          <w:lang w:eastAsia="en-AU"/>
        </w:rPr>
      </w:pPr>
      <w:r>
        <w:rPr>
          <w:bCs/>
          <w:iCs/>
          <w:lang w:eastAsia="en-AU"/>
        </w:rPr>
        <w:t>T</w:t>
      </w:r>
      <w:r w:rsidR="000D568B" w:rsidRPr="00864B22">
        <w:rPr>
          <w:bCs/>
          <w:iCs/>
          <w:lang w:eastAsia="en-AU"/>
        </w:rPr>
        <w:t>he calculation for allowed shipping costs is:</w:t>
      </w:r>
      <w:r w:rsidR="00CF7186" w:rsidRPr="00864B22">
        <w:rPr>
          <w:b/>
          <w:iCs/>
          <w:lang w:eastAsia="en-AU"/>
        </w:rPr>
        <w:t xml:space="preserve"> </w:t>
      </w:r>
      <w:r w:rsidR="00CF7186" w:rsidRPr="00864B22">
        <w:rPr>
          <w:rFonts w:asciiTheme="minorHAnsi" w:hAnsiTheme="minorHAnsi"/>
          <w:b/>
          <w:iCs/>
          <w:lang w:eastAsia="en-AU"/>
        </w:rPr>
        <w:tab/>
      </w:r>
      <m:oMath>
        <m:r>
          <m:rPr>
            <m:sty m:val="b"/>
          </m:rPr>
          <w:rPr>
            <w:rFonts w:ascii="Cambria Math" w:hAnsi="Cambria Math"/>
            <w:lang w:eastAsia="en-AU"/>
          </w:rPr>
          <m:t>$100,000*</m:t>
        </m:r>
        <m:f>
          <m:fPr>
            <m:ctrlPr>
              <w:rPr>
                <w:rFonts w:ascii="Cambria Math" w:hAnsi="Cambria Math"/>
                <w:b/>
                <w:iCs/>
                <w:lang w:eastAsia="en-AU"/>
              </w:rPr>
            </m:ctrlPr>
          </m:fPr>
          <m:num>
            <m:r>
              <m:rPr>
                <m:sty m:val="b"/>
              </m:rPr>
              <w:rPr>
                <w:rFonts w:ascii="Cambria Math" w:hAnsi="Cambria Math"/>
                <w:lang w:eastAsia="en-AU"/>
              </w:rPr>
              <m:t>683</m:t>
            </m:r>
          </m:num>
          <m:den>
            <m:r>
              <m:rPr>
                <m:sty m:val="b"/>
              </m:rPr>
              <w:rPr>
                <w:rFonts w:ascii="Cambria Math" w:hAnsi="Cambria Math"/>
                <w:lang w:eastAsia="en-AU"/>
              </w:rPr>
              <m:t>2,283</m:t>
            </m:r>
          </m:den>
        </m:f>
        <m:r>
          <m:rPr>
            <m:sty m:val="b"/>
          </m:rPr>
          <w:rPr>
            <w:rFonts w:ascii="Cambria Math" w:hAnsi="Cambria Math"/>
            <w:lang w:eastAsia="en-AU"/>
          </w:rPr>
          <m:t>=$29,916.78</m:t>
        </m:r>
      </m:oMath>
    </w:p>
    <w:p w14:paraId="1A3C35AB" w14:textId="77777777" w:rsidR="0016347F" w:rsidRDefault="0016347F" w:rsidP="0016347F">
      <w:pPr>
        <w:pStyle w:val="Heading4"/>
        <w:numPr>
          <w:ilvl w:val="0"/>
          <w:numId w:val="0"/>
        </w:numPr>
        <w:ind w:left="862" w:hanging="862"/>
        <w:rPr>
          <w:lang w:eastAsia="en-AU"/>
        </w:rPr>
      </w:pPr>
      <w:r w:rsidRPr="008C0B6D">
        <w:rPr>
          <w:lang w:eastAsia="en-AU"/>
        </w:rPr>
        <w:t>Barging from a Territory port</w:t>
      </w:r>
    </w:p>
    <w:p w14:paraId="12E39559" w14:textId="77777777" w:rsidR="00A7503A" w:rsidRDefault="0016347F" w:rsidP="00A7503A">
      <w:pPr>
        <w:pStyle w:val="ListParagraph"/>
        <w:numPr>
          <w:ilvl w:val="0"/>
          <w:numId w:val="10"/>
        </w:numPr>
        <w:rPr>
          <w:lang w:eastAsia="en-AU"/>
        </w:rPr>
      </w:pPr>
      <w:r>
        <w:rPr>
          <w:lang w:eastAsia="en-AU"/>
        </w:rPr>
        <w:t>The border of the Territory is 3 nautical miles (</w:t>
      </w:r>
      <w:r w:rsidR="00A7503A">
        <w:rPr>
          <w:lang w:eastAsia="en-AU"/>
        </w:rPr>
        <w:t>5.556km</w:t>
      </w:r>
      <w:r>
        <w:rPr>
          <w:lang w:eastAsia="en-AU"/>
        </w:rPr>
        <w:t>) from the coastline of the Territory</w:t>
      </w:r>
      <w:r w:rsidR="00A7503A">
        <w:rPr>
          <w:lang w:eastAsia="en-AU"/>
        </w:rPr>
        <w:t xml:space="preserve">. When a holder of a tenement is barging a mineral to </w:t>
      </w:r>
      <w:r w:rsidR="00AF4907">
        <w:rPr>
          <w:lang w:eastAsia="en-AU"/>
        </w:rPr>
        <w:t>a</w:t>
      </w:r>
      <w:r w:rsidR="00A7503A">
        <w:rPr>
          <w:lang w:eastAsia="en-AU"/>
        </w:rPr>
        <w:t xml:space="preserve"> </w:t>
      </w:r>
      <w:r w:rsidR="00AF4907">
        <w:rPr>
          <w:lang w:eastAsia="en-AU"/>
        </w:rPr>
        <w:t>ship</w:t>
      </w:r>
      <w:r w:rsidR="00A7503A">
        <w:rPr>
          <w:lang w:eastAsia="en-AU"/>
        </w:rPr>
        <w:t xml:space="preserve"> as part of the delivery to the purchaser, the expenses for these costs should be apportioned to the Territory border using the following formula:</w:t>
      </w:r>
    </w:p>
    <w:p w14:paraId="3FE541F6" w14:textId="77777777" w:rsidR="00A7503A" w:rsidRDefault="00A7503A" w:rsidP="00A7503A">
      <w:pPr>
        <w:rPr>
          <w:lang w:eastAsia="en-AU"/>
        </w:rPr>
      </w:pPr>
      <m:oMathPara>
        <m:oMath>
          <m:r>
            <w:rPr>
              <w:rFonts w:ascii="Cambria Math" w:hAnsi="Cambria Math"/>
              <w:lang w:eastAsia="en-AU"/>
            </w:rPr>
            <m:t xml:space="preserve">Allowed barging costs=Total barging costs* </m:t>
          </m:r>
          <m:f>
            <m:fPr>
              <m:ctrlPr>
                <w:rPr>
                  <w:rFonts w:ascii="Cambria Math" w:hAnsi="Cambria Math"/>
                  <w:i/>
                  <w:lang w:eastAsia="en-AU"/>
                </w:rPr>
              </m:ctrlPr>
            </m:fPr>
            <m:num>
              <m:r>
                <w:rPr>
                  <w:rFonts w:ascii="Cambria Math" w:hAnsi="Cambria Math"/>
                  <w:lang w:eastAsia="en-AU"/>
                </w:rPr>
                <m:t>5.556km</m:t>
              </m:r>
            </m:num>
            <m:den>
              <m:r>
                <w:rPr>
                  <w:rFonts w:ascii="Cambria Math" w:hAnsi="Cambria Math"/>
                  <w:lang w:eastAsia="en-AU"/>
                </w:rPr>
                <m:t>Distance of Barging</m:t>
              </m:r>
            </m:den>
          </m:f>
        </m:oMath>
      </m:oMathPara>
    </w:p>
    <w:p w14:paraId="592050E8" w14:textId="2944D290" w:rsidR="00A7503A" w:rsidRPr="00864B22" w:rsidRDefault="00A7503A" w:rsidP="00A7503A">
      <w:pPr>
        <w:pBdr>
          <w:top w:val="single" w:sz="4" w:space="1" w:color="auto"/>
          <w:left w:val="single" w:sz="4" w:space="4" w:color="auto"/>
          <w:bottom w:val="single" w:sz="4" w:space="1" w:color="auto"/>
          <w:right w:val="single" w:sz="4" w:space="4" w:color="auto"/>
        </w:pBdr>
        <w:shd w:val="clear" w:color="auto" w:fill="C8E6FA" w:themeFill="accent2" w:themeFillTint="33"/>
        <w:rPr>
          <w:b/>
          <w:iCs/>
          <w:lang w:eastAsia="en-AU"/>
        </w:rPr>
      </w:pPr>
      <w:r w:rsidRPr="00864B22">
        <w:rPr>
          <w:b/>
          <w:iCs/>
          <w:lang w:eastAsia="en-AU"/>
        </w:rPr>
        <w:t>Example</w:t>
      </w:r>
      <w:r w:rsidR="00523D83" w:rsidRPr="00864B22">
        <w:rPr>
          <w:b/>
          <w:iCs/>
          <w:lang w:eastAsia="en-AU"/>
        </w:rPr>
        <w:t xml:space="preserve"> </w:t>
      </w:r>
      <w:r w:rsidR="00E67FC4" w:rsidRPr="00864B22">
        <w:rPr>
          <w:b/>
          <w:iCs/>
          <w:lang w:eastAsia="en-AU"/>
        </w:rPr>
        <w:t>1</w:t>
      </w:r>
      <w:r w:rsidR="00E67FC4">
        <w:rPr>
          <w:b/>
          <w:iCs/>
          <w:lang w:eastAsia="en-AU"/>
        </w:rPr>
        <w:t>3</w:t>
      </w:r>
    </w:p>
    <w:p w14:paraId="47CCCC9E" w14:textId="77777777" w:rsidR="00A7503A" w:rsidRPr="00864B22" w:rsidRDefault="00A7503A" w:rsidP="00A7503A">
      <w:pPr>
        <w:pBdr>
          <w:top w:val="single" w:sz="4" w:space="1" w:color="auto"/>
          <w:left w:val="single" w:sz="4" w:space="4" w:color="auto"/>
          <w:bottom w:val="single" w:sz="4" w:space="1" w:color="auto"/>
          <w:right w:val="single" w:sz="4" w:space="4" w:color="auto"/>
        </w:pBdr>
        <w:shd w:val="clear" w:color="auto" w:fill="C8E6FA" w:themeFill="accent2" w:themeFillTint="33"/>
        <w:rPr>
          <w:bCs/>
          <w:iCs/>
          <w:lang w:eastAsia="en-AU"/>
        </w:rPr>
      </w:pPr>
      <w:r w:rsidRPr="00864B22">
        <w:rPr>
          <w:bCs/>
          <w:iCs/>
          <w:lang w:eastAsia="en-AU"/>
        </w:rPr>
        <w:t xml:space="preserve">A mineral is transported to a loading facility on the Territory coastline. From the loading facility, the mineral is barged 12 nautical miles from the coast to </w:t>
      </w:r>
      <w:r w:rsidR="00AF4907" w:rsidRPr="00864B22">
        <w:rPr>
          <w:bCs/>
          <w:iCs/>
          <w:lang w:eastAsia="en-AU"/>
        </w:rPr>
        <w:t>a</w:t>
      </w:r>
      <w:r w:rsidRPr="00864B22">
        <w:rPr>
          <w:bCs/>
          <w:iCs/>
          <w:lang w:eastAsia="en-AU"/>
        </w:rPr>
        <w:t xml:space="preserve"> </w:t>
      </w:r>
      <w:r w:rsidR="00AF4907" w:rsidRPr="00864B22">
        <w:rPr>
          <w:bCs/>
          <w:iCs/>
          <w:lang w:eastAsia="en-AU"/>
        </w:rPr>
        <w:t>ship</w:t>
      </w:r>
      <w:r w:rsidRPr="00864B22">
        <w:rPr>
          <w:bCs/>
          <w:iCs/>
          <w:lang w:eastAsia="en-AU"/>
        </w:rPr>
        <w:t xml:space="preserve">. Over the royalty year, the cost of barging is $1,000,000. </w:t>
      </w:r>
    </w:p>
    <w:p w14:paraId="16D2984D" w14:textId="77777777" w:rsidR="00AF4907" w:rsidRPr="00AF4907" w:rsidRDefault="00A7503A" w:rsidP="00AF4907">
      <w:pPr>
        <w:pBdr>
          <w:top w:val="single" w:sz="4" w:space="1" w:color="auto"/>
          <w:left w:val="single" w:sz="4" w:space="4" w:color="auto"/>
          <w:bottom w:val="single" w:sz="4" w:space="1" w:color="auto"/>
          <w:right w:val="single" w:sz="4" w:space="4" w:color="auto"/>
        </w:pBdr>
        <w:shd w:val="clear" w:color="auto" w:fill="C8E6FA" w:themeFill="accent2" w:themeFillTint="33"/>
        <w:rPr>
          <w:b/>
          <w:iCs/>
          <w:lang w:eastAsia="en-AU"/>
        </w:rPr>
      </w:pPr>
      <w:r w:rsidRPr="00864B22">
        <w:rPr>
          <w:bCs/>
          <w:iCs/>
          <w:lang w:eastAsia="en-AU"/>
        </w:rPr>
        <w:t xml:space="preserve">The calculation for allowed shipping costs is: </w:t>
      </w:r>
      <m:oMath>
        <m:r>
          <m:rPr>
            <m:sty m:val="b"/>
          </m:rPr>
          <w:rPr>
            <w:rFonts w:ascii="Cambria Math" w:hAnsi="Cambria Math"/>
            <w:lang w:eastAsia="en-AU"/>
          </w:rPr>
          <m:t>$1,000,000*</m:t>
        </m:r>
        <m:f>
          <m:fPr>
            <m:ctrlPr>
              <w:rPr>
                <w:rFonts w:ascii="Cambria Math" w:hAnsi="Cambria Math"/>
                <w:b/>
                <w:iCs/>
                <w:lang w:eastAsia="en-AU"/>
              </w:rPr>
            </m:ctrlPr>
          </m:fPr>
          <m:num>
            <m:r>
              <m:rPr>
                <m:sty m:val="b"/>
              </m:rPr>
              <w:rPr>
                <w:rFonts w:ascii="Cambria Math" w:hAnsi="Cambria Math"/>
                <w:lang w:eastAsia="en-AU"/>
              </w:rPr>
              <m:t>3</m:t>
            </m:r>
          </m:num>
          <m:den>
            <m:r>
              <m:rPr>
                <m:sty m:val="b"/>
              </m:rPr>
              <w:rPr>
                <w:rFonts w:ascii="Cambria Math" w:hAnsi="Cambria Math"/>
                <w:lang w:eastAsia="en-AU"/>
              </w:rPr>
              <m:t>12</m:t>
            </m:r>
          </m:den>
        </m:f>
        <m:r>
          <m:rPr>
            <m:sty m:val="b"/>
          </m:rPr>
          <w:rPr>
            <w:rFonts w:ascii="Cambria Math" w:hAnsi="Cambria Math"/>
            <w:lang w:eastAsia="en-AU"/>
          </w:rPr>
          <m:t>=$250,000</m:t>
        </m:r>
      </m:oMath>
    </w:p>
    <w:p w14:paraId="28297FB7" w14:textId="77777777" w:rsidR="00A96833" w:rsidRDefault="009B257F" w:rsidP="00A7503A">
      <w:pPr>
        <w:pStyle w:val="Heading2"/>
        <w:numPr>
          <w:ilvl w:val="0"/>
          <w:numId w:val="0"/>
        </w:numPr>
        <w:ind w:left="576" w:hanging="576"/>
        <w:rPr>
          <w:lang w:eastAsia="en-AU"/>
        </w:rPr>
      </w:pPr>
      <w:bookmarkStart w:id="27" w:name="_Toc170394757"/>
      <w:r w:rsidRPr="008C0B6D">
        <w:rPr>
          <w:lang w:eastAsia="en-AU"/>
        </w:rPr>
        <w:t xml:space="preserve">Unknown final </w:t>
      </w:r>
      <w:r w:rsidR="00A96833" w:rsidRPr="008C0B6D">
        <w:rPr>
          <w:lang w:eastAsia="en-AU"/>
        </w:rPr>
        <w:t xml:space="preserve">sales </w:t>
      </w:r>
      <w:r w:rsidRPr="008C0B6D">
        <w:rPr>
          <w:lang w:eastAsia="en-AU"/>
        </w:rPr>
        <w:t>value at royalty due date</w:t>
      </w:r>
      <w:bookmarkEnd w:id="27"/>
    </w:p>
    <w:p w14:paraId="5B155CBB" w14:textId="77777777" w:rsidR="00554698" w:rsidRDefault="00554698" w:rsidP="00175E53">
      <w:pPr>
        <w:pStyle w:val="ListParagraph"/>
        <w:numPr>
          <w:ilvl w:val="0"/>
          <w:numId w:val="10"/>
        </w:numPr>
        <w:rPr>
          <w:lang w:eastAsia="en-AU"/>
        </w:rPr>
      </w:pPr>
      <w:r w:rsidRPr="00554698">
        <w:rPr>
          <w:lang w:eastAsia="en-AU"/>
        </w:rPr>
        <w:t xml:space="preserve">In some instances, the final price and/or quantity of </w:t>
      </w:r>
      <w:r w:rsidR="003B79FE">
        <w:rPr>
          <w:lang w:eastAsia="en-AU"/>
        </w:rPr>
        <w:t>minerals</w:t>
      </w:r>
      <w:r w:rsidRPr="00554698">
        <w:rPr>
          <w:lang w:eastAsia="en-AU"/>
        </w:rPr>
        <w:t xml:space="preserve"> is not known at the time the sale contract is executed. When this occurs, the initial or provisional arm’s length price </w:t>
      </w:r>
      <w:r w:rsidR="001F163F">
        <w:rPr>
          <w:lang w:eastAsia="en-AU"/>
        </w:rPr>
        <w:t>and</w:t>
      </w:r>
      <w:r w:rsidRPr="00554698">
        <w:rPr>
          <w:lang w:eastAsia="en-AU"/>
        </w:rPr>
        <w:t xml:space="preserve"> quantity may be accepted but with adjustments to be made once the price and/or quantity is confirmed.</w:t>
      </w:r>
    </w:p>
    <w:p w14:paraId="5D935630" w14:textId="77777777" w:rsidR="005B40FE" w:rsidRDefault="00A7503A" w:rsidP="00175E53">
      <w:pPr>
        <w:pStyle w:val="ListParagraph"/>
        <w:numPr>
          <w:ilvl w:val="0"/>
          <w:numId w:val="10"/>
        </w:numPr>
        <w:rPr>
          <w:lang w:eastAsia="en-AU"/>
        </w:rPr>
      </w:pPr>
      <w:r>
        <w:rPr>
          <w:lang w:eastAsia="en-AU"/>
        </w:rPr>
        <w:t>This value</w:t>
      </w:r>
      <w:r w:rsidR="00554698">
        <w:rPr>
          <w:lang w:eastAsia="en-AU"/>
        </w:rPr>
        <w:t xml:space="preserve"> will be required to be declared in the following royalty return once the final sales amount is determined.</w:t>
      </w:r>
      <w:r>
        <w:rPr>
          <w:lang w:eastAsia="en-AU"/>
        </w:rPr>
        <w:t xml:space="preserve"> An additional payment or refund </w:t>
      </w:r>
      <w:r w:rsidR="0095643A">
        <w:rPr>
          <w:lang w:eastAsia="en-AU"/>
        </w:rPr>
        <w:t>will be added or offset from the next royalty payment.</w:t>
      </w:r>
    </w:p>
    <w:p w14:paraId="43E1F2A7" w14:textId="340D2E90" w:rsidR="00554698" w:rsidRPr="00864B22" w:rsidRDefault="00554698"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iCs/>
          <w:lang w:eastAsia="en-AU"/>
        </w:rPr>
      </w:pPr>
      <w:r w:rsidRPr="00864B22">
        <w:rPr>
          <w:b/>
          <w:iCs/>
          <w:lang w:eastAsia="en-AU"/>
        </w:rPr>
        <w:t>Example</w:t>
      </w:r>
      <w:r w:rsidR="00523D83" w:rsidRPr="00864B22">
        <w:rPr>
          <w:b/>
          <w:iCs/>
          <w:lang w:eastAsia="en-AU"/>
        </w:rPr>
        <w:t xml:space="preserve"> </w:t>
      </w:r>
      <w:r w:rsidR="006E35EC" w:rsidRPr="00864B22">
        <w:rPr>
          <w:b/>
          <w:iCs/>
          <w:lang w:eastAsia="en-AU"/>
        </w:rPr>
        <w:t>1</w:t>
      </w:r>
      <w:r w:rsidR="006E35EC">
        <w:rPr>
          <w:b/>
          <w:iCs/>
          <w:lang w:eastAsia="en-AU"/>
        </w:rPr>
        <w:t>4</w:t>
      </w:r>
    </w:p>
    <w:p w14:paraId="4E26C5A3" w14:textId="77777777" w:rsidR="00717E6C" w:rsidRPr="00864B22" w:rsidRDefault="00864B22"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Pr>
          <w:bCs/>
          <w:iCs/>
          <w:lang w:eastAsia="en-AU"/>
        </w:rPr>
        <w:t>Kilo Mining Ltd</w:t>
      </w:r>
      <w:r w:rsidR="00554698" w:rsidRPr="00864B22">
        <w:rPr>
          <w:bCs/>
          <w:iCs/>
          <w:lang w:eastAsia="en-AU"/>
        </w:rPr>
        <w:t xml:space="preserve"> </w:t>
      </w:r>
      <w:r w:rsidR="00717E6C" w:rsidRPr="00864B22">
        <w:rPr>
          <w:bCs/>
          <w:iCs/>
          <w:lang w:eastAsia="en-AU"/>
        </w:rPr>
        <w:t xml:space="preserve">sells </w:t>
      </w:r>
      <w:r w:rsidR="00254A20" w:rsidRPr="00864B22">
        <w:rPr>
          <w:bCs/>
          <w:iCs/>
          <w:lang w:eastAsia="en-AU"/>
        </w:rPr>
        <w:t>zinc concentrate</w:t>
      </w:r>
      <w:r w:rsidR="00717E6C" w:rsidRPr="00864B22">
        <w:rPr>
          <w:bCs/>
          <w:iCs/>
          <w:lang w:eastAsia="en-AU"/>
        </w:rPr>
        <w:t xml:space="preserve"> in an arm’s length sale on 1 September 2024 for a provisional amount of $200,000. On 15 November 2024, the final sales price of </w:t>
      </w:r>
      <w:r w:rsidR="00254A20" w:rsidRPr="00864B22">
        <w:rPr>
          <w:bCs/>
          <w:iCs/>
          <w:lang w:eastAsia="en-AU"/>
        </w:rPr>
        <w:t>zinc concentrate</w:t>
      </w:r>
      <w:r w:rsidR="00717E6C" w:rsidRPr="00864B22">
        <w:rPr>
          <w:bCs/>
          <w:iCs/>
          <w:lang w:eastAsia="en-AU"/>
        </w:rPr>
        <w:t xml:space="preserve"> is determined to be $</w:t>
      </w:r>
      <w:r w:rsidR="00254A20" w:rsidRPr="00864B22">
        <w:rPr>
          <w:bCs/>
          <w:iCs/>
          <w:lang w:eastAsia="en-AU"/>
        </w:rPr>
        <w:t>15</w:t>
      </w:r>
      <w:r w:rsidR="00717E6C" w:rsidRPr="00864B22">
        <w:rPr>
          <w:bCs/>
          <w:iCs/>
          <w:lang w:eastAsia="en-AU"/>
        </w:rPr>
        <w:t xml:space="preserve">0,000. During the December 2024 quarter, the producer makes $1,000,000 of other sales of </w:t>
      </w:r>
      <w:r w:rsidR="00254A20" w:rsidRPr="00864B22">
        <w:rPr>
          <w:bCs/>
          <w:iCs/>
          <w:lang w:eastAsia="en-AU"/>
        </w:rPr>
        <w:t>zinc concentrate</w:t>
      </w:r>
      <w:r w:rsidR="00717E6C" w:rsidRPr="00864B22">
        <w:rPr>
          <w:bCs/>
          <w:iCs/>
          <w:lang w:eastAsia="en-AU"/>
        </w:rPr>
        <w:t xml:space="preserve">. </w:t>
      </w:r>
    </w:p>
    <w:p w14:paraId="4078D74E" w14:textId="77777777" w:rsidR="00717E6C" w:rsidRPr="00864B22" w:rsidRDefault="00717E6C"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The royalty payments are as follows:</w:t>
      </w:r>
    </w:p>
    <w:p w14:paraId="76E8A40C" w14:textId="77777777" w:rsidR="00717E6C" w:rsidRPr="00864B22" w:rsidRDefault="00717E6C"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 xml:space="preserve">30 October: </w:t>
      </w:r>
      <w:r w:rsidR="00254A20" w:rsidRPr="00864B22">
        <w:rPr>
          <w:bCs/>
          <w:iCs/>
          <w:lang w:eastAsia="en-AU"/>
        </w:rPr>
        <w:t>Royalty value = $200,000, Royalty liability = $10,000 ($200,000 * 5%)</w:t>
      </w:r>
    </w:p>
    <w:p w14:paraId="55EA62F5" w14:textId="77777777" w:rsidR="00717E6C" w:rsidRPr="00864B22" w:rsidRDefault="00254A20" w:rsidP="0064376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30 January: Royalty value = $950,000 ($1,000,000 - $200,000 + $150,000), Royalty liability = $47,500 ($950,000 * 5%)</w:t>
      </w:r>
    </w:p>
    <w:p w14:paraId="5A2B8FEA" w14:textId="77777777" w:rsidR="00D827E0" w:rsidRDefault="00D827E0">
      <w:pPr>
        <w:rPr>
          <w:rFonts w:asciiTheme="majorHAnsi" w:eastAsiaTheme="majorEastAsia" w:hAnsiTheme="majorHAnsi" w:cstheme="majorBidi"/>
          <w:bCs/>
          <w:color w:val="1F1F5F" w:themeColor="text1"/>
          <w:kern w:val="32"/>
          <w:sz w:val="36"/>
          <w:szCs w:val="32"/>
          <w:lang w:eastAsia="en-AU"/>
        </w:rPr>
      </w:pPr>
      <w:r>
        <w:rPr>
          <w:lang w:eastAsia="en-AU"/>
        </w:rPr>
        <w:br w:type="page"/>
      </w:r>
    </w:p>
    <w:p w14:paraId="1BE341EC" w14:textId="5FC9C230" w:rsidR="004B3D3B" w:rsidRDefault="004B3D3B" w:rsidP="00D1535E">
      <w:pPr>
        <w:pStyle w:val="Heading1"/>
        <w:numPr>
          <w:ilvl w:val="0"/>
          <w:numId w:val="0"/>
        </w:numPr>
        <w:ind w:left="432" w:hanging="432"/>
        <w:rPr>
          <w:lang w:eastAsia="en-AU"/>
        </w:rPr>
      </w:pPr>
      <w:bookmarkStart w:id="28" w:name="_Toc170394758"/>
      <w:r>
        <w:rPr>
          <w:lang w:eastAsia="en-AU"/>
        </w:rPr>
        <w:lastRenderedPageBreak/>
        <w:t>Registration and information requirements</w:t>
      </w:r>
      <w:bookmarkEnd w:id="28"/>
    </w:p>
    <w:p w14:paraId="7864CA4E" w14:textId="77777777" w:rsidR="004B3D3B" w:rsidRDefault="004B3D3B" w:rsidP="00D1535E">
      <w:pPr>
        <w:pStyle w:val="Heading2"/>
        <w:numPr>
          <w:ilvl w:val="0"/>
          <w:numId w:val="0"/>
        </w:numPr>
        <w:ind w:left="576" w:hanging="576"/>
        <w:rPr>
          <w:lang w:eastAsia="en-AU"/>
        </w:rPr>
      </w:pPr>
      <w:bookmarkStart w:id="29" w:name="_Toc170394759"/>
      <w:r w:rsidRPr="008C0B6D">
        <w:rPr>
          <w:lang w:eastAsia="en-AU"/>
        </w:rPr>
        <w:t>Requirement to register</w:t>
      </w:r>
      <w:bookmarkEnd w:id="29"/>
    </w:p>
    <w:p w14:paraId="4DB20ECB" w14:textId="77777777" w:rsidR="005B40FE" w:rsidRDefault="00E81F91" w:rsidP="005B40FE">
      <w:pPr>
        <w:pStyle w:val="ListParagraph"/>
        <w:numPr>
          <w:ilvl w:val="0"/>
          <w:numId w:val="10"/>
        </w:numPr>
      </w:pPr>
      <w:r>
        <w:t xml:space="preserve">A holder of a mining tenement must register with the </w:t>
      </w:r>
      <w:proofErr w:type="spellStart"/>
      <w:r>
        <w:t>CoTR</w:t>
      </w:r>
      <w:proofErr w:type="spellEnd"/>
      <w:r>
        <w:t xml:space="preserve"> within 30 days after the holder starts extracting a mineral from a </w:t>
      </w:r>
      <w:r w:rsidR="00016E7C">
        <w:t>mining operation</w:t>
      </w:r>
      <w:r>
        <w:t>.</w:t>
      </w:r>
    </w:p>
    <w:p w14:paraId="42EE5059" w14:textId="77777777" w:rsidR="00B3396E" w:rsidRPr="005B40FE" w:rsidRDefault="00B3396E" w:rsidP="005B40FE">
      <w:pPr>
        <w:pStyle w:val="ListParagraph"/>
        <w:numPr>
          <w:ilvl w:val="0"/>
          <w:numId w:val="10"/>
        </w:numPr>
      </w:pPr>
      <w:r>
        <w:t xml:space="preserve">It is strongly encouraged that a holder of a mining tenement </w:t>
      </w:r>
      <w:r w:rsidR="008C0B6D">
        <w:t>informs</w:t>
      </w:r>
      <w:r>
        <w:t xml:space="preserve"> the </w:t>
      </w:r>
      <w:proofErr w:type="spellStart"/>
      <w:r>
        <w:t>CoTR</w:t>
      </w:r>
      <w:proofErr w:type="spellEnd"/>
      <w:r>
        <w:t xml:space="preserve"> of their intention to commence extracting a mineral from a mining operation prior to</w:t>
      </w:r>
      <w:r w:rsidR="00AF4907">
        <w:t xml:space="preserve"> extraction so that the holder can understand their royalty obligations.</w:t>
      </w:r>
    </w:p>
    <w:p w14:paraId="4B8D2E90" w14:textId="77777777" w:rsidR="00E81F91" w:rsidRDefault="00E81F91" w:rsidP="00175E53">
      <w:pPr>
        <w:pStyle w:val="ListParagraph"/>
        <w:numPr>
          <w:ilvl w:val="0"/>
          <w:numId w:val="10"/>
        </w:numPr>
      </w:pPr>
      <w:r>
        <w:t xml:space="preserve">A holder of a mining tenement must also notify </w:t>
      </w:r>
      <w:proofErr w:type="spellStart"/>
      <w:r>
        <w:t>CoTR</w:t>
      </w:r>
      <w:proofErr w:type="spellEnd"/>
      <w:r>
        <w:t xml:space="preserve"> within 30 days of certain events, including:</w:t>
      </w:r>
    </w:p>
    <w:p w14:paraId="0240280D" w14:textId="77777777" w:rsidR="00E81F91" w:rsidRDefault="000B60E2" w:rsidP="00175E53">
      <w:pPr>
        <w:pStyle w:val="ListParagraph"/>
        <w:numPr>
          <w:ilvl w:val="1"/>
          <w:numId w:val="10"/>
        </w:numPr>
      </w:pPr>
      <w:r>
        <w:t xml:space="preserve">Mineral extraction </w:t>
      </w:r>
      <w:r w:rsidR="0095643A">
        <w:t xml:space="preserve">and/or processing </w:t>
      </w:r>
      <w:r>
        <w:t>ceases</w:t>
      </w:r>
      <w:r w:rsidR="00E81F91">
        <w:t xml:space="preserve"> during an extended or permanent shutdown of a </w:t>
      </w:r>
      <w:r w:rsidR="00016E7C">
        <w:t>mining operation</w:t>
      </w:r>
      <w:r w:rsidR="00E81F91">
        <w:t>.</w:t>
      </w:r>
      <w:r w:rsidR="0095643A">
        <w:t xml:space="preserve"> An extended shutdown is considered greater than three months. </w:t>
      </w:r>
    </w:p>
    <w:p w14:paraId="724D371D" w14:textId="77777777" w:rsidR="00E81F91" w:rsidRDefault="000B60E2" w:rsidP="00175E53">
      <w:pPr>
        <w:pStyle w:val="ListParagraph"/>
        <w:numPr>
          <w:ilvl w:val="1"/>
          <w:numId w:val="10"/>
        </w:numPr>
      </w:pPr>
      <w:r>
        <w:t>Mineral extraction</w:t>
      </w:r>
      <w:r w:rsidR="00E81F91">
        <w:t xml:space="preserve"> restarts after a period of cessation. This would not include a restart after a temporary shutdown unless notification had been provided that the shutdown would be extended or </w:t>
      </w:r>
      <w:r w:rsidR="00016E7C">
        <w:t>permanent.</w:t>
      </w:r>
    </w:p>
    <w:p w14:paraId="17483CD1" w14:textId="77777777" w:rsidR="00E81F91" w:rsidRDefault="00E81F91" w:rsidP="00175E53">
      <w:pPr>
        <w:pStyle w:val="ListParagraph"/>
        <w:numPr>
          <w:ilvl w:val="1"/>
          <w:numId w:val="10"/>
        </w:numPr>
      </w:pPr>
      <w:r>
        <w:t xml:space="preserve">There is a </w:t>
      </w:r>
      <w:r w:rsidR="008C0B6D">
        <w:t>partial</w:t>
      </w:r>
      <w:r>
        <w:t xml:space="preserve"> or </w:t>
      </w:r>
      <w:r w:rsidR="008C0B6D">
        <w:t>full</w:t>
      </w:r>
      <w:r>
        <w:t xml:space="preserve"> change in ownership of </w:t>
      </w:r>
      <w:r w:rsidR="000B60E2">
        <w:t xml:space="preserve">the holder of a </w:t>
      </w:r>
      <w:r w:rsidR="00CC0ED1">
        <w:t>mining tenement</w:t>
      </w:r>
      <w:r w:rsidR="000B60E2">
        <w:t>.</w:t>
      </w:r>
    </w:p>
    <w:p w14:paraId="4951C9E9" w14:textId="77777777" w:rsidR="00E81F91" w:rsidRDefault="00E81F91" w:rsidP="00175E53">
      <w:pPr>
        <w:pStyle w:val="ListParagraph"/>
        <w:numPr>
          <w:ilvl w:val="0"/>
          <w:numId w:val="10"/>
        </w:numPr>
      </w:pPr>
      <w:r>
        <w:t xml:space="preserve">Registration under this clause must be made to the </w:t>
      </w:r>
      <w:proofErr w:type="spellStart"/>
      <w:r>
        <w:t>CoTR</w:t>
      </w:r>
      <w:proofErr w:type="spellEnd"/>
      <w:r>
        <w:t xml:space="preserve"> </w:t>
      </w:r>
      <w:r w:rsidR="000B60E2">
        <w:t xml:space="preserve">using </w:t>
      </w:r>
      <w:r w:rsidR="0095643A">
        <w:t>the MRA24 Registration Form</w:t>
      </w:r>
      <w:r w:rsidR="00F575D1">
        <w:rPr>
          <w:rStyle w:val="FootnoteReference"/>
        </w:rPr>
        <w:footnoteReference w:id="3"/>
      </w:r>
      <w:r>
        <w:t>.</w:t>
      </w:r>
    </w:p>
    <w:p w14:paraId="61BBBB05" w14:textId="77777777" w:rsidR="000B60E2" w:rsidRDefault="000B60E2" w:rsidP="00175E53">
      <w:pPr>
        <w:pStyle w:val="ListParagraph"/>
        <w:numPr>
          <w:ilvl w:val="0"/>
          <w:numId w:val="10"/>
        </w:numPr>
      </w:pPr>
      <w:r>
        <w:t xml:space="preserve">Notification under this clause must be made in writing to the </w:t>
      </w:r>
      <w:proofErr w:type="spellStart"/>
      <w:r>
        <w:t>CoTR</w:t>
      </w:r>
      <w:proofErr w:type="spellEnd"/>
      <w:r>
        <w:t xml:space="preserve"> through email to </w:t>
      </w:r>
      <w:hyperlink r:id="rId13" w:history="1">
        <w:r w:rsidRPr="002D52AD">
          <w:rPr>
            <w:rStyle w:val="Hyperlink"/>
          </w:rPr>
          <w:t>royaltiesandassurance.dtf@nt.gov.au</w:t>
        </w:r>
      </w:hyperlink>
      <w:r>
        <w:t xml:space="preserve"> or in another form approved by the </w:t>
      </w:r>
      <w:proofErr w:type="spellStart"/>
      <w:r>
        <w:t>CoTR</w:t>
      </w:r>
      <w:proofErr w:type="spellEnd"/>
      <w:r>
        <w:t>.</w:t>
      </w:r>
    </w:p>
    <w:p w14:paraId="7A02A4AD" w14:textId="77777777" w:rsidR="004B3D3B" w:rsidRDefault="004B3D3B" w:rsidP="00D1535E">
      <w:pPr>
        <w:pStyle w:val="Heading2"/>
        <w:numPr>
          <w:ilvl w:val="0"/>
          <w:numId w:val="0"/>
        </w:numPr>
        <w:ind w:left="576" w:hanging="576"/>
        <w:rPr>
          <w:lang w:eastAsia="en-AU"/>
        </w:rPr>
      </w:pPr>
      <w:bookmarkStart w:id="30" w:name="_Toc170394760"/>
      <w:r w:rsidRPr="008C0B6D">
        <w:rPr>
          <w:lang w:eastAsia="en-AU"/>
        </w:rPr>
        <w:t>Cancellation of registration</w:t>
      </w:r>
      <w:bookmarkEnd w:id="30"/>
      <w:r>
        <w:rPr>
          <w:lang w:eastAsia="en-AU"/>
        </w:rPr>
        <w:t xml:space="preserve"> </w:t>
      </w:r>
    </w:p>
    <w:p w14:paraId="52747656" w14:textId="77777777" w:rsidR="000B60E2" w:rsidRDefault="000B60E2" w:rsidP="00175E53">
      <w:pPr>
        <w:pStyle w:val="ListParagraph"/>
        <w:numPr>
          <w:ilvl w:val="0"/>
          <w:numId w:val="10"/>
        </w:numPr>
      </w:pPr>
      <w:proofErr w:type="spellStart"/>
      <w:r>
        <w:t>CoTR</w:t>
      </w:r>
      <w:proofErr w:type="spellEnd"/>
      <w:r>
        <w:t xml:space="preserve"> may cancel the registration of a holder of a </w:t>
      </w:r>
      <w:r w:rsidR="00CC0ED1">
        <w:t>mining tenement</w:t>
      </w:r>
      <w:r>
        <w:t>, where:</w:t>
      </w:r>
    </w:p>
    <w:p w14:paraId="58EC93E3" w14:textId="77777777" w:rsidR="000B60E2" w:rsidRDefault="000B60E2" w:rsidP="00175E53">
      <w:pPr>
        <w:pStyle w:val="ListParagraph"/>
        <w:numPr>
          <w:ilvl w:val="1"/>
          <w:numId w:val="10"/>
        </w:numPr>
      </w:pPr>
      <w:r>
        <w:t xml:space="preserve">Mineral extraction ceases following a permanent shutdown of operations under a </w:t>
      </w:r>
      <w:r w:rsidR="00CC0ED1">
        <w:t>mining tenement</w:t>
      </w:r>
      <w:r>
        <w:t xml:space="preserve"> in the mining operation.</w:t>
      </w:r>
    </w:p>
    <w:p w14:paraId="06F252B8" w14:textId="77777777" w:rsidR="000B60E2" w:rsidRDefault="000B60E2" w:rsidP="00175E53">
      <w:pPr>
        <w:pStyle w:val="ListParagraph"/>
        <w:numPr>
          <w:ilvl w:val="1"/>
          <w:numId w:val="10"/>
        </w:numPr>
      </w:pPr>
      <w:r>
        <w:t xml:space="preserve">A holder of a mining tenement transfers its interest in a </w:t>
      </w:r>
      <w:r w:rsidR="00CC0ED1">
        <w:t>mining tenement</w:t>
      </w:r>
      <w:r>
        <w:t xml:space="preserve"> to another person.</w:t>
      </w:r>
    </w:p>
    <w:p w14:paraId="195C1BDC" w14:textId="77777777" w:rsidR="000B60E2" w:rsidRDefault="000B60E2" w:rsidP="00175E53">
      <w:pPr>
        <w:pStyle w:val="ListParagraph"/>
        <w:numPr>
          <w:ilvl w:val="1"/>
          <w:numId w:val="10"/>
        </w:numPr>
      </w:pPr>
      <w:r>
        <w:t>The registration is not required for any other reason.</w:t>
      </w:r>
    </w:p>
    <w:p w14:paraId="54B39A6B" w14:textId="7A74105B" w:rsidR="00F41766" w:rsidRPr="006E35EC" w:rsidRDefault="00B3396E" w:rsidP="00AF18FD">
      <w:pPr>
        <w:pStyle w:val="ListParagraph"/>
        <w:numPr>
          <w:ilvl w:val="0"/>
          <w:numId w:val="10"/>
        </w:numPr>
        <w:rPr>
          <w:rFonts w:asciiTheme="majorHAnsi" w:eastAsiaTheme="majorEastAsia" w:hAnsiTheme="majorHAnsi" w:cstheme="majorBidi"/>
          <w:bCs/>
          <w:color w:val="1F1F5F" w:themeColor="text1"/>
          <w:kern w:val="32"/>
          <w:sz w:val="36"/>
          <w:szCs w:val="32"/>
          <w:lang w:eastAsia="en-AU"/>
        </w:rPr>
      </w:pPr>
      <w:r>
        <w:t xml:space="preserve">The </w:t>
      </w:r>
      <w:proofErr w:type="spellStart"/>
      <w:r>
        <w:t>CoTR</w:t>
      </w:r>
      <w:proofErr w:type="spellEnd"/>
      <w:r>
        <w:t xml:space="preserve"> will notify the holder when the registration is cancelled.</w:t>
      </w:r>
    </w:p>
    <w:p w14:paraId="0937DC82" w14:textId="77777777" w:rsidR="00683BFE" w:rsidRDefault="00683BFE" w:rsidP="00D1535E">
      <w:pPr>
        <w:pStyle w:val="Heading1"/>
        <w:numPr>
          <w:ilvl w:val="0"/>
          <w:numId w:val="0"/>
        </w:numPr>
        <w:ind w:left="432" w:hanging="432"/>
        <w:rPr>
          <w:lang w:eastAsia="en-AU"/>
        </w:rPr>
      </w:pPr>
      <w:bookmarkStart w:id="31" w:name="_Toc170394761"/>
      <w:r w:rsidRPr="00A005FF">
        <w:rPr>
          <w:lang w:eastAsia="en-AU"/>
        </w:rPr>
        <w:t>Lodgement of royalty returns</w:t>
      </w:r>
      <w:bookmarkEnd w:id="31"/>
    </w:p>
    <w:p w14:paraId="3F130E57" w14:textId="77777777" w:rsidR="00CA6A00" w:rsidRDefault="000B60E2" w:rsidP="00175E53">
      <w:pPr>
        <w:pStyle w:val="ListParagraph"/>
        <w:numPr>
          <w:ilvl w:val="0"/>
          <w:numId w:val="10"/>
        </w:numPr>
      </w:pPr>
      <w:r>
        <w:t xml:space="preserve">A single royalty return is required to be lodged for each mining operation. Where there is more than one </w:t>
      </w:r>
      <w:r w:rsidR="00F72B2A">
        <w:t xml:space="preserve">unique holder of the tenements that comprise </w:t>
      </w:r>
      <w:r>
        <w:t xml:space="preserve">a mining operation, the </w:t>
      </w:r>
      <w:r w:rsidR="00F72B2A">
        <w:t xml:space="preserve">holders </w:t>
      </w:r>
      <w:r>
        <w:t xml:space="preserve">may authorise a person to lodge </w:t>
      </w:r>
      <w:r w:rsidR="00F72B2A">
        <w:t>a single</w:t>
      </w:r>
      <w:r>
        <w:t xml:space="preserve"> royalty return on behalf of all </w:t>
      </w:r>
      <w:r w:rsidR="00F72B2A">
        <w:t>holders</w:t>
      </w:r>
      <w:r w:rsidR="00CA6A00">
        <w:t>.</w:t>
      </w:r>
    </w:p>
    <w:p w14:paraId="5919F266" w14:textId="77777777" w:rsidR="00CA6A00" w:rsidRDefault="00F72B2A" w:rsidP="00175E53">
      <w:pPr>
        <w:pStyle w:val="ListParagraph"/>
        <w:numPr>
          <w:ilvl w:val="0"/>
          <w:numId w:val="10"/>
        </w:numPr>
      </w:pPr>
      <w:r>
        <w:t>R</w:t>
      </w:r>
      <w:r w:rsidR="00CA6A00">
        <w:t>oyalty returns are required to be lodged in circumstances where the extraction of minerals has commenced. The royalty return is due to be lodged and the final quarterly payment made within 30 days of the end of the royalty year.</w:t>
      </w:r>
    </w:p>
    <w:p w14:paraId="5375283E" w14:textId="03C6FF82" w:rsidR="00CA6A00" w:rsidRDefault="00CA6A00" w:rsidP="00175E53">
      <w:pPr>
        <w:pStyle w:val="ListParagraph"/>
        <w:numPr>
          <w:ilvl w:val="0"/>
          <w:numId w:val="10"/>
        </w:numPr>
      </w:pPr>
      <w:r>
        <w:t>On registration, the holder of a mining tenement will declare the 12 month period for their royalty year. The royalty year can commence on 1 January, 1 April, 1 </w:t>
      </w:r>
      <w:r w:rsidR="00B3396E">
        <w:t>July,</w:t>
      </w:r>
      <w:r>
        <w:t xml:space="preserve"> or 1 </w:t>
      </w:r>
      <w:r w:rsidR="00E91CC0">
        <w:t>October</w:t>
      </w:r>
      <w:r>
        <w:t>.</w:t>
      </w:r>
      <w:r w:rsidR="0095643A">
        <w:t xml:space="preserve"> For each of these royalty year commencements the due date for the royalty return is as follows:</w:t>
      </w:r>
    </w:p>
    <w:tbl>
      <w:tblPr>
        <w:tblStyle w:val="NTGtable1"/>
        <w:tblW w:w="0" w:type="auto"/>
        <w:tblInd w:w="284" w:type="dxa"/>
        <w:tblLook w:val="04A0" w:firstRow="1" w:lastRow="0" w:firstColumn="1" w:lastColumn="0" w:noHBand="0" w:noVBand="1"/>
      </w:tblPr>
      <w:tblGrid>
        <w:gridCol w:w="5012"/>
        <w:gridCol w:w="5012"/>
      </w:tblGrid>
      <w:tr w:rsidR="0095643A" w14:paraId="7A16BE14" w14:textId="77777777" w:rsidTr="009564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5095AFA9" w14:textId="77777777" w:rsidR="0095643A" w:rsidRDefault="0095643A" w:rsidP="0095643A">
            <w:r>
              <w:lastRenderedPageBreak/>
              <w:t>Royalty year start date</w:t>
            </w:r>
          </w:p>
        </w:tc>
        <w:tc>
          <w:tcPr>
            <w:tcW w:w="5154" w:type="dxa"/>
          </w:tcPr>
          <w:p w14:paraId="1980B7C5" w14:textId="77777777" w:rsidR="0095643A" w:rsidRDefault="0095643A" w:rsidP="0095643A">
            <w:pPr>
              <w:cnfStyle w:val="100000000000" w:firstRow="1" w:lastRow="0" w:firstColumn="0" w:lastColumn="0" w:oddVBand="0" w:evenVBand="0" w:oddHBand="0" w:evenHBand="0" w:firstRowFirstColumn="0" w:firstRowLastColumn="0" w:lastRowFirstColumn="0" w:lastRowLastColumn="0"/>
            </w:pPr>
            <w:r>
              <w:t>Royalty return due</w:t>
            </w:r>
          </w:p>
        </w:tc>
      </w:tr>
      <w:tr w:rsidR="0095643A" w14:paraId="184A52FD" w14:textId="77777777" w:rsidTr="00956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5870A56" w14:textId="77777777" w:rsidR="0095643A" w:rsidRDefault="0095643A" w:rsidP="0095643A">
            <w:r>
              <w:t>1 January</w:t>
            </w:r>
          </w:p>
        </w:tc>
        <w:tc>
          <w:tcPr>
            <w:tcW w:w="5154" w:type="dxa"/>
          </w:tcPr>
          <w:p w14:paraId="38A475DC" w14:textId="77777777" w:rsidR="0095643A" w:rsidRDefault="0095643A" w:rsidP="0095643A">
            <w:pPr>
              <w:cnfStyle w:val="000000100000" w:firstRow="0" w:lastRow="0" w:firstColumn="0" w:lastColumn="0" w:oddVBand="0" w:evenVBand="0" w:oddHBand="1" w:evenHBand="0" w:firstRowFirstColumn="0" w:firstRowLastColumn="0" w:lastRowFirstColumn="0" w:lastRowLastColumn="0"/>
            </w:pPr>
            <w:r>
              <w:t xml:space="preserve">30 </w:t>
            </w:r>
            <w:r w:rsidR="00A005FF">
              <w:t>January</w:t>
            </w:r>
          </w:p>
        </w:tc>
      </w:tr>
      <w:tr w:rsidR="0095643A" w14:paraId="44E72204" w14:textId="77777777" w:rsidTr="009564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65E741F" w14:textId="77777777" w:rsidR="0095643A" w:rsidRDefault="0095643A" w:rsidP="0095643A">
            <w:r>
              <w:t>1 April</w:t>
            </w:r>
          </w:p>
        </w:tc>
        <w:tc>
          <w:tcPr>
            <w:tcW w:w="5154" w:type="dxa"/>
          </w:tcPr>
          <w:p w14:paraId="2099BCA7" w14:textId="77777777" w:rsidR="0095643A" w:rsidRDefault="0095643A" w:rsidP="0095643A">
            <w:pPr>
              <w:cnfStyle w:val="000000010000" w:firstRow="0" w:lastRow="0" w:firstColumn="0" w:lastColumn="0" w:oddVBand="0" w:evenVBand="0" w:oddHBand="0" w:evenHBand="1" w:firstRowFirstColumn="0" w:firstRowLastColumn="0" w:lastRowFirstColumn="0" w:lastRowLastColumn="0"/>
            </w:pPr>
            <w:r>
              <w:t xml:space="preserve">30 </w:t>
            </w:r>
            <w:r w:rsidR="00A005FF">
              <w:t>April</w:t>
            </w:r>
          </w:p>
        </w:tc>
      </w:tr>
      <w:tr w:rsidR="0095643A" w14:paraId="42E0CDD4" w14:textId="77777777" w:rsidTr="00956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210DB00" w14:textId="77777777" w:rsidR="0095643A" w:rsidRDefault="0095643A" w:rsidP="0095643A">
            <w:r>
              <w:t>1 July</w:t>
            </w:r>
          </w:p>
        </w:tc>
        <w:tc>
          <w:tcPr>
            <w:tcW w:w="5154" w:type="dxa"/>
          </w:tcPr>
          <w:p w14:paraId="0BAE9041" w14:textId="77777777" w:rsidR="0095643A" w:rsidRDefault="0095643A" w:rsidP="0095643A">
            <w:pPr>
              <w:cnfStyle w:val="000000100000" w:firstRow="0" w:lastRow="0" w:firstColumn="0" w:lastColumn="0" w:oddVBand="0" w:evenVBand="0" w:oddHBand="1" w:evenHBand="0" w:firstRowFirstColumn="0" w:firstRowLastColumn="0" w:lastRowFirstColumn="0" w:lastRowLastColumn="0"/>
            </w:pPr>
            <w:r>
              <w:t xml:space="preserve">30 </w:t>
            </w:r>
            <w:r w:rsidR="00A005FF">
              <w:t>July</w:t>
            </w:r>
          </w:p>
        </w:tc>
      </w:tr>
      <w:tr w:rsidR="0095643A" w14:paraId="260D3B86" w14:textId="77777777" w:rsidTr="009564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45450B0B" w14:textId="0444C139" w:rsidR="0095643A" w:rsidRDefault="0095643A" w:rsidP="0095643A">
            <w:r>
              <w:t xml:space="preserve">1 </w:t>
            </w:r>
            <w:r w:rsidR="00E91CC0">
              <w:t>October</w:t>
            </w:r>
          </w:p>
        </w:tc>
        <w:tc>
          <w:tcPr>
            <w:tcW w:w="5154" w:type="dxa"/>
          </w:tcPr>
          <w:p w14:paraId="04C57459" w14:textId="5CB55483" w:rsidR="0095643A" w:rsidRDefault="0095643A" w:rsidP="0095643A">
            <w:pPr>
              <w:cnfStyle w:val="000000010000" w:firstRow="0" w:lastRow="0" w:firstColumn="0" w:lastColumn="0" w:oddVBand="0" w:evenVBand="0" w:oddHBand="0" w:evenHBand="1" w:firstRowFirstColumn="0" w:firstRowLastColumn="0" w:lastRowFirstColumn="0" w:lastRowLastColumn="0"/>
            </w:pPr>
            <w:r>
              <w:t xml:space="preserve">30 </w:t>
            </w:r>
            <w:r w:rsidR="00E91CC0">
              <w:t>October</w:t>
            </w:r>
          </w:p>
        </w:tc>
      </w:tr>
    </w:tbl>
    <w:p w14:paraId="64B13834" w14:textId="77777777" w:rsidR="00D23E83" w:rsidRDefault="00D23E83" w:rsidP="0095643A">
      <w:pPr>
        <w:pStyle w:val="ListParagraph"/>
        <w:numPr>
          <w:ilvl w:val="0"/>
          <w:numId w:val="10"/>
        </w:numPr>
        <w:spacing w:before="120"/>
      </w:pPr>
      <w:r>
        <w:t>The following documents must be submitted with the royalty return:</w:t>
      </w:r>
    </w:p>
    <w:p w14:paraId="7DC60964" w14:textId="77777777" w:rsidR="00D23E83" w:rsidRDefault="0023791A" w:rsidP="00D23E83">
      <w:pPr>
        <w:pStyle w:val="ListParagraph"/>
        <w:numPr>
          <w:ilvl w:val="1"/>
          <w:numId w:val="10"/>
        </w:numPr>
        <w:spacing w:before="120"/>
      </w:pPr>
      <w:r>
        <w:t>A sales schedule with all sales for the year with the calculation of mineral value</w:t>
      </w:r>
    </w:p>
    <w:p w14:paraId="31632DC0" w14:textId="77777777" w:rsidR="0023791A" w:rsidRDefault="0023791A" w:rsidP="00D23E83">
      <w:pPr>
        <w:pStyle w:val="ListParagraph"/>
        <w:numPr>
          <w:ilvl w:val="1"/>
          <w:numId w:val="10"/>
        </w:numPr>
        <w:spacing w:before="120"/>
      </w:pPr>
      <w:r>
        <w:t>Calculations for any Territory shipping costs deducted from the mineral value.</w:t>
      </w:r>
    </w:p>
    <w:p w14:paraId="44DEF24C" w14:textId="77777777" w:rsidR="00CA6A00" w:rsidRDefault="00CA6A00" w:rsidP="0095643A">
      <w:pPr>
        <w:pStyle w:val="ListParagraph"/>
        <w:numPr>
          <w:ilvl w:val="0"/>
          <w:numId w:val="10"/>
        </w:numPr>
        <w:spacing w:before="120"/>
      </w:pPr>
      <w:r>
        <w:t>The holder(s) of a mining tenement must ensure that:</w:t>
      </w:r>
    </w:p>
    <w:p w14:paraId="38021564" w14:textId="77777777" w:rsidR="00CA6A00" w:rsidRDefault="00CA6A00" w:rsidP="00175E53">
      <w:pPr>
        <w:pStyle w:val="ListParagraph"/>
        <w:numPr>
          <w:ilvl w:val="1"/>
          <w:numId w:val="10"/>
        </w:numPr>
      </w:pPr>
      <w:r>
        <w:t xml:space="preserve">Information relating to </w:t>
      </w:r>
      <w:r w:rsidR="00262A58">
        <w:t>mining operation is accurate</w:t>
      </w:r>
      <w:r>
        <w:t xml:space="preserve"> and up to date.</w:t>
      </w:r>
    </w:p>
    <w:p w14:paraId="42FB779E" w14:textId="77777777" w:rsidR="000B3CFD" w:rsidRDefault="00CA6A00" w:rsidP="000B3CFD">
      <w:pPr>
        <w:pStyle w:val="ListParagraph"/>
        <w:numPr>
          <w:ilvl w:val="1"/>
          <w:numId w:val="10"/>
        </w:numPr>
      </w:pPr>
      <w:r>
        <w:t>The submitted royalty return is in the approved form, covering all details set out in the return together with working papers supporting the royalty calculations.</w:t>
      </w:r>
    </w:p>
    <w:p w14:paraId="4428BD84" w14:textId="4E483F54" w:rsidR="0095643A" w:rsidRDefault="000B3CFD" w:rsidP="00AF18FD">
      <w:pPr>
        <w:pStyle w:val="ListParagraph"/>
        <w:numPr>
          <w:ilvl w:val="0"/>
          <w:numId w:val="10"/>
        </w:numPr>
      </w:pPr>
      <w:r>
        <w:t xml:space="preserve">Royalty returns should be emailed to </w:t>
      </w:r>
      <w:hyperlink r:id="rId14" w:history="1">
        <w:r w:rsidRPr="00E4091D">
          <w:rPr>
            <w:rStyle w:val="Hyperlink"/>
          </w:rPr>
          <w:t>royaltiesandassurance.dtf@nt.gov.au</w:t>
        </w:r>
      </w:hyperlink>
      <w:r>
        <w:t xml:space="preserve"> </w:t>
      </w:r>
      <w:r w:rsidR="00CA6A00">
        <w:t xml:space="preserve"> </w:t>
      </w:r>
    </w:p>
    <w:p w14:paraId="69FB57FA" w14:textId="77777777" w:rsidR="003B79FE" w:rsidRDefault="003B79FE" w:rsidP="003B79FE">
      <w:pPr>
        <w:pStyle w:val="Heading2"/>
        <w:numPr>
          <w:ilvl w:val="0"/>
          <w:numId w:val="0"/>
        </w:numPr>
        <w:ind w:left="576" w:hanging="576"/>
      </w:pPr>
      <w:bookmarkStart w:id="32" w:name="_Toc170394762"/>
      <w:r w:rsidRPr="00A005FF">
        <w:t>Quarterly royalty return</w:t>
      </w:r>
      <w:bookmarkEnd w:id="32"/>
    </w:p>
    <w:p w14:paraId="6A6B08A8" w14:textId="77777777" w:rsidR="003B79FE" w:rsidRDefault="003B79FE" w:rsidP="003B79FE">
      <w:pPr>
        <w:pStyle w:val="ListParagraph"/>
        <w:numPr>
          <w:ilvl w:val="0"/>
          <w:numId w:val="10"/>
        </w:numPr>
      </w:pPr>
      <w:r>
        <w:t>A quarterly royalty return must also be lodged for each mining operation on or before the day a quarterly royalty return is due. The quarterly royalty return will require:</w:t>
      </w:r>
    </w:p>
    <w:p w14:paraId="2737F205" w14:textId="77777777" w:rsidR="00822E43" w:rsidRDefault="00822E43" w:rsidP="003B79FE">
      <w:pPr>
        <w:pStyle w:val="ListParagraph"/>
        <w:numPr>
          <w:ilvl w:val="1"/>
          <w:numId w:val="10"/>
        </w:numPr>
      </w:pPr>
      <w:r>
        <w:t>The quantity of each mineral extracted for the quarter</w:t>
      </w:r>
      <w:r w:rsidR="00EA265F">
        <w:t>.</w:t>
      </w:r>
    </w:p>
    <w:p w14:paraId="284C6D41" w14:textId="77777777" w:rsidR="003B79FE" w:rsidRDefault="003B79FE" w:rsidP="003B79FE">
      <w:pPr>
        <w:pStyle w:val="ListParagraph"/>
        <w:numPr>
          <w:ilvl w:val="1"/>
          <w:numId w:val="10"/>
        </w:numPr>
      </w:pPr>
      <w:r>
        <w:t>The value of each mineral extracted for th</w:t>
      </w:r>
      <w:r w:rsidR="00822E43">
        <w:t>e</w:t>
      </w:r>
      <w:r>
        <w:t xml:space="preserve"> quarter</w:t>
      </w:r>
      <w:r w:rsidR="00EA265F">
        <w:t>.</w:t>
      </w:r>
    </w:p>
    <w:p w14:paraId="17081C60" w14:textId="77777777" w:rsidR="003B79FE" w:rsidRDefault="00822E43" w:rsidP="003B79FE">
      <w:pPr>
        <w:pStyle w:val="ListParagraph"/>
        <w:numPr>
          <w:ilvl w:val="1"/>
          <w:numId w:val="10"/>
        </w:numPr>
      </w:pPr>
      <w:r>
        <w:t>The calculated royalty for each mineral extracted for the quarter</w:t>
      </w:r>
      <w:r w:rsidR="00EA265F">
        <w:t>.</w:t>
      </w:r>
    </w:p>
    <w:p w14:paraId="2D354679" w14:textId="77777777" w:rsidR="00822E43" w:rsidRPr="003B79FE" w:rsidRDefault="00822E43" w:rsidP="003B79FE">
      <w:pPr>
        <w:pStyle w:val="ListParagraph"/>
        <w:numPr>
          <w:ilvl w:val="1"/>
          <w:numId w:val="10"/>
        </w:numPr>
      </w:pPr>
      <w:r>
        <w:t>Any adjustments made to royalty owing in the previous quarter due to unknown royalty values at the end of the previous quarter</w:t>
      </w:r>
      <w:r w:rsidR="00EA265F">
        <w:t>.</w:t>
      </w:r>
    </w:p>
    <w:p w14:paraId="6FDD6140" w14:textId="77777777" w:rsidR="004B3D3B" w:rsidRDefault="004B3D3B" w:rsidP="00D1535E">
      <w:pPr>
        <w:pStyle w:val="Heading1"/>
        <w:numPr>
          <w:ilvl w:val="0"/>
          <w:numId w:val="0"/>
        </w:numPr>
        <w:ind w:left="432" w:hanging="432"/>
        <w:rPr>
          <w:lang w:eastAsia="en-AU"/>
        </w:rPr>
      </w:pPr>
      <w:bookmarkStart w:id="33" w:name="_Toc170394763"/>
      <w:r>
        <w:rPr>
          <w:lang w:eastAsia="en-AU"/>
        </w:rPr>
        <w:t>Payment of royalty</w:t>
      </w:r>
      <w:bookmarkEnd w:id="33"/>
    </w:p>
    <w:p w14:paraId="1AE8D787" w14:textId="671B2E9C" w:rsidR="00D73EBA" w:rsidRDefault="00D73EBA" w:rsidP="00AF18FD">
      <w:pPr>
        <w:pStyle w:val="ListParagraph"/>
        <w:numPr>
          <w:ilvl w:val="0"/>
          <w:numId w:val="10"/>
        </w:numPr>
        <w:rPr>
          <w:lang w:eastAsia="en-AU"/>
        </w:rPr>
      </w:pPr>
      <w:r>
        <w:rPr>
          <w:lang w:eastAsia="en-AU"/>
        </w:rPr>
        <w:t xml:space="preserve">All holders of a mining tenement are required to make royalty payments to TRO for minerals extracted. Account details for payment can be provided upon request from a holder of a mining tenement by contacting TRO at </w:t>
      </w:r>
      <w:hyperlink r:id="rId15" w:history="1">
        <w:r w:rsidR="00E91CC0" w:rsidRPr="00E91CC0">
          <w:rPr>
            <w:rStyle w:val="Hyperlink"/>
            <w:lang w:eastAsia="en-AU"/>
          </w:rPr>
          <w:t>royaltiesandassurance.dtf@nt.gov.au</w:t>
        </w:r>
      </w:hyperlink>
      <w:r>
        <w:rPr>
          <w:lang w:eastAsia="en-AU"/>
        </w:rPr>
        <w:t xml:space="preserve"> </w:t>
      </w:r>
    </w:p>
    <w:p w14:paraId="71A11282" w14:textId="77777777" w:rsidR="004B3D3B" w:rsidRDefault="004B3D3B" w:rsidP="00D1535E">
      <w:pPr>
        <w:pStyle w:val="Heading2"/>
        <w:numPr>
          <w:ilvl w:val="0"/>
          <w:numId w:val="0"/>
        </w:numPr>
        <w:ind w:left="576" w:hanging="576"/>
        <w:rPr>
          <w:lang w:eastAsia="en-AU"/>
        </w:rPr>
      </w:pPr>
      <w:bookmarkStart w:id="34" w:name="_Toc170394764"/>
      <w:r w:rsidRPr="00A005FF">
        <w:rPr>
          <w:lang w:eastAsia="en-AU"/>
        </w:rPr>
        <w:t>Quarterly</w:t>
      </w:r>
      <w:bookmarkEnd w:id="34"/>
    </w:p>
    <w:p w14:paraId="4B4FF578" w14:textId="77777777" w:rsidR="00F41766" w:rsidRDefault="00EC2A16" w:rsidP="00175E53">
      <w:pPr>
        <w:pStyle w:val="ListParagraph"/>
        <w:numPr>
          <w:ilvl w:val="0"/>
          <w:numId w:val="10"/>
        </w:numPr>
        <w:rPr>
          <w:color w:val="000000"/>
          <w:sz w:val="27"/>
          <w:szCs w:val="27"/>
        </w:rPr>
      </w:pPr>
      <w:r w:rsidRPr="00EC2A16">
        <w:t xml:space="preserve">All </w:t>
      </w:r>
      <w:r w:rsidR="0095643A">
        <w:t>holders of a tenement</w:t>
      </w:r>
      <w:r w:rsidRPr="00EC2A16">
        <w:t xml:space="preserve"> must pay the royalty for a royalty year by quarterly payments within 30 days after the end of each quarter on the following basis</w:t>
      </w:r>
      <w:r w:rsidRPr="00D1535E">
        <w:rPr>
          <w:color w:val="000000"/>
          <w:sz w:val="27"/>
          <w:szCs w:val="27"/>
        </w:rPr>
        <w:t>:</w:t>
      </w:r>
    </w:p>
    <w:tbl>
      <w:tblPr>
        <w:tblStyle w:val="NTGtable1"/>
        <w:tblW w:w="0" w:type="auto"/>
        <w:tblLook w:val="04A0" w:firstRow="1" w:lastRow="0" w:firstColumn="1" w:lastColumn="0" w:noHBand="0" w:noVBand="1"/>
      </w:tblPr>
      <w:tblGrid>
        <w:gridCol w:w="5154"/>
        <w:gridCol w:w="5154"/>
      </w:tblGrid>
      <w:tr w:rsidR="00EC2A16" w14:paraId="12B35F58" w14:textId="77777777" w:rsidTr="00EC2A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5588DA54" w14:textId="77777777" w:rsidR="00EC2A16" w:rsidRDefault="00EC2A16" w:rsidP="00016E7C">
            <w:pPr>
              <w:rPr>
                <w:lang w:eastAsia="en-AU"/>
              </w:rPr>
            </w:pPr>
            <w:r>
              <w:rPr>
                <w:lang w:eastAsia="en-AU"/>
              </w:rPr>
              <w:t>Quarter period</w:t>
            </w:r>
          </w:p>
        </w:tc>
        <w:tc>
          <w:tcPr>
            <w:tcW w:w="5154" w:type="dxa"/>
          </w:tcPr>
          <w:p w14:paraId="7E2CAB45" w14:textId="77777777" w:rsidR="00EC2A16" w:rsidRDefault="00EC2A16" w:rsidP="00016E7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Payment due</w:t>
            </w:r>
          </w:p>
        </w:tc>
      </w:tr>
      <w:tr w:rsidR="00EC2A16" w14:paraId="1C01FECB" w14:textId="77777777" w:rsidTr="00F4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65D6E64" w14:textId="77777777" w:rsidR="00EC2A16" w:rsidRPr="00BB30B1" w:rsidRDefault="00EC2A16" w:rsidP="00016E7C">
            <w:r w:rsidRPr="00BB30B1">
              <w:t xml:space="preserve">1 July – 30 September </w:t>
            </w:r>
          </w:p>
        </w:tc>
        <w:tc>
          <w:tcPr>
            <w:tcW w:w="5154" w:type="dxa"/>
            <w:vAlign w:val="top"/>
          </w:tcPr>
          <w:p w14:paraId="4960A761" w14:textId="77777777" w:rsidR="00EC2A16" w:rsidRPr="00BB30B1" w:rsidRDefault="00EC2A16" w:rsidP="00016E7C">
            <w:pPr>
              <w:cnfStyle w:val="000000100000" w:firstRow="0" w:lastRow="0" w:firstColumn="0" w:lastColumn="0" w:oddVBand="0" w:evenVBand="0" w:oddHBand="1" w:evenHBand="0" w:firstRowFirstColumn="0" w:firstRowLastColumn="0" w:lastRowFirstColumn="0" w:lastRowLastColumn="0"/>
            </w:pPr>
            <w:r w:rsidRPr="00BB30B1">
              <w:t>30 October</w:t>
            </w:r>
          </w:p>
        </w:tc>
      </w:tr>
      <w:tr w:rsidR="00EC2A16" w14:paraId="66E338A0" w14:textId="77777777" w:rsidTr="00F40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3988153" w14:textId="77777777" w:rsidR="00EC2A16" w:rsidRPr="00BB30B1" w:rsidRDefault="00EC2A16" w:rsidP="00016E7C">
            <w:r w:rsidRPr="00BB30B1">
              <w:t>1 October – 31 December</w:t>
            </w:r>
          </w:p>
        </w:tc>
        <w:tc>
          <w:tcPr>
            <w:tcW w:w="5154" w:type="dxa"/>
            <w:vAlign w:val="top"/>
          </w:tcPr>
          <w:p w14:paraId="5CA5FCE1" w14:textId="77777777" w:rsidR="00EC2A16" w:rsidRPr="00BB30B1" w:rsidRDefault="00EC2A16" w:rsidP="00016E7C">
            <w:pPr>
              <w:cnfStyle w:val="000000010000" w:firstRow="0" w:lastRow="0" w:firstColumn="0" w:lastColumn="0" w:oddVBand="0" w:evenVBand="0" w:oddHBand="0" w:evenHBand="1" w:firstRowFirstColumn="0" w:firstRowLastColumn="0" w:lastRowFirstColumn="0" w:lastRowLastColumn="0"/>
            </w:pPr>
            <w:r w:rsidRPr="00BB30B1">
              <w:t>30 January</w:t>
            </w:r>
          </w:p>
        </w:tc>
      </w:tr>
      <w:tr w:rsidR="00EC2A16" w14:paraId="3F5188B1" w14:textId="77777777" w:rsidTr="00F4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360039C0" w14:textId="77777777" w:rsidR="00EC2A16" w:rsidRPr="00BB30B1" w:rsidRDefault="00EC2A16" w:rsidP="00016E7C">
            <w:r w:rsidRPr="00BB30B1">
              <w:t>1 January – 31 March</w:t>
            </w:r>
          </w:p>
        </w:tc>
        <w:tc>
          <w:tcPr>
            <w:tcW w:w="5154" w:type="dxa"/>
            <w:vAlign w:val="top"/>
          </w:tcPr>
          <w:p w14:paraId="41B45C9B" w14:textId="77777777" w:rsidR="00EC2A16" w:rsidRPr="00BB30B1" w:rsidRDefault="00EC2A16" w:rsidP="00016E7C">
            <w:pPr>
              <w:cnfStyle w:val="000000100000" w:firstRow="0" w:lastRow="0" w:firstColumn="0" w:lastColumn="0" w:oddVBand="0" w:evenVBand="0" w:oddHBand="1" w:evenHBand="0" w:firstRowFirstColumn="0" w:firstRowLastColumn="0" w:lastRowFirstColumn="0" w:lastRowLastColumn="0"/>
            </w:pPr>
            <w:r w:rsidRPr="00BB30B1">
              <w:t>30 April</w:t>
            </w:r>
          </w:p>
        </w:tc>
      </w:tr>
      <w:tr w:rsidR="00EC2A16" w14:paraId="1E302376" w14:textId="77777777" w:rsidTr="00F40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35F5B4BC" w14:textId="77777777" w:rsidR="00EC2A16" w:rsidRPr="00BB30B1" w:rsidRDefault="00EC2A16" w:rsidP="00016E7C">
            <w:r w:rsidRPr="00BB30B1">
              <w:t>1 April – 30 June</w:t>
            </w:r>
          </w:p>
        </w:tc>
        <w:tc>
          <w:tcPr>
            <w:tcW w:w="5154" w:type="dxa"/>
            <w:vAlign w:val="top"/>
          </w:tcPr>
          <w:p w14:paraId="2E23603F" w14:textId="77777777" w:rsidR="00EC2A16" w:rsidRPr="00BB30B1" w:rsidRDefault="00EC2A16" w:rsidP="00016E7C">
            <w:pPr>
              <w:cnfStyle w:val="000000010000" w:firstRow="0" w:lastRow="0" w:firstColumn="0" w:lastColumn="0" w:oddVBand="0" w:evenVBand="0" w:oddHBand="0" w:evenHBand="1" w:firstRowFirstColumn="0" w:firstRowLastColumn="0" w:lastRowFirstColumn="0" w:lastRowLastColumn="0"/>
            </w:pPr>
            <w:r w:rsidRPr="00BB30B1">
              <w:t>30 July</w:t>
            </w:r>
          </w:p>
        </w:tc>
      </w:tr>
    </w:tbl>
    <w:p w14:paraId="37CD1FCA" w14:textId="77777777" w:rsidR="00997882" w:rsidRDefault="00997882" w:rsidP="00175E53">
      <w:pPr>
        <w:pStyle w:val="ListParagraph"/>
        <w:numPr>
          <w:ilvl w:val="0"/>
          <w:numId w:val="10"/>
        </w:numPr>
        <w:spacing w:before="120"/>
        <w:rPr>
          <w:lang w:eastAsia="en-AU"/>
        </w:rPr>
      </w:pPr>
      <w:r>
        <w:rPr>
          <w:lang w:eastAsia="en-AU"/>
        </w:rPr>
        <w:lastRenderedPageBreak/>
        <w:t xml:space="preserve">All holders of a tenement are required to complete the provisional royalty return found on the TRO website with each royalty payment. If there is no royalty payment for a royalty period, the holder should complete </w:t>
      </w:r>
      <w:r w:rsidR="00A005FF">
        <w:rPr>
          <w:lang w:eastAsia="en-AU"/>
        </w:rPr>
        <w:t xml:space="preserve">a nil </w:t>
      </w:r>
      <w:r>
        <w:rPr>
          <w:lang w:eastAsia="en-AU"/>
        </w:rPr>
        <w:t>provisional return.</w:t>
      </w:r>
    </w:p>
    <w:p w14:paraId="53494B85" w14:textId="77777777" w:rsidR="00EC2A16" w:rsidRDefault="00EC2A16" w:rsidP="00175E53">
      <w:pPr>
        <w:pStyle w:val="ListParagraph"/>
        <w:numPr>
          <w:ilvl w:val="0"/>
          <w:numId w:val="10"/>
        </w:numPr>
        <w:spacing w:before="120"/>
        <w:rPr>
          <w:lang w:eastAsia="en-AU"/>
        </w:rPr>
      </w:pPr>
      <w:r>
        <w:t xml:space="preserve">The </w:t>
      </w:r>
      <w:proofErr w:type="spellStart"/>
      <w:r>
        <w:t>CoTR</w:t>
      </w:r>
      <w:proofErr w:type="spellEnd"/>
      <w:r>
        <w:t xml:space="preserve"> may approve an alternative arrangement to the above payment dates, upon request by a </w:t>
      </w:r>
      <w:r w:rsidR="00BB30B1">
        <w:t>holder of a mining tenement</w:t>
      </w:r>
      <w:r>
        <w:t xml:space="preserve">, if required. An application for an alternative arrangement </w:t>
      </w:r>
      <w:r w:rsidR="004E3EDA">
        <w:t xml:space="preserve">will </w:t>
      </w:r>
      <w:r>
        <w:t>need to be made in writing and include details regarding why the alternative arrangement is required.</w:t>
      </w:r>
    </w:p>
    <w:p w14:paraId="3DE2FD91" w14:textId="77777777" w:rsidR="0095643A" w:rsidRPr="00EC2A16" w:rsidRDefault="0095643A" w:rsidP="00175E53">
      <w:pPr>
        <w:pStyle w:val="ListParagraph"/>
        <w:numPr>
          <w:ilvl w:val="0"/>
          <w:numId w:val="10"/>
        </w:numPr>
        <w:spacing w:before="120"/>
        <w:rPr>
          <w:lang w:eastAsia="en-AU"/>
        </w:rPr>
      </w:pPr>
      <w:r>
        <w:t xml:space="preserve">Where the </w:t>
      </w:r>
      <w:proofErr w:type="spellStart"/>
      <w:r>
        <w:t>CoTR</w:t>
      </w:r>
      <w:proofErr w:type="spellEnd"/>
      <w:r>
        <w:t xml:space="preserve"> believes that there is a deliberate non</w:t>
      </w:r>
      <w:r>
        <w:noBreakHyphen/>
        <w:t xml:space="preserve">compliance by a holder of a </w:t>
      </w:r>
      <w:r w:rsidR="00CC0ED1">
        <w:t>mining tenement</w:t>
      </w:r>
      <w:r>
        <w:t xml:space="preserve"> with the requirements to pay royalty, the </w:t>
      </w:r>
      <w:proofErr w:type="spellStart"/>
      <w:r>
        <w:t>CoTR</w:t>
      </w:r>
      <w:proofErr w:type="spellEnd"/>
      <w:r>
        <w:t xml:space="preserve"> can </w:t>
      </w:r>
      <w:r w:rsidR="00BB4F1F">
        <w:t>bring forward the due date for</w:t>
      </w:r>
      <w:r w:rsidR="00997882">
        <w:t xml:space="preserve"> a future</w:t>
      </w:r>
      <w:r w:rsidR="00BB4F1F">
        <w:t xml:space="preserve"> payment of royalty.</w:t>
      </w:r>
      <w:r w:rsidR="00997882">
        <w:t xml:space="preserve"> This will only be used in limited circumstances.</w:t>
      </w:r>
    </w:p>
    <w:p w14:paraId="48266BC2" w14:textId="611A21E7" w:rsidR="004B3D3B" w:rsidRDefault="004B3D3B" w:rsidP="00D1535E">
      <w:pPr>
        <w:pStyle w:val="Heading2"/>
        <w:numPr>
          <w:ilvl w:val="0"/>
          <w:numId w:val="0"/>
        </w:numPr>
        <w:ind w:left="576" w:hanging="576"/>
        <w:rPr>
          <w:lang w:eastAsia="en-AU"/>
        </w:rPr>
      </w:pPr>
      <w:bookmarkStart w:id="35" w:name="_Toc170394765"/>
      <w:r w:rsidRPr="00A005FF">
        <w:rPr>
          <w:lang w:eastAsia="en-AU"/>
        </w:rPr>
        <w:t xml:space="preserve">Annual </w:t>
      </w:r>
      <w:r w:rsidR="00D827E0">
        <w:rPr>
          <w:lang w:eastAsia="en-AU"/>
        </w:rPr>
        <w:t>reconciliation</w:t>
      </w:r>
      <w:bookmarkEnd w:id="35"/>
    </w:p>
    <w:p w14:paraId="0500C147" w14:textId="77777777" w:rsidR="00666AE2" w:rsidRDefault="00EC2A16" w:rsidP="00175E53">
      <w:pPr>
        <w:pStyle w:val="ListParagraph"/>
        <w:numPr>
          <w:ilvl w:val="0"/>
          <w:numId w:val="10"/>
        </w:numPr>
        <w:spacing w:before="120"/>
        <w:rPr>
          <w:lang w:eastAsia="en-AU"/>
        </w:rPr>
      </w:pPr>
      <w:r>
        <w:rPr>
          <w:lang w:eastAsia="en-AU"/>
        </w:rPr>
        <w:t xml:space="preserve">The fourth </w:t>
      </w:r>
      <w:r>
        <w:t>royalty</w:t>
      </w:r>
      <w:r>
        <w:rPr>
          <w:lang w:eastAsia="en-AU"/>
        </w:rPr>
        <w:t xml:space="preserve"> payment for a royalty year </w:t>
      </w:r>
      <w:r w:rsidR="00EA265F">
        <w:rPr>
          <w:lang w:eastAsia="en-AU"/>
        </w:rPr>
        <w:t xml:space="preserve">is due on the same day as the annual royalty return. This payment </w:t>
      </w:r>
      <w:r w:rsidR="00666AE2">
        <w:rPr>
          <w:lang w:eastAsia="en-AU"/>
        </w:rPr>
        <w:t>will be the total royalty liability calculated for the royalty year less the three quarterly payments already made.</w:t>
      </w:r>
    </w:p>
    <w:p w14:paraId="0903856E" w14:textId="032156FE" w:rsidR="00666AE2" w:rsidRPr="00864B22" w:rsidRDefault="00666AE2" w:rsidP="00666AE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
          <w:iCs/>
          <w:lang w:eastAsia="en-AU"/>
        </w:rPr>
      </w:pPr>
      <w:r w:rsidRPr="00864B22">
        <w:rPr>
          <w:b/>
          <w:iCs/>
          <w:lang w:eastAsia="en-AU"/>
        </w:rPr>
        <w:t>Example</w:t>
      </w:r>
      <w:r w:rsidR="00523D83" w:rsidRPr="00864B22">
        <w:rPr>
          <w:b/>
          <w:iCs/>
          <w:lang w:eastAsia="en-AU"/>
        </w:rPr>
        <w:t xml:space="preserve"> </w:t>
      </w:r>
      <w:r w:rsidR="006E35EC" w:rsidRPr="00864B22">
        <w:rPr>
          <w:b/>
          <w:iCs/>
          <w:lang w:eastAsia="en-AU"/>
        </w:rPr>
        <w:t>1</w:t>
      </w:r>
      <w:r w:rsidR="006E35EC">
        <w:rPr>
          <w:b/>
          <w:iCs/>
          <w:lang w:eastAsia="en-AU"/>
        </w:rPr>
        <w:t>5</w:t>
      </w:r>
    </w:p>
    <w:p w14:paraId="67228F1F" w14:textId="77777777" w:rsidR="00666AE2" w:rsidRPr="00864B22" w:rsidRDefault="00864B22" w:rsidP="00666AE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Lima</w:t>
      </w:r>
      <w:r>
        <w:rPr>
          <w:bCs/>
          <w:iCs/>
          <w:lang w:eastAsia="en-AU"/>
        </w:rPr>
        <w:t xml:space="preserve"> Minerals Limited (Lima)</w:t>
      </w:r>
      <w:r w:rsidR="00666AE2" w:rsidRPr="00864B22">
        <w:rPr>
          <w:bCs/>
          <w:iCs/>
          <w:lang w:eastAsia="en-AU"/>
        </w:rPr>
        <w:t xml:space="preserve"> submits an annual royalty liability of $11,000,000 and has made royalty payments of $3,000,000, $2,000,000, and $4,000,000 during the first three quarters of the royalty year.</w:t>
      </w:r>
    </w:p>
    <w:p w14:paraId="33D98103" w14:textId="77777777" w:rsidR="00666AE2" w:rsidRPr="00864B22" w:rsidRDefault="00666AE2" w:rsidP="00666AE2">
      <w:pPr>
        <w:pBdr>
          <w:top w:val="single" w:sz="4" w:space="1" w:color="auto"/>
          <w:left w:val="single" w:sz="4" w:space="4" w:color="auto"/>
          <w:bottom w:val="single" w:sz="4" w:space="1" w:color="auto"/>
          <w:right w:val="single" w:sz="4" w:space="4" w:color="auto"/>
        </w:pBdr>
        <w:shd w:val="clear" w:color="auto" w:fill="C8E6FA" w:themeFill="accent2" w:themeFillTint="33"/>
        <w:spacing w:after="120"/>
        <w:rPr>
          <w:bCs/>
          <w:iCs/>
          <w:lang w:eastAsia="en-AU"/>
        </w:rPr>
      </w:pPr>
      <w:r w:rsidRPr="00864B22">
        <w:rPr>
          <w:bCs/>
          <w:iCs/>
          <w:lang w:eastAsia="en-AU"/>
        </w:rPr>
        <w:t xml:space="preserve">The royalty payment to be made by </w:t>
      </w:r>
      <w:r w:rsidR="00864B22">
        <w:rPr>
          <w:bCs/>
          <w:iCs/>
          <w:lang w:eastAsia="en-AU"/>
        </w:rPr>
        <w:t>Lima</w:t>
      </w:r>
      <w:r w:rsidRPr="00864B22">
        <w:rPr>
          <w:bCs/>
          <w:iCs/>
          <w:lang w:eastAsia="en-AU"/>
        </w:rPr>
        <w:t xml:space="preserve"> is $2,000,000 regardless of the calculated liability for the fourth quarter.</w:t>
      </w:r>
    </w:p>
    <w:p w14:paraId="3A372762" w14:textId="77777777" w:rsidR="004B3D3B" w:rsidRDefault="004B3D3B" w:rsidP="00D1535E">
      <w:pPr>
        <w:pStyle w:val="Heading1"/>
        <w:numPr>
          <w:ilvl w:val="0"/>
          <w:numId w:val="0"/>
        </w:numPr>
        <w:ind w:left="432" w:hanging="432"/>
        <w:rPr>
          <w:lang w:eastAsia="en-AU"/>
        </w:rPr>
      </w:pPr>
      <w:bookmarkStart w:id="36" w:name="_Toc170394766"/>
      <w:r>
        <w:rPr>
          <w:lang w:eastAsia="en-AU"/>
        </w:rPr>
        <w:t xml:space="preserve">Application of </w:t>
      </w:r>
      <w:r w:rsidRPr="00A005FF">
        <w:rPr>
          <w:i/>
          <w:iCs/>
          <w:lang w:eastAsia="en-AU"/>
        </w:rPr>
        <w:t>Taxation Administration Act</w:t>
      </w:r>
      <w:r w:rsidR="0068298E" w:rsidRPr="00A005FF">
        <w:rPr>
          <w:i/>
          <w:iCs/>
          <w:lang w:eastAsia="en-AU"/>
        </w:rPr>
        <w:t xml:space="preserve"> 2007</w:t>
      </w:r>
      <w:bookmarkEnd w:id="36"/>
    </w:p>
    <w:p w14:paraId="70EEA587" w14:textId="77777777" w:rsidR="004B3D3B" w:rsidRDefault="004B3D3B" w:rsidP="00D1535E">
      <w:pPr>
        <w:pStyle w:val="Heading2"/>
        <w:numPr>
          <w:ilvl w:val="0"/>
          <w:numId w:val="0"/>
        </w:numPr>
        <w:ind w:left="576" w:hanging="576"/>
        <w:rPr>
          <w:lang w:eastAsia="en-AU"/>
        </w:rPr>
      </w:pPr>
      <w:bookmarkStart w:id="37" w:name="_Toc170394767"/>
      <w:r w:rsidRPr="00A005FF">
        <w:rPr>
          <w:lang w:eastAsia="en-AU"/>
        </w:rPr>
        <w:t>Interest and Penalt</w:t>
      </w:r>
      <w:r w:rsidR="00666AE2" w:rsidRPr="00A005FF">
        <w:rPr>
          <w:lang w:eastAsia="en-AU"/>
        </w:rPr>
        <w:t>ies</w:t>
      </w:r>
      <w:bookmarkEnd w:id="37"/>
    </w:p>
    <w:p w14:paraId="0E511E76" w14:textId="77777777" w:rsidR="00C00C69" w:rsidRDefault="00666AE2" w:rsidP="00CA6435">
      <w:pPr>
        <w:pStyle w:val="ListParagraph"/>
        <w:numPr>
          <w:ilvl w:val="0"/>
          <w:numId w:val="10"/>
        </w:numPr>
      </w:pPr>
      <w:r w:rsidRPr="00666AE2">
        <w:t xml:space="preserve">Interest </w:t>
      </w:r>
      <w:r w:rsidRPr="00666AE2">
        <w:rPr>
          <w:lang w:eastAsia="en-AU"/>
        </w:rPr>
        <w:t xml:space="preserve">and penalty </w:t>
      </w:r>
      <w:r w:rsidR="006C55A3">
        <w:t xml:space="preserve">royalty may apply where a holder of a </w:t>
      </w:r>
      <w:r w:rsidR="00CC0ED1">
        <w:t>mining tenement</w:t>
      </w:r>
      <w:r w:rsidR="006C55A3">
        <w:t xml:space="preserve"> does not comply with MRA24. Please see</w:t>
      </w:r>
      <w:r w:rsidR="006B2F76">
        <w:t xml:space="preserve"> the</w:t>
      </w:r>
      <w:r w:rsidR="006C55A3">
        <w:t xml:space="preserve"> Commissioner’s Guideline</w:t>
      </w:r>
      <w:r w:rsidR="006B2F76">
        <w:t xml:space="preserve"> CG-GEN-002</w:t>
      </w:r>
      <w:r w:rsidR="006C55A3">
        <w:t>: Interest and penalty tax</w:t>
      </w:r>
      <w:r w:rsidR="000B3CFD">
        <w:rPr>
          <w:rStyle w:val="FootnoteReference"/>
          <w:lang w:eastAsia="en-AU"/>
        </w:rPr>
        <w:footnoteReference w:id="4"/>
      </w:r>
      <w:r w:rsidR="006C55A3">
        <w:t xml:space="preserve"> for information how interest and penalty royalty </w:t>
      </w:r>
      <w:r w:rsidR="006B2F76">
        <w:t>are</w:t>
      </w:r>
      <w:r w:rsidR="006C55A3">
        <w:t xml:space="preserve"> determined.</w:t>
      </w:r>
    </w:p>
    <w:p w14:paraId="590A566E" w14:textId="77777777" w:rsidR="00835149" w:rsidRDefault="00835149" w:rsidP="00D1535E">
      <w:pPr>
        <w:pStyle w:val="Heading2"/>
        <w:numPr>
          <w:ilvl w:val="0"/>
          <w:numId w:val="0"/>
        </w:numPr>
        <w:ind w:left="576" w:hanging="576"/>
        <w:rPr>
          <w:lang w:eastAsia="en-AU"/>
        </w:rPr>
      </w:pPr>
      <w:bookmarkStart w:id="38" w:name="_Toc170394768"/>
      <w:r w:rsidRPr="00A005FF">
        <w:rPr>
          <w:lang w:eastAsia="en-AU"/>
        </w:rPr>
        <w:t>Review and appeals process</w:t>
      </w:r>
      <w:bookmarkEnd w:id="38"/>
    </w:p>
    <w:p w14:paraId="7CA29153" w14:textId="7DF9CB35" w:rsidR="00835149" w:rsidRDefault="00835149" w:rsidP="00175E53">
      <w:pPr>
        <w:pStyle w:val="ListParagraph"/>
        <w:numPr>
          <w:ilvl w:val="0"/>
          <w:numId w:val="10"/>
        </w:numPr>
        <w:rPr>
          <w:lang w:eastAsia="en-AU"/>
        </w:rPr>
      </w:pPr>
      <w:r>
        <w:rPr>
          <w:lang w:eastAsia="en-AU"/>
        </w:rPr>
        <w:t xml:space="preserve">The process to be followed by </w:t>
      </w:r>
      <w:r w:rsidR="006B2F76">
        <w:rPr>
          <w:lang w:eastAsia="en-AU"/>
        </w:rPr>
        <w:t>the</w:t>
      </w:r>
      <w:r w:rsidR="009875BA">
        <w:rPr>
          <w:lang w:eastAsia="en-AU"/>
        </w:rPr>
        <w:t xml:space="preserve"> holder of </w:t>
      </w:r>
      <w:r w:rsidR="006B2F76">
        <w:rPr>
          <w:lang w:eastAsia="en-AU"/>
        </w:rPr>
        <w:t xml:space="preserve">a </w:t>
      </w:r>
      <w:r w:rsidR="009875BA">
        <w:rPr>
          <w:lang w:eastAsia="en-AU"/>
        </w:rPr>
        <w:t xml:space="preserve">mining tenement </w:t>
      </w:r>
      <w:r>
        <w:rPr>
          <w:lang w:eastAsia="en-AU"/>
        </w:rPr>
        <w:t>who wish</w:t>
      </w:r>
      <w:r w:rsidR="009875BA">
        <w:rPr>
          <w:lang w:eastAsia="en-AU"/>
        </w:rPr>
        <w:t>es</w:t>
      </w:r>
      <w:r>
        <w:rPr>
          <w:lang w:eastAsia="en-AU"/>
        </w:rPr>
        <w:t xml:space="preserve"> to dispute an assessment (including a default assessment) is established in Part 11 of the </w:t>
      </w:r>
      <w:r w:rsidRPr="00D1535E">
        <w:rPr>
          <w:i/>
          <w:lang w:eastAsia="en-AU"/>
        </w:rPr>
        <w:t>Taxation Administration Act 2007</w:t>
      </w:r>
      <w:r>
        <w:rPr>
          <w:lang w:eastAsia="en-AU"/>
        </w:rPr>
        <w:t xml:space="preserve"> (NT) (the TAA).</w:t>
      </w:r>
    </w:p>
    <w:p w14:paraId="03AE156B" w14:textId="72F59F25" w:rsidR="00835149" w:rsidRDefault="00835149" w:rsidP="00175E53">
      <w:pPr>
        <w:pStyle w:val="ListParagraph"/>
        <w:numPr>
          <w:ilvl w:val="0"/>
          <w:numId w:val="10"/>
        </w:numPr>
        <w:rPr>
          <w:lang w:eastAsia="en-AU"/>
        </w:rPr>
      </w:pPr>
      <w:r>
        <w:rPr>
          <w:lang w:eastAsia="en-AU"/>
        </w:rPr>
        <w:t>The process is as follows:</w:t>
      </w:r>
    </w:p>
    <w:p w14:paraId="48784B84" w14:textId="6AC3ED11" w:rsidR="00835149" w:rsidRDefault="00835149" w:rsidP="00175E53">
      <w:pPr>
        <w:pStyle w:val="ListParagraph"/>
        <w:numPr>
          <w:ilvl w:val="1"/>
          <w:numId w:val="10"/>
        </w:numPr>
        <w:rPr>
          <w:lang w:eastAsia="en-AU"/>
        </w:rPr>
      </w:pPr>
      <w:r>
        <w:rPr>
          <w:lang w:eastAsia="en-AU"/>
        </w:rPr>
        <w:t xml:space="preserve">first, </w:t>
      </w:r>
      <w:r w:rsidR="004923F2">
        <w:rPr>
          <w:lang w:eastAsia="en-AU"/>
        </w:rPr>
        <w:t>the holder</w:t>
      </w:r>
      <w:r>
        <w:rPr>
          <w:lang w:eastAsia="en-AU"/>
        </w:rPr>
        <w:t xml:space="preserve"> </w:t>
      </w:r>
      <w:r w:rsidR="004923F2">
        <w:rPr>
          <w:lang w:eastAsia="en-AU"/>
        </w:rPr>
        <w:t xml:space="preserve">of a mining tenement </w:t>
      </w:r>
      <w:r>
        <w:rPr>
          <w:lang w:eastAsia="en-AU"/>
        </w:rPr>
        <w:t>must lodge a written objection to the assessment within 60 days of the assessment being issued. The objection is determined by a business unit that is organisationally separate to the business unit which issued the royalty assessment.</w:t>
      </w:r>
    </w:p>
    <w:p w14:paraId="49F5CFC8" w14:textId="092C84E0" w:rsidR="00835149" w:rsidRDefault="00835149" w:rsidP="00175E53">
      <w:pPr>
        <w:pStyle w:val="ListParagraph"/>
        <w:numPr>
          <w:ilvl w:val="1"/>
          <w:numId w:val="10"/>
        </w:numPr>
        <w:rPr>
          <w:lang w:eastAsia="en-AU"/>
        </w:rPr>
      </w:pPr>
      <w:r>
        <w:rPr>
          <w:lang w:eastAsia="en-AU"/>
        </w:rPr>
        <w:t xml:space="preserve">second, if the </w:t>
      </w:r>
      <w:r w:rsidR="004923F2">
        <w:rPr>
          <w:lang w:eastAsia="en-AU"/>
        </w:rPr>
        <w:t xml:space="preserve">holder of a mining tenement </w:t>
      </w:r>
      <w:r>
        <w:rPr>
          <w:lang w:eastAsia="en-AU"/>
        </w:rPr>
        <w:t xml:space="preserve">is dissatisfied with the objection decision, the </w:t>
      </w:r>
      <w:r w:rsidR="004923F2">
        <w:rPr>
          <w:lang w:eastAsia="en-AU"/>
        </w:rPr>
        <w:t>holder</w:t>
      </w:r>
      <w:r>
        <w:rPr>
          <w:lang w:eastAsia="en-AU"/>
        </w:rPr>
        <w:t xml:space="preserve"> may, under section 115 of the TAA, lodge an appeal to either:</w:t>
      </w:r>
    </w:p>
    <w:p w14:paraId="76311AC6" w14:textId="77777777" w:rsidR="00835149" w:rsidRDefault="00835149" w:rsidP="00175E53">
      <w:pPr>
        <w:pStyle w:val="ListParagraph"/>
        <w:numPr>
          <w:ilvl w:val="2"/>
          <w:numId w:val="10"/>
        </w:numPr>
        <w:rPr>
          <w:lang w:eastAsia="en-AU"/>
        </w:rPr>
      </w:pPr>
      <w:r>
        <w:rPr>
          <w:lang w:eastAsia="en-AU"/>
        </w:rPr>
        <w:t xml:space="preserve">the </w:t>
      </w:r>
      <w:r w:rsidR="00AA7746">
        <w:rPr>
          <w:lang w:eastAsia="en-AU"/>
        </w:rPr>
        <w:t>Northern Territory Civil and Administrative Tribunal</w:t>
      </w:r>
      <w:r>
        <w:rPr>
          <w:lang w:eastAsia="en-AU"/>
        </w:rPr>
        <w:t xml:space="preserve"> </w:t>
      </w:r>
      <w:r w:rsidR="00AA7746">
        <w:rPr>
          <w:lang w:eastAsia="en-AU"/>
        </w:rPr>
        <w:t xml:space="preserve">(NTCAT) </w:t>
      </w:r>
      <w:r>
        <w:rPr>
          <w:lang w:eastAsia="en-AU"/>
        </w:rPr>
        <w:t xml:space="preserve">under Division 4 of Part 11 of the TAA by lodging a notice of appeal with </w:t>
      </w:r>
      <w:r w:rsidR="00AA7746">
        <w:rPr>
          <w:lang w:eastAsia="en-AU"/>
        </w:rPr>
        <w:t>NTCAT.</w:t>
      </w:r>
    </w:p>
    <w:p w14:paraId="54DD0614" w14:textId="77777777" w:rsidR="00835149" w:rsidRDefault="00835149" w:rsidP="00175E53">
      <w:pPr>
        <w:pStyle w:val="ListParagraph"/>
        <w:numPr>
          <w:ilvl w:val="2"/>
          <w:numId w:val="10"/>
        </w:numPr>
        <w:rPr>
          <w:lang w:eastAsia="en-AU"/>
        </w:rPr>
      </w:pPr>
      <w:r>
        <w:rPr>
          <w:lang w:eastAsia="en-AU"/>
        </w:rPr>
        <w:lastRenderedPageBreak/>
        <w:t xml:space="preserve">or the Supreme Court under Division </w:t>
      </w:r>
      <w:r w:rsidR="00AA7746">
        <w:rPr>
          <w:lang w:eastAsia="en-AU"/>
        </w:rPr>
        <w:t>5</w:t>
      </w:r>
      <w:r>
        <w:rPr>
          <w:lang w:eastAsia="en-AU"/>
        </w:rPr>
        <w:t xml:space="preserve"> of Part 11 of the TAA by filing a notice of appeal in the Registry of the Supreme Court.</w:t>
      </w:r>
    </w:p>
    <w:p w14:paraId="3E3F19B0" w14:textId="77777777" w:rsidR="00835149" w:rsidRDefault="00835149" w:rsidP="00175E53">
      <w:pPr>
        <w:pStyle w:val="ListParagraph"/>
        <w:numPr>
          <w:ilvl w:val="0"/>
          <w:numId w:val="10"/>
        </w:numPr>
        <w:rPr>
          <w:lang w:eastAsia="en-AU"/>
        </w:rPr>
      </w:pPr>
      <w:r>
        <w:rPr>
          <w:lang w:eastAsia="en-AU"/>
        </w:rPr>
        <w:t>An appeal must be commenced within 60 days after the date of issue of the objection decision.</w:t>
      </w:r>
    </w:p>
    <w:p w14:paraId="15C94869" w14:textId="0C936591" w:rsidR="00835149" w:rsidRDefault="00835149" w:rsidP="00175E53">
      <w:pPr>
        <w:pStyle w:val="ListParagraph"/>
        <w:numPr>
          <w:ilvl w:val="0"/>
          <w:numId w:val="10"/>
        </w:numPr>
        <w:rPr>
          <w:lang w:eastAsia="en-AU"/>
        </w:rPr>
      </w:pPr>
      <w:r>
        <w:rPr>
          <w:lang w:eastAsia="en-AU"/>
        </w:rPr>
        <w:t xml:space="preserve">The </w:t>
      </w:r>
      <w:proofErr w:type="spellStart"/>
      <w:r w:rsidR="00B52B2D">
        <w:rPr>
          <w:lang w:eastAsia="en-AU"/>
        </w:rPr>
        <w:t>CoTR</w:t>
      </w:r>
      <w:proofErr w:type="spellEnd"/>
      <w:r>
        <w:rPr>
          <w:lang w:eastAsia="en-AU"/>
        </w:rPr>
        <w:t xml:space="preserve"> has issued a Guideline regarding the review and appeal processes</w:t>
      </w:r>
      <w:r w:rsidR="006B2F76">
        <w:rPr>
          <w:lang w:eastAsia="en-AU"/>
        </w:rPr>
        <w:t xml:space="preserve"> </w:t>
      </w:r>
      <w:r w:rsidR="00D45C32">
        <w:rPr>
          <w:lang w:eastAsia="en-AU"/>
        </w:rPr>
        <w:t xml:space="preserve">and </w:t>
      </w:r>
      <w:r>
        <w:rPr>
          <w:lang w:eastAsia="en-AU"/>
        </w:rPr>
        <w:t>procedures under Part 11 of the TAA (</w:t>
      </w:r>
      <w:r w:rsidR="006B2F76">
        <w:rPr>
          <w:lang w:eastAsia="en-AU"/>
        </w:rPr>
        <w:t xml:space="preserve">Commissioner’s </w:t>
      </w:r>
      <w:r>
        <w:rPr>
          <w:lang w:eastAsia="en-AU"/>
        </w:rPr>
        <w:t>Guideline CG-GEN-003: Objections and Appeals</w:t>
      </w:r>
      <w:r w:rsidR="000B3CFD">
        <w:rPr>
          <w:rStyle w:val="FootnoteReference"/>
          <w:lang w:eastAsia="en-AU"/>
        </w:rPr>
        <w:footnoteReference w:id="5"/>
      </w:r>
      <w:r>
        <w:rPr>
          <w:lang w:eastAsia="en-AU"/>
        </w:rPr>
        <w:t>).</w:t>
      </w:r>
    </w:p>
    <w:p w14:paraId="65EBA4F5" w14:textId="77777777" w:rsidR="00835149" w:rsidRPr="00835149" w:rsidRDefault="006C55A3" w:rsidP="00175E53">
      <w:pPr>
        <w:pStyle w:val="ListParagraph"/>
        <w:numPr>
          <w:ilvl w:val="0"/>
          <w:numId w:val="10"/>
        </w:numPr>
        <w:rPr>
          <w:lang w:eastAsia="en-AU"/>
        </w:rPr>
      </w:pPr>
      <w:r>
        <w:rPr>
          <w:lang w:eastAsia="en-AU"/>
        </w:rPr>
        <w:t xml:space="preserve">Holders of a </w:t>
      </w:r>
      <w:r w:rsidR="00CC0ED1">
        <w:rPr>
          <w:lang w:eastAsia="en-AU"/>
        </w:rPr>
        <w:t>mining tenement</w:t>
      </w:r>
      <w:r w:rsidR="00835149">
        <w:rPr>
          <w:lang w:eastAsia="en-AU"/>
        </w:rPr>
        <w:t xml:space="preserve"> should note that the lodgement of an objection or appeal does not affect the liability to pay an outstanding amount of royalty, penalty royalty or interest by the due date.</w:t>
      </w:r>
    </w:p>
    <w:p w14:paraId="1C24296B" w14:textId="77777777" w:rsidR="004B3D3B" w:rsidRDefault="004B3D3B" w:rsidP="00D1535E">
      <w:pPr>
        <w:pStyle w:val="Heading2"/>
        <w:numPr>
          <w:ilvl w:val="0"/>
          <w:numId w:val="0"/>
        </w:numPr>
        <w:ind w:left="576" w:hanging="576"/>
        <w:rPr>
          <w:lang w:eastAsia="en-AU"/>
        </w:rPr>
      </w:pPr>
      <w:bookmarkStart w:id="39" w:name="_Toc170394769"/>
      <w:r w:rsidRPr="00A005FF">
        <w:rPr>
          <w:lang w:eastAsia="en-AU"/>
        </w:rPr>
        <w:t>Instalment Arrangements</w:t>
      </w:r>
      <w:bookmarkEnd w:id="39"/>
    </w:p>
    <w:p w14:paraId="32559C41" w14:textId="23CD921D" w:rsidR="00C00C69" w:rsidRDefault="00CA6435" w:rsidP="007853BE">
      <w:pPr>
        <w:pStyle w:val="ListParagraph"/>
        <w:numPr>
          <w:ilvl w:val="0"/>
          <w:numId w:val="10"/>
        </w:numPr>
        <w:rPr>
          <w:lang w:eastAsia="en-AU"/>
        </w:rPr>
      </w:pPr>
      <w:r>
        <w:rPr>
          <w:lang w:eastAsia="en-AU"/>
        </w:rPr>
        <w:t xml:space="preserve">It is recognised that there may be </w:t>
      </w:r>
      <w:r w:rsidR="00D45C32">
        <w:rPr>
          <w:lang w:eastAsia="en-AU"/>
        </w:rPr>
        <w:t xml:space="preserve">exceptional </w:t>
      </w:r>
      <w:r>
        <w:rPr>
          <w:lang w:eastAsia="en-AU"/>
        </w:rPr>
        <w:t xml:space="preserve">circumstances where a holder of a mining tenement </w:t>
      </w:r>
      <w:r w:rsidR="00D45C32">
        <w:rPr>
          <w:lang w:eastAsia="en-AU"/>
        </w:rPr>
        <w:t xml:space="preserve">is </w:t>
      </w:r>
      <w:r>
        <w:rPr>
          <w:lang w:eastAsia="en-AU"/>
        </w:rPr>
        <w:t xml:space="preserve">not able to </w:t>
      </w:r>
      <w:r w:rsidR="00D811E2">
        <w:rPr>
          <w:lang w:eastAsia="en-AU"/>
        </w:rPr>
        <w:t xml:space="preserve">make a payment of royalty at the required date. Where this occurs, the holder of </w:t>
      </w:r>
      <w:r w:rsidR="006B2F76">
        <w:rPr>
          <w:lang w:eastAsia="en-AU"/>
        </w:rPr>
        <w:t>a</w:t>
      </w:r>
      <w:r w:rsidR="00D811E2">
        <w:rPr>
          <w:lang w:eastAsia="en-AU"/>
        </w:rPr>
        <w:t xml:space="preserve"> </w:t>
      </w:r>
      <w:r w:rsidR="00CC0ED1">
        <w:rPr>
          <w:lang w:eastAsia="en-AU"/>
        </w:rPr>
        <w:t>mining tenement</w:t>
      </w:r>
      <w:r w:rsidR="00D811E2">
        <w:rPr>
          <w:lang w:eastAsia="en-AU"/>
        </w:rPr>
        <w:t xml:space="preserve"> should refer t</w:t>
      </w:r>
      <w:r w:rsidR="00EC2A16">
        <w:rPr>
          <w:lang w:eastAsia="en-AU"/>
        </w:rPr>
        <w:t>o Commissioner’s Guideline</w:t>
      </w:r>
      <w:r w:rsidR="006B2F76">
        <w:rPr>
          <w:lang w:eastAsia="en-AU"/>
        </w:rPr>
        <w:t xml:space="preserve"> CG-GEN-004</w:t>
      </w:r>
      <w:r w:rsidR="00EC2A16">
        <w:rPr>
          <w:lang w:eastAsia="en-AU"/>
        </w:rPr>
        <w:t>: Instalment arrangements</w:t>
      </w:r>
      <w:r w:rsidR="00EC2A16">
        <w:rPr>
          <w:rStyle w:val="FootnoteReference"/>
          <w:lang w:eastAsia="en-AU"/>
        </w:rPr>
        <w:footnoteReference w:id="6"/>
      </w:r>
      <w:r w:rsidR="00D811E2">
        <w:rPr>
          <w:lang w:eastAsia="en-AU"/>
        </w:rPr>
        <w:t xml:space="preserve"> for the process to request an instalment arrangement and TRO’s policy regarding instalment arrangements.</w:t>
      </w:r>
    </w:p>
    <w:p w14:paraId="13A577AE" w14:textId="49928E4B" w:rsidR="00E55C4B" w:rsidRDefault="00E55C4B" w:rsidP="00E55C4B">
      <w:pPr>
        <w:rPr>
          <w:lang w:eastAsia="en-AU"/>
        </w:rPr>
      </w:pPr>
    </w:p>
    <w:p w14:paraId="5714AA7C" w14:textId="1669AED0" w:rsidR="00E55C4B" w:rsidRDefault="004F6494" w:rsidP="00E55C4B">
      <w:pPr>
        <w:spacing w:after="0"/>
        <w:rPr>
          <w:rFonts w:cs="Arial"/>
        </w:rPr>
      </w:pPr>
      <w:r>
        <w:rPr>
          <w:rFonts w:cs="Arial"/>
          <w:noProof/>
          <w:lang w:eastAsia="en-AU"/>
        </w:rPr>
        <w:drawing>
          <wp:anchor distT="0" distB="0" distL="114300" distR="114300" simplePos="0" relativeHeight="251658240" behindDoc="0" locked="0" layoutInCell="1" allowOverlap="1" wp14:anchorId="270270A9" wp14:editId="6C86FA01">
            <wp:simplePos x="0" y="0"/>
            <wp:positionH relativeFrom="margin">
              <wp:posOffset>109220</wp:posOffset>
            </wp:positionH>
            <wp:positionV relativeFrom="paragraph">
              <wp:posOffset>106985</wp:posOffset>
            </wp:positionV>
            <wp:extent cx="1623974" cy="12455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 Rummery Sig.jpg"/>
                    <pic:cNvPicPr/>
                  </pic:nvPicPr>
                  <pic:blipFill>
                    <a:blip r:embed="rId16">
                      <a:extLst>
                        <a:ext uri="{28A0092B-C50C-407E-A947-70E740481C1C}">
                          <a14:useLocalDpi xmlns:a14="http://schemas.microsoft.com/office/drawing/2010/main" val="0"/>
                        </a:ext>
                      </a:extLst>
                    </a:blip>
                    <a:stretch>
                      <a:fillRect/>
                    </a:stretch>
                  </pic:blipFill>
                  <pic:spPr>
                    <a:xfrm>
                      <a:off x="0" y="0"/>
                      <a:ext cx="1623974" cy="1245526"/>
                    </a:xfrm>
                    <a:prstGeom prst="rect">
                      <a:avLst/>
                    </a:prstGeom>
                  </pic:spPr>
                </pic:pic>
              </a:graphicData>
            </a:graphic>
            <wp14:sizeRelH relativeFrom="margin">
              <wp14:pctWidth>0</wp14:pctWidth>
            </wp14:sizeRelH>
            <wp14:sizeRelV relativeFrom="margin">
              <wp14:pctHeight>0</wp14:pctHeight>
            </wp14:sizeRelV>
          </wp:anchor>
        </w:drawing>
      </w:r>
    </w:p>
    <w:p w14:paraId="16F6E2A6" w14:textId="05AF627F" w:rsidR="00E55C4B" w:rsidRDefault="00E55C4B" w:rsidP="00E55C4B">
      <w:pPr>
        <w:spacing w:after="0"/>
        <w:rPr>
          <w:rFonts w:cs="Arial"/>
        </w:rPr>
      </w:pPr>
    </w:p>
    <w:p w14:paraId="76D5FD81" w14:textId="096C9405" w:rsidR="00E55C4B" w:rsidRDefault="00E55C4B" w:rsidP="00E55C4B">
      <w:pPr>
        <w:spacing w:after="0"/>
        <w:rPr>
          <w:rFonts w:cs="Arial"/>
        </w:rPr>
      </w:pPr>
    </w:p>
    <w:p w14:paraId="501BF9C8" w14:textId="1123947A" w:rsidR="00E55C4B" w:rsidRDefault="00E55C4B" w:rsidP="00E55C4B">
      <w:pPr>
        <w:spacing w:after="0"/>
        <w:rPr>
          <w:rFonts w:cs="Arial"/>
        </w:rPr>
      </w:pPr>
    </w:p>
    <w:p w14:paraId="27DF4DBC" w14:textId="2B22A960" w:rsidR="00E55C4B" w:rsidRDefault="00E55C4B" w:rsidP="00E55C4B">
      <w:pPr>
        <w:spacing w:after="0"/>
        <w:rPr>
          <w:rFonts w:cs="Arial"/>
        </w:rPr>
      </w:pPr>
    </w:p>
    <w:p w14:paraId="29973B17" w14:textId="77777777" w:rsidR="00E55C4B" w:rsidRDefault="00E55C4B" w:rsidP="00E55C4B">
      <w:pPr>
        <w:spacing w:after="0"/>
        <w:rPr>
          <w:rFonts w:cs="Arial"/>
        </w:rPr>
      </w:pPr>
    </w:p>
    <w:p w14:paraId="2E636109" w14:textId="77777777" w:rsidR="00E55C4B" w:rsidRDefault="00E55C4B" w:rsidP="00E55C4B">
      <w:pPr>
        <w:spacing w:after="0"/>
        <w:rPr>
          <w:rFonts w:cs="Arial"/>
        </w:rPr>
      </w:pPr>
    </w:p>
    <w:p w14:paraId="088D8AF8" w14:textId="29C2B9EC" w:rsidR="00E55C4B" w:rsidRPr="009E05CC" w:rsidRDefault="00E55C4B" w:rsidP="00E55C4B">
      <w:pPr>
        <w:spacing w:after="0"/>
        <w:rPr>
          <w:rFonts w:cs="Arial"/>
        </w:rPr>
      </w:pPr>
      <w:r>
        <w:rPr>
          <w:rFonts w:cs="Arial"/>
        </w:rPr>
        <w:t>Sarah Rummery</w:t>
      </w:r>
    </w:p>
    <w:p w14:paraId="3918F6E1" w14:textId="77777777" w:rsidR="00E55C4B" w:rsidRPr="009E05CC" w:rsidRDefault="00E55C4B" w:rsidP="00E55C4B">
      <w:pPr>
        <w:spacing w:after="0"/>
        <w:rPr>
          <w:rFonts w:cs="Arial"/>
        </w:rPr>
      </w:pPr>
      <w:r>
        <w:rPr>
          <w:rFonts w:cs="Arial"/>
        </w:rPr>
        <w:t>Commissioner of Territory Revenue</w:t>
      </w:r>
    </w:p>
    <w:p w14:paraId="0DC3E4B7" w14:textId="77777777" w:rsidR="00E55C4B" w:rsidRPr="009E05CC" w:rsidRDefault="00E55C4B" w:rsidP="00E55C4B">
      <w:pPr>
        <w:spacing w:after="0"/>
        <w:rPr>
          <w:rFonts w:cs="Arial"/>
        </w:rPr>
      </w:pPr>
    </w:p>
    <w:p w14:paraId="2F2A0531" w14:textId="40180A8A" w:rsidR="00E55C4B" w:rsidRPr="009E05CC" w:rsidRDefault="00E55C4B" w:rsidP="00E55C4B">
      <w:pPr>
        <w:rPr>
          <w:rFonts w:cs="Arial"/>
        </w:rPr>
      </w:pPr>
      <w:r>
        <w:rPr>
          <w:rFonts w:cs="Arial"/>
        </w:rPr>
        <w:t>Date of Issue: 1 July 202</w:t>
      </w:r>
      <w:r w:rsidR="00CF4AA0">
        <w:rPr>
          <w:rFonts w:cs="Arial"/>
        </w:rPr>
        <w:t>4</w:t>
      </w:r>
    </w:p>
    <w:p w14:paraId="7A15F1ED" w14:textId="77777777" w:rsidR="00E55C4B" w:rsidRPr="009E05CC" w:rsidRDefault="00E55C4B" w:rsidP="00E55C4B">
      <w:pPr>
        <w:rPr>
          <w:rFonts w:cs="Arial"/>
        </w:rPr>
      </w:pPr>
    </w:p>
    <w:p w14:paraId="36EF1C17" w14:textId="77777777" w:rsidR="00E55C4B" w:rsidRPr="00B91230" w:rsidRDefault="00E55C4B" w:rsidP="00E55C4B">
      <w:r w:rsidRPr="00B91230">
        <w:t>For further information, please contact the Territory Revenue Office:</w:t>
      </w:r>
    </w:p>
    <w:p w14:paraId="0E15761A" w14:textId="77777777" w:rsidR="00E55C4B" w:rsidRPr="00B91230" w:rsidRDefault="00E55C4B" w:rsidP="00E55C4B">
      <w:pPr>
        <w:spacing w:after="120"/>
      </w:pPr>
      <w:r w:rsidRPr="00B91230">
        <w:t>GPO Box 1</w:t>
      </w:r>
      <w:r>
        <w:t>974</w:t>
      </w:r>
    </w:p>
    <w:p w14:paraId="68606B74" w14:textId="77777777" w:rsidR="00E55C4B" w:rsidRPr="00B91230" w:rsidRDefault="00E55C4B" w:rsidP="00E55C4B">
      <w:pPr>
        <w:spacing w:after="120"/>
      </w:pPr>
      <w:r w:rsidRPr="00B91230">
        <w:t>Darwin NT 0801</w:t>
      </w:r>
    </w:p>
    <w:p w14:paraId="56074131" w14:textId="77777777" w:rsidR="00E55C4B" w:rsidRPr="00B91230" w:rsidRDefault="00E55C4B" w:rsidP="00E55C4B">
      <w:pPr>
        <w:spacing w:after="120"/>
      </w:pPr>
      <w:r w:rsidRPr="00B91230">
        <w:t xml:space="preserve">Email: </w:t>
      </w:r>
      <w:hyperlink r:id="rId17" w:history="1">
        <w:r w:rsidRPr="00FE6925">
          <w:rPr>
            <w:rStyle w:val="Hyperlink"/>
          </w:rPr>
          <w:t>royaltiesandassurance.dtf@nt.gov.au</w:t>
        </w:r>
      </w:hyperlink>
      <w:r>
        <w:t xml:space="preserve"> </w:t>
      </w:r>
    </w:p>
    <w:p w14:paraId="6F5CDEE6" w14:textId="77777777" w:rsidR="00E55C4B" w:rsidRPr="00B91230" w:rsidRDefault="00E55C4B" w:rsidP="00E55C4B">
      <w:pPr>
        <w:spacing w:after="120"/>
      </w:pPr>
      <w:r w:rsidRPr="00B91230">
        <w:t>Phone: 1300 305 353</w:t>
      </w:r>
    </w:p>
    <w:p w14:paraId="2D3F6CC7" w14:textId="58DFFF2F" w:rsidR="00E55C4B" w:rsidRPr="00AA7746" w:rsidRDefault="00E55C4B" w:rsidP="00E55C4B">
      <w:pPr>
        <w:rPr>
          <w:lang w:eastAsia="en-AU"/>
        </w:rPr>
      </w:pPr>
      <w:r w:rsidRPr="00B91230">
        <w:t xml:space="preserve">Website: </w:t>
      </w:r>
      <w:hyperlink r:id="rId18" w:history="1">
        <w:r w:rsidRPr="00B91230">
          <w:rPr>
            <w:color w:val="0563C1"/>
          </w:rPr>
          <w:t>www.revenue.nt.gov.au</w:t>
        </w:r>
      </w:hyperlink>
      <w:r w:rsidRPr="00B91230">
        <w:t xml:space="preserve"> </w:t>
      </w:r>
      <w:r w:rsidRPr="00B91230">
        <w:cr/>
      </w:r>
    </w:p>
    <w:sectPr w:rsidR="00E55C4B" w:rsidRPr="00AA7746" w:rsidSect="00C95D30">
      <w:headerReference w:type="even" r:id="rId19"/>
      <w:headerReference w:type="default" r:id="rId20"/>
      <w:footerReference w:type="default" r:id="rId21"/>
      <w:headerReference w:type="first" r:id="rId2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0D33" w14:textId="77777777" w:rsidR="008E356F" w:rsidRDefault="008E356F">
      <w:r>
        <w:separator/>
      </w:r>
    </w:p>
  </w:endnote>
  <w:endnote w:type="continuationSeparator" w:id="0">
    <w:p w14:paraId="58D6951C" w14:textId="77777777" w:rsidR="008E356F" w:rsidRDefault="008E356F">
      <w:r>
        <w:continuationSeparator/>
      </w:r>
    </w:p>
  </w:endnote>
  <w:endnote w:type="continuationNotice" w:id="1">
    <w:p w14:paraId="52F7F5EE" w14:textId="77777777" w:rsidR="008E356F" w:rsidRDefault="008E35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1F2C17F0" w14:textId="77777777" w:rsidR="007853BE" w:rsidRDefault="007853B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AC3B" w14:textId="77777777" w:rsidR="007853BE" w:rsidRPr="00F538BD" w:rsidRDefault="007853BE" w:rsidP="004E7885">
    <w:pPr>
      <w:spacing w:after="0"/>
      <w:jc w:val="right"/>
      <w:rPr>
        <w:sz w:val="6"/>
        <w:szCs w:val="6"/>
      </w:rPr>
    </w:pPr>
    <w:r w:rsidRPr="001852AF">
      <w:rPr>
        <w:noProof/>
        <w:lang w:eastAsia="en-AU"/>
      </w:rPr>
      <w:drawing>
        <wp:inline distT="0" distB="0" distL="0" distR="0" wp14:anchorId="2DDDE4A4" wp14:editId="558E1A71">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18C5" w14:textId="77777777" w:rsidR="007853BE" w:rsidRPr="00A50829" w:rsidRDefault="007853BE"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853BE" w:rsidRPr="00132658" w14:paraId="08060E79" w14:textId="77777777" w:rsidTr="00F400ED">
      <w:trPr>
        <w:cantSplit/>
        <w:trHeight w:hRule="exact" w:val="850"/>
        <w:tblHeader/>
      </w:trPr>
      <w:tc>
        <w:tcPr>
          <w:tcW w:w="10318" w:type="dxa"/>
          <w:vAlign w:val="bottom"/>
        </w:tcPr>
        <w:p w14:paraId="383B366D" w14:textId="77777777" w:rsidR="007853BE" w:rsidRDefault="007853BE" w:rsidP="00A50829">
          <w:pPr>
            <w:spacing w:after="0"/>
            <w:rPr>
              <w:rStyle w:val="PageNumber"/>
              <w:b/>
            </w:rPr>
          </w:pPr>
          <w:r>
            <w:rPr>
              <w:rStyle w:val="PageNumber"/>
            </w:rPr>
            <w:t xml:space="preserve">Department of </w:t>
          </w:r>
          <w:sdt>
            <w:sdtPr>
              <w:rPr>
                <w:rStyle w:val="PageNumber"/>
                <w:b/>
              </w:rPr>
              <w:alias w:val="Company"/>
              <w:tag w:val=""/>
              <w:id w:val="-1550452142"/>
              <w:placeholder>
                <w:docPart w:val="00ABBAF238D64E6CA9EBA488353682C5"/>
              </w:placeholder>
              <w:dataBinding w:prefixMappings="xmlns:ns0='http://schemas.openxmlformats.org/officeDocument/2006/extended-properties' " w:xpath="/ns0:Properties[1]/ns0:Company[1]" w:storeItemID="{6668398D-A668-4E3E-A5EB-62B293D839F1}"/>
              <w:text w:multiLine="1"/>
            </w:sdtPr>
            <w:sdtContent>
              <w:r>
                <w:rPr>
                  <w:rStyle w:val="PageNumber"/>
                  <w:b/>
                </w:rPr>
                <w:t>TREASURY AND FINANCE</w:t>
              </w:r>
            </w:sdtContent>
          </w:sdt>
          <w:r w:rsidRPr="00CE6614">
            <w:rPr>
              <w:rStyle w:val="PageNumber"/>
            </w:rPr>
            <w:t xml:space="preserve"> </w:t>
          </w:r>
        </w:p>
        <w:p w14:paraId="52A3CCFC" w14:textId="6C5B8251" w:rsidR="007853BE" w:rsidRPr="00CE6614" w:rsidRDefault="00000000" w:rsidP="00A50829">
          <w:pPr>
            <w:spacing w:after="0"/>
            <w:rPr>
              <w:rStyle w:val="PageNumber"/>
            </w:rPr>
          </w:pPr>
          <w:sdt>
            <w:sdtPr>
              <w:rPr>
                <w:rStyle w:val="PageNumber"/>
              </w:rPr>
              <w:alias w:val="Date"/>
              <w:tag w:val=""/>
              <w:id w:val="1578473972"/>
              <w:placeholder>
                <w:docPart w:val="99746B4915194128B577F19700E49F99"/>
              </w:placeholder>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D827E0" w:rsidRPr="00AF18FD">
                <w:rPr>
                  <w:rStyle w:val="PageNumber"/>
                </w:rPr>
                <w:t>1 July 2024</w:t>
              </w:r>
            </w:sdtContent>
          </w:sdt>
          <w:r w:rsidR="007853BE" w:rsidRPr="00CE6614">
            <w:rPr>
              <w:rStyle w:val="PageNumber"/>
            </w:rPr>
            <w:t xml:space="preserve"> | Version </w:t>
          </w:r>
          <w:r w:rsidR="00D827E0">
            <w:rPr>
              <w:rStyle w:val="PageNumber"/>
            </w:rPr>
            <w:t>1</w:t>
          </w:r>
          <w:r w:rsidR="007853BE">
            <w:rPr>
              <w:rStyle w:val="PageNumber"/>
            </w:rPr>
            <w:t xml:space="preserve"> </w:t>
          </w:r>
        </w:p>
        <w:p w14:paraId="70FBD422" w14:textId="4CE40D9A" w:rsidR="007853BE" w:rsidRPr="00AC4488" w:rsidRDefault="007853B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F6494">
            <w:rPr>
              <w:rStyle w:val="PageNumber"/>
              <w:noProof/>
            </w:rPr>
            <w:t>19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F6494">
            <w:rPr>
              <w:rStyle w:val="PageNumber"/>
              <w:noProof/>
            </w:rPr>
            <w:t>19</w:t>
          </w:r>
          <w:r w:rsidRPr="00AC4488">
            <w:rPr>
              <w:rStyle w:val="PageNumber"/>
            </w:rPr>
            <w:fldChar w:fldCharType="end"/>
          </w:r>
        </w:p>
      </w:tc>
    </w:tr>
  </w:tbl>
  <w:p w14:paraId="6B65DDA5" w14:textId="77777777" w:rsidR="007853BE" w:rsidRDefault="007853BE"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7A37" w14:textId="77777777" w:rsidR="008E356F" w:rsidRDefault="008E356F">
      <w:r>
        <w:separator/>
      </w:r>
    </w:p>
  </w:footnote>
  <w:footnote w:type="continuationSeparator" w:id="0">
    <w:p w14:paraId="0D043E3A" w14:textId="77777777" w:rsidR="008E356F" w:rsidRDefault="008E356F">
      <w:r>
        <w:continuationSeparator/>
      </w:r>
    </w:p>
  </w:footnote>
  <w:footnote w:type="continuationNotice" w:id="1">
    <w:p w14:paraId="38EB64C7" w14:textId="77777777" w:rsidR="008E356F" w:rsidRDefault="008E356F">
      <w:pPr>
        <w:spacing w:after="0"/>
      </w:pPr>
    </w:p>
  </w:footnote>
  <w:footnote w:id="2">
    <w:p w14:paraId="34993B93" w14:textId="77777777" w:rsidR="007853BE" w:rsidRDefault="007853BE">
      <w:pPr>
        <w:pStyle w:val="FootnoteText"/>
      </w:pPr>
      <w:r>
        <w:rPr>
          <w:rStyle w:val="FootnoteReference"/>
        </w:rPr>
        <w:footnoteRef/>
      </w:r>
      <w:r>
        <w:t xml:space="preserve"> Guideline found at </w:t>
      </w:r>
      <w:hyperlink r:id="rId1" w:history="1">
        <w:r w:rsidRPr="00D40043">
          <w:rPr>
            <w:rStyle w:val="Hyperlink"/>
          </w:rPr>
          <w:t>https://treasury.nt.gov.au/dtf/territory-revenue-office/publications</w:t>
        </w:r>
      </w:hyperlink>
    </w:p>
  </w:footnote>
  <w:footnote w:id="3">
    <w:p w14:paraId="758F41A1" w14:textId="77777777" w:rsidR="007853BE" w:rsidRDefault="007853BE">
      <w:pPr>
        <w:pStyle w:val="FootnoteText"/>
      </w:pPr>
      <w:r>
        <w:rPr>
          <w:rStyle w:val="FootnoteReference"/>
        </w:rPr>
        <w:footnoteRef/>
      </w:r>
      <w:r>
        <w:t xml:space="preserve"> Registration form found at </w:t>
      </w:r>
      <w:hyperlink r:id="rId2" w:history="1">
        <w:r w:rsidRPr="00D40043">
          <w:rPr>
            <w:rStyle w:val="Hyperlink"/>
          </w:rPr>
          <w:t>https://treasury.nt.gov.au/dtf/territory-revenue-office/publications</w:t>
        </w:r>
      </w:hyperlink>
    </w:p>
  </w:footnote>
  <w:footnote w:id="4">
    <w:p w14:paraId="13D5A56B" w14:textId="77777777" w:rsidR="007853BE" w:rsidRDefault="007853BE" w:rsidP="000B3CFD">
      <w:pPr>
        <w:pStyle w:val="FootnoteText"/>
      </w:pPr>
      <w:r>
        <w:rPr>
          <w:rStyle w:val="FootnoteReference"/>
        </w:rPr>
        <w:footnoteRef/>
      </w:r>
      <w:r>
        <w:t xml:space="preserve"> Guideline found at </w:t>
      </w:r>
      <w:hyperlink r:id="rId3" w:history="1">
        <w:r w:rsidRPr="00D40043">
          <w:rPr>
            <w:rStyle w:val="Hyperlink"/>
          </w:rPr>
          <w:t>https://treasury.nt.gov.au/dtf/territory-revenue-office/publications</w:t>
        </w:r>
      </w:hyperlink>
      <w:r>
        <w:t xml:space="preserve">  </w:t>
      </w:r>
    </w:p>
  </w:footnote>
  <w:footnote w:id="5">
    <w:p w14:paraId="0637AAF4" w14:textId="77777777" w:rsidR="007853BE" w:rsidRDefault="007853BE" w:rsidP="000B3CFD">
      <w:pPr>
        <w:pStyle w:val="FootnoteText"/>
      </w:pPr>
      <w:r>
        <w:rPr>
          <w:rStyle w:val="FootnoteReference"/>
        </w:rPr>
        <w:footnoteRef/>
      </w:r>
      <w:r>
        <w:t xml:space="preserve"> Guideline found at </w:t>
      </w:r>
      <w:hyperlink r:id="rId4" w:history="1">
        <w:r w:rsidRPr="00D40043">
          <w:rPr>
            <w:rStyle w:val="Hyperlink"/>
          </w:rPr>
          <w:t>https://treasury.nt.gov.au/dtf/territory-revenue-office/publications</w:t>
        </w:r>
      </w:hyperlink>
      <w:r>
        <w:t xml:space="preserve">  </w:t>
      </w:r>
    </w:p>
  </w:footnote>
  <w:footnote w:id="6">
    <w:p w14:paraId="20A60525" w14:textId="0DA33EE9" w:rsidR="007853BE" w:rsidRDefault="007853BE">
      <w:pPr>
        <w:pStyle w:val="FootnoteText"/>
      </w:pPr>
      <w:r>
        <w:rPr>
          <w:rStyle w:val="FootnoteReference"/>
        </w:rPr>
        <w:footnoteRef/>
      </w:r>
      <w:r>
        <w:t xml:space="preserve"> Guideline found at </w:t>
      </w:r>
      <w:hyperlink r:id="rId5" w:history="1">
        <w:r w:rsidRPr="00D40043">
          <w:rPr>
            <w:rStyle w:val="Hyperlink"/>
          </w:rPr>
          <w:t>https://treasury.</w:t>
        </w:r>
        <w:r w:rsidR="004923F2">
          <w:rPr>
            <w:rStyle w:val="Hyperlink"/>
          </w:rPr>
          <w:br/>
        </w:r>
        <w:r w:rsidRPr="00D40043">
          <w:rPr>
            <w:rStyle w:val="Hyperlink"/>
          </w:rPr>
          <w:t>.au/dtf/territory-revenue-office/publications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5FE" w14:textId="77777777" w:rsidR="007853BE" w:rsidRPr="008E0345" w:rsidRDefault="00000000" w:rsidP="005A5A44">
    <w:pPr>
      <w:pStyle w:val="Header"/>
    </w:pPr>
    <w:sdt>
      <w:sdtPr>
        <w:alias w:val="Title"/>
        <w:tag w:val=""/>
        <w:id w:val="-477918894"/>
        <w:placeholder>
          <w:docPart w:val="B85D7CE469BF403097AEFB046228322F"/>
        </w:placeholder>
        <w:dataBinding w:prefixMappings="xmlns:ns0='http://purl.org/dc/elements/1.1/' xmlns:ns1='http://schemas.openxmlformats.org/package/2006/metadata/core-properties' " w:xpath="/ns1:coreProperties[1]/ns0:title[1]" w:storeItemID="{6C3C8BC8-F283-45AE-878A-BAB7291924A1}"/>
        <w:text/>
      </w:sdtPr>
      <w:sdtContent>
        <w:r w:rsidR="007853BE">
          <w:t>Mineral Royalties Act 2024 – Mineral royalty overview</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43EC" w14:textId="77777777" w:rsidR="007853BE" w:rsidRPr="00BD0F38" w:rsidRDefault="007853BE" w:rsidP="00A32EFF">
    <w:pPr>
      <w:tabs>
        <w:tab w:val="right" w:pos="10318"/>
      </w:tabs>
    </w:pPr>
    <w:r w:rsidRPr="00BD0F38">
      <w:rPr>
        <w:noProof/>
        <w:lang w:eastAsia="en-AU"/>
      </w:rPr>
      <w:drawing>
        <wp:anchor distT="0" distB="0" distL="0" distR="0" simplePos="0" relativeHeight="251657216" behindDoc="0" locked="0" layoutInCell="1" allowOverlap="1" wp14:anchorId="2FA37C22" wp14:editId="55A7EAE7">
          <wp:simplePos x="0" y="0"/>
          <wp:positionH relativeFrom="page">
            <wp:align>left</wp:align>
          </wp:positionH>
          <wp:positionV relativeFrom="page">
            <wp:posOffset>3393830</wp:posOffset>
          </wp:positionV>
          <wp:extent cx="7553130" cy="5448285"/>
          <wp:effectExtent l="0" t="0" r="0" b="635"/>
          <wp:wrapTopAndBottom/>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C0EF" w14:textId="77777777" w:rsidR="007853BE" w:rsidRDefault="007853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A709" w14:textId="77777777" w:rsidR="007853BE" w:rsidRDefault="007853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3E4A" w14:textId="77777777" w:rsidR="007853BE" w:rsidRPr="00964B22" w:rsidRDefault="007853BE" w:rsidP="008E0345">
    <w:pPr>
      <w:pStyle w:val="Header"/>
      <w:rPr>
        <w:b/>
      </w:rPr>
    </w:pPr>
  </w:p>
  <w:sdt>
    <w:sdtPr>
      <w:alias w:val="Title"/>
      <w:tag w:val=""/>
      <w:id w:val="2130893165"/>
      <w:placeholder>
        <w:docPart w:val="B3AD6F4348AD498C8322C0AEE4BE3513"/>
      </w:placeholder>
      <w:dataBinding w:prefixMappings="xmlns:ns0='http://purl.org/dc/elements/1.1/' xmlns:ns1='http://schemas.openxmlformats.org/package/2006/metadata/core-properties' " w:xpath="/ns1:coreProperties[1]/ns0:title[1]" w:storeItemID="{6C3C8BC8-F283-45AE-878A-BAB7291924A1}"/>
      <w:text/>
    </w:sdtPr>
    <w:sdtContent>
      <w:p w14:paraId="70C2A733" w14:textId="77777777" w:rsidR="007853BE" w:rsidRPr="00964B22" w:rsidRDefault="007853BE" w:rsidP="008E0345">
        <w:pPr>
          <w:pStyle w:val="Header"/>
          <w:rPr>
            <w:b/>
          </w:rPr>
        </w:pPr>
        <w:r>
          <w:t>Mineral Royalties Act 2024 – Mineral royalty overview</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02B3C71"/>
    <w:multiLevelType w:val="hybridMultilevel"/>
    <w:tmpl w:val="8A84911E"/>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535255D"/>
    <w:multiLevelType w:val="hybridMultilevel"/>
    <w:tmpl w:val="1AAEE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BD40BD"/>
    <w:multiLevelType w:val="hybridMultilevel"/>
    <w:tmpl w:val="651E88B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785" w:hanging="360"/>
      </w:p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46846F8"/>
    <w:multiLevelType w:val="hybridMultilevel"/>
    <w:tmpl w:val="94866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D7C78DD"/>
    <w:multiLevelType w:val="hybridMultilevel"/>
    <w:tmpl w:val="7C4CF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6B2B13"/>
    <w:multiLevelType w:val="multilevel"/>
    <w:tmpl w:val="77EAD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8CE3842"/>
    <w:multiLevelType w:val="hybridMultilevel"/>
    <w:tmpl w:val="9A449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484215"/>
    <w:multiLevelType w:val="hybridMultilevel"/>
    <w:tmpl w:val="04F8F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528270F"/>
    <w:multiLevelType w:val="hybridMultilevel"/>
    <w:tmpl w:val="6B3A2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1C7D7B"/>
    <w:multiLevelType w:val="hybridMultilevel"/>
    <w:tmpl w:val="7E24B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65B08C9"/>
    <w:multiLevelType w:val="hybridMultilevel"/>
    <w:tmpl w:val="5742D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6E072FC"/>
    <w:multiLevelType w:val="hybridMultilevel"/>
    <w:tmpl w:val="F056D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E310B80"/>
    <w:multiLevelType w:val="hybridMultilevel"/>
    <w:tmpl w:val="D0D27E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F5014E6"/>
    <w:multiLevelType w:val="hybridMultilevel"/>
    <w:tmpl w:val="F1C80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10A56E2"/>
    <w:multiLevelType w:val="hybridMultilevel"/>
    <w:tmpl w:val="8AB2589A"/>
    <w:lvl w:ilvl="0" w:tplc="9BA0E440">
      <w:start w:val="1"/>
      <w:numFmt w:val="decimal"/>
      <w:lvlText w:val="%1."/>
      <w:lvlJc w:val="left"/>
      <w:pPr>
        <w:ind w:left="360" w:hanging="360"/>
      </w:pPr>
      <w:rPr>
        <w:rFonts w:hint="default"/>
        <w:i w:val="0"/>
        <w:color w:val="auto"/>
        <w:sz w:val="22"/>
        <w:szCs w:val="22"/>
      </w:rPr>
    </w:lvl>
    <w:lvl w:ilvl="1" w:tplc="F642CAAA">
      <w:start w:val="1"/>
      <w:numFmt w:val="lowerLetter"/>
      <w:lvlText w:val="%2."/>
      <w:lvlJc w:val="left"/>
      <w:pPr>
        <w:ind w:left="786" w:hanging="360"/>
      </w:pPr>
      <w:rPr>
        <w:i w:val="0"/>
        <w:iCs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CD6BF9"/>
    <w:multiLevelType w:val="hybridMultilevel"/>
    <w:tmpl w:val="E12E2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7F7E5BE9"/>
    <w:multiLevelType w:val="hybridMultilevel"/>
    <w:tmpl w:val="12BE42BA"/>
    <w:lvl w:ilvl="0" w:tplc="A1B2AA4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3412301">
    <w:abstractNumId w:val="23"/>
  </w:num>
  <w:num w:numId="2" w16cid:durableId="1500728644">
    <w:abstractNumId w:val="12"/>
  </w:num>
  <w:num w:numId="3" w16cid:durableId="1300457695">
    <w:abstractNumId w:val="50"/>
  </w:num>
  <w:num w:numId="4" w16cid:durableId="2040201424">
    <w:abstractNumId w:val="30"/>
  </w:num>
  <w:num w:numId="5" w16cid:durableId="1632247551">
    <w:abstractNumId w:val="18"/>
  </w:num>
  <w:num w:numId="6" w16cid:durableId="1053819462">
    <w:abstractNumId w:val="7"/>
  </w:num>
  <w:num w:numId="7" w16cid:durableId="1900289841">
    <w:abstractNumId w:val="33"/>
  </w:num>
  <w:num w:numId="8" w16cid:durableId="163519697">
    <w:abstractNumId w:val="17"/>
  </w:num>
  <w:num w:numId="9" w16cid:durableId="2094549850">
    <w:abstractNumId w:val="24"/>
  </w:num>
  <w:num w:numId="10" w16cid:durableId="1570191226">
    <w:abstractNumId w:val="46"/>
  </w:num>
  <w:num w:numId="11" w16cid:durableId="1489638318">
    <w:abstractNumId w:val="45"/>
  </w:num>
  <w:num w:numId="12" w16cid:durableId="726144147">
    <w:abstractNumId w:val="11"/>
  </w:num>
  <w:num w:numId="13" w16cid:durableId="997264340">
    <w:abstractNumId w:val="26"/>
  </w:num>
  <w:num w:numId="14" w16cid:durableId="1708526605">
    <w:abstractNumId w:val="44"/>
  </w:num>
  <w:num w:numId="15" w16cid:durableId="331832679">
    <w:abstractNumId w:val="15"/>
  </w:num>
  <w:num w:numId="16" w16cid:durableId="1157721945">
    <w:abstractNumId w:val="47"/>
  </w:num>
  <w:num w:numId="17" w16cid:durableId="610935347">
    <w:abstractNumId w:val="22"/>
  </w:num>
  <w:num w:numId="18" w16cid:durableId="1166365398">
    <w:abstractNumId w:val="41"/>
  </w:num>
  <w:num w:numId="19" w16cid:durableId="1722094014">
    <w:abstractNumId w:val="42"/>
  </w:num>
  <w:num w:numId="20" w16cid:durableId="1554344290">
    <w:abstractNumId w:val="28"/>
  </w:num>
  <w:num w:numId="21" w16cid:durableId="2143578172">
    <w:abstractNumId w:val="32"/>
  </w:num>
  <w:num w:numId="22" w16cid:durableId="1907061460">
    <w:abstractNumId w:val="38"/>
  </w:num>
  <w:num w:numId="23" w16cid:durableId="2071027842">
    <w:abstractNumId w:val="35"/>
  </w:num>
  <w:num w:numId="24" w16cid:durableId="1150096465">
    <w:abstractNumId w:val="13"/>
  </w:num>
  <w:num w:numId="25" w16cid:durableId="30999331">
    <w:abstractNumId w:val="27"/>
  </w:num>
  <w:num w:numId="26" w16cid:durableId="19214519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7858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30964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64296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77227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73118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24524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60333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22058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8668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66691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68101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75099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51596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8654163">
    <w:abstractNumId w:val="5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1DDF"/>
    <w:rsid w:val="0000322D"/>
    <w:rsid w:val="00007670"/>
    <w:rsid w:val="00010665"/>
    <w:rsid w:val="000117F8"/>
    <w:rsid w:val="00016E7C"/>
    <w:rsid w:val="000238B4"/>
    <w:rsid w:val="0002393A"/>
    <w:rsid w:val="00027DB8"/>
    <w:rsid w:val="000307A7"/>
    <w:rsid w:val="00031A96"/>
    <w:rsid w:val="00031F7D"/>
    <w:rsid w:val="00040BF3"/>
    <w:rsid w:val="0004562E"/>
    <w:rsid w:val="00046C59"/>
    <w:rsid w:val="00050358"/>
    <w:rsid w:val="00051362"/>
    <w:rsid w:val="00051F45"/>
    <w:rsid w:val="00052953"/>
    <w:rsid w:val="0005341A"/>
    <w:rsid w:val="00053C46"/>
    <w:rsid w:val="00056DEF"/>
    <w:rsid w:val="000720BE"/>
    <w:rsid w:val="0007259C"/>
    <w:rsid w:val="00080202"/>
    <w:rsid w:val="00080DCD"/>
    <w:rsid w:val="00080E22"/>
    <w:rsid w:val="00082573"/>
    <w:rsid w:val="000840A3"/>
    <w:rsid w:val="00085062"/>
    <w:rsid w:val="00086A5F"/>
    <w:rsid w:val="000911EF"/>
    <w:rsid w:val="000962C5"/>
    <w:rsid w:val="000A4317"/>
    <w:rsid w:val="000A4E28"/>
    <w:rsid w:val="000A559C"/>
    <w:rsid w:val="000B02BF"/>
    <w:rsid w:val="000B280D"/>
    <w:rsid w:val="000B2CA1"/>
    <w:rsid w:val="000B3CFD"/>
    <w:rsid w:val="000B60E2"/>
    <w:rsid w:val="000B6E48"/>
    <w:rsid w:val="000B7C5F"/>
    <w:rsid w:val="000D0788"/>
    <w:rsid w:val="000D1F29"/>
    <w:rsid w:val="000D568B"/>
    <w:rsid w:val="000D625A"/>
    <w:rsid w:val="000D633D"/>
    <w:rsid w:val="000D6D80"/>
    <w:rsid w:val="000E0962"/>
    <w:rsid w:val="000E342B"/>
    <w:rsid w:val="000E38FB"/>
    <w:rsid w:val="000E5DD2"/>
    <w:rsid w:val="000F2958"/>
    <w:rsid w:val="000F4805"/>
    <w:rsid w:val="00101D4E"/>
    <w:rsid w:val="00104E7F"/>
    <w:rsid w:val="001137EC"/>
    <w:rsid w:val="001152F5"/>
    <w:rsid w:val="00116085"/>
    <w:rsid w:val="00117743"/>
    <w:rsid w:val="00117F5B"/>
    <w:rsid w:val="00124B42"/>
    <w:rsid w:val="00132658"/>
    <w:rsid w:val="001440B2"/>
    <w:rsid w:val="00147DED"/>
    <w:rsid w:val="00150DC0"/>
    <w:rsid w:val="0015382E"/>
    <w:rsid w:val="0015537C"/>
    <w:rsid w:val="00156CD4"/>
    <w:rsid w:val="00161CC6"/>
    <w:rsid w:val="0016347F"/>
    <w:rsid w:val="00164A3E"/>
    <w:rsid w:val="00166FF6"/>
    <w:rsid w:val="00170ABB"/>
    <w:rsid w:val="00172C45"/>
    <w:rsid w:val="00172C77"/>
    <w:rsid w:val="00175E53"/>
    <w:rsid w:val="00176123"/>
    <w:rsid w:val="00181620"/>
    <w:rsid w:val="001957AD"/>
    <w:rsid w:val="001A13BE"/>
    <w:rsid w:val="001A2B7F"/>
    <w:rsid w:val="001A3AFD"/>
    <w:rsid w:val="001A496C"/>
    <w:rsid w:val="001A6304"/>
    <w:rsid w:val="001B2B6C"/>
    <w:rsid w:val="001B2FB8"/>
    <w:rsid w:val="001C11F5"/>
    <w:rsid w:val="001D01C4"/>
    <w:rsid w:val="001D08B0"/>
    <w:rsid w:val="001D52B0"/>
    <w:rsid w:val="001D5A18"/>
    <w:rsid w:val="001D5F05"/>
    <w:rsid w:val="001D7CA4"/>
    <w:rsid w:val="001E057F"/>
    <w:rsid w:val="001E14EB"/>
    <w:rsid w:val="001E1D4D"/>
    <w:rsid w:val="001F163F"/>
    <w:rsid w:val="001F56AE"/>
    <w:rsid w:val="001F59E6"/>
    <w:rsid w:val="002012F1"/>
    <w:rsid w:val="00202014"/>
    <w:rsid w:val="00206936"/>
    <w:rsid w:val="00206C6F"/>
    <w:rsid w:val="00206FBD"/>
    <w:rsid w:val="00207746"/>
    <w:rsid w:val="00221220"/>
    <w:rsid w:val="00223473"/>
    <w:rsid w:val="00230031"/>
    <w:rsid w:val="002349A7"/>
    <w:rsid w:val="00235C01"/>
    <w:rsid w:val="00236878"/>
    <w:rsid w:val="0023791A"/>
    <w:rsid w:val="00247343"/>
    <w:rsid w:val="00247538"/>
    <w:rsid w:val="00252E3E"/>
    <w:rsid w:val="00254A20"/>
    <w:rsid w:val="00262A58"/>
    <w:rsid w:val="00264C90"/>
    <w:rsid w:val="00265C56"/>
    <w:rsid w:val="002716CD"/>
    <w:rsid w:val="00272232"/>
    <w:rsid w:val="00274D4B"/>
    <w:rsid w:val="00276C57"/>
    <w:rsid w:val="002806F5"/>
    <w:rsid w:val="00281577"/>
    <w:rsid w:val="00285574"/>
    <w:rsid w:val="002926BC"/>
    <w:rsid w:val="00293A72"/>
    <w:rsid w:val="002A0160"/>
    <w:rsid w:val="002A30C3"/>
    <w:rsid w:val="002A6F6A"/>
    <w:rsid w:val="002A7223"/>
    <w:rsid w:val="002A7712"/>
    <w:rsid w:val="002B37CB"/>
    <w:rsid w:val="002B38F7"/>
    <w:rsid w:val="002B4C0D"/>
    <w:rsid w:val="002B5591"/>
    <w:rsid w:val="002B6AA4"/>
    <w:rsid w:val="002C1FE9"/>
    <w:rsid w:val="002C6C39"/>
    <w:rsid w:val="002D07FA"/>
    <w:rsid w:val="002D3A57"/>
    <w:rsid w:val="002D7D05"/>
    <w:rsid w:val="002E20C8"/>
    <w:rsid w:val="002E4290"/>
    <w:rsid w:val="002E5B94"/>
    <w:rsid w:val="002E66A6"/>
    <w:rsid w:val="002F0DB1"/>
    <w:rsid w:val="002F2885"/>
    <w:rsid w:val="002F3CF1"/>
    <w:rsid w:val="002F4186"/>
    <w:rsid w:val="002F45A1"/>
    <w:rsid w:val="00300953"/>
    <w:rsid w:val="003037F9"/>
    <w:rsid w:val="0030583E"/>
    <w:rsid w:val="00307FE1"/>
    <w:rsid w:val="0031338B"/>
    <w:rsid w:val="00314FC1"/>
    <w:rsid w:val="003164BA"/>
    <w:rsid w:val="003216EA"/>
    <w:rsid w:val="003223FE"/>
    <w:rsid w:val="003258E6"/>
    <w:rsid w:val="00326188"/>
    <w:rsid w:val="00330801"/>
    <w:rsid w:val="00342283"/>
    <w:rsid w:val="00343A87"/>
    <w:rsid w:val="00344A36"/>
    <w:rsid w:val="003456F4"/>
    <w:rsid w:val="00347FB6"/>
    <w:rsid w:val="003504FD"/>
    <w:rsid w:val="00350881"/>
    <w:rsid w:val="00351627"/>
    <w:rsid w:val="00352623"/>
    <w:rsid w:val="00357D55"/>
    <w:rsid w:val="003632DD"/>
    <w:rsid w:val="00363513"/>
    <w:rsid w:val="003657E5"/>
    <w:rsid w:val="0036589C"/>
    <w:rsid w:val="0037079C"/>
    <w:rsid w:val="00371312"/>
    <w:rsid w:val="00371DC7"/>
    <w:rsid w:val="003765C6"/>
    <w:rsid w:val="00376BF0"/>
    <w:rsid w:val="00377B21"/>
    <w:rsid w:val="00390CE3"/>
    <w:rsid w:val="00393A1F"/>
    <w:rsid w:val="00394005"/>
    <w:rsid w:val="00394876"/>
    <w:rsid w:val="00394AAF"/>
    <w:rsid w:val="00394CE5"/>
    <w:rsid w:val="003A6341"/>
    <w:rsid w:val="003B173F"/>
    <w:rsid w:val="003B47D1"/>
    <w:rsid w:val="003B67FD"/>
    <w:rsid w:val="003B6A61"/>
    <w:rsid w:val="003B79FE"/>
    <w:rsid w:val="003C57D7"/>
    <w:rsid w:val="003D1D8F"/>
    <w:rsid w:val="003D36A2"/>
    <w:rsid w:val="003D3850"/>
    <w:rsid w:val="003D42C0"/>
    <w:rsid w:val="003D5B29"/>
    <w:rsid w:val="003D7818"/>
    <w:rsid w:val="003E2445"/>
    <w:rsid w:val="003E2DA5"/>
    <w:rsid w:val="003E3BB2"/>
    <w:rsid w:val="003E6832"/>
    <w:rsid w:val="003F5B58"/>
    <w:rsid w:val="0040222A"/>
    <w:rsid w:val="004047BC"/>
    <w:rsid w:val="00404C33"/>
    <w:rsid w:val="00406497"/>
    <w:rsid w:val="004100F7"/>
    <w:rsid w:val="00412602"/>
    <w:rsid w:val="004128D6"/>
    <w:rsid w:val="00414CB3"/>
    <w:rsid w:val="0041563D"/>
    <w:rsid w:val="00417E19"/>
    <w:rsid w:val="00420CF5"/>
    <w:rsid w:val="00422874"/>
    <w:rsid w:val="0042377C"/>
    <w:rsid w:val="00424520"/>
    <w:rsid w:val="00426E25"/>
    <w:rsid w:val="00427D9C"/>
    <w:rsid w:val="00427E7E"/>
    <w:rsid w:val="004433AE"/>
    <w:rsid w:val="00443B6E"/>
    <w:rsid w:val="0044751F"/>
    <w:rsid w:val="004521CB"/>
    <w:rsid w:val="0045420A"/>
    <w:rsid w:val="00454566"/>
    <w:rsid w:val="004554D4"/>
    <w:rsid w:val="00455956"/>
    <w:rsid w:val="0045741E"/>
    <w:rsid w:val="00461744"/>
    <w:rsid w:val="00466185"/>
    <w:rsid w:val="004668A7"/>
    <w:rsid w:val="00466D96"/>
    <w:rsid w:val="00467747"/>
    <w:rsid w:val="00473C98"/>
    <w:rsid w:val="00474057"/>
    <w:rsid w:val="00474965"/>
    <w:rsid w:val="00482DF8"/>
    <w:rsid w:val="004864DE"/>
    <w:rsid w:val="004923F2"/>
    <w:rsid w:val="00494A02"/>
    <w:rsid w:val="00494BE5"/>
    <w:rsid w:val="004A0EBA"/>
    <w:rsid w:val="004A2538"/>
    <w:rsid w:val="004B0C15"/>
    <w:rsid w:val="004B35EA"/>
    <w:rsid w:val="004B3D3B"/>
    <w:rsid w:val="004B632C"/>
    <w:rsid w:val="004B69E4"/>
    <w:rsid w:val="004B7373"/>
    <w:rsid w:val="004B7D11"/>
    <w:rsid w:val="004C26A3"/>
    <w:rsid w:val="004C2BF4"/>
    <w:rsid w:val="004C6C39"/>
    <w:rsid w:val="004D075F"/>
    <w:rsid w:val="004D1B76"/>
    <w:rsid w:val="004D344E"/>
    <w:rsid w:val="004E019E"/>
    <w:rsid w:val="004E06EC"/>
    <w:rsid w:val="004E0FD7"/>
    <w:rsid w:val="004E2CB7"/>
    <w:rsid w:val="004E31D1"/>
    <w:rsid w:val="004E3EDA"/>
    <w:rsid w:val="004E77BA"/>
    <w:rsid w:val="004E7885"/>
    <w:rsid w:val="004E7F2F"/>
    <w:rsid w:val="004F016A"/>
    <w:rsid w:val="004F2206"/>
    <w:rsid w:val="004F6494"/>
    <w:rsid w:val="004F7658"/>
    <w:rsid w:val="00500F94"/>
    <w:rsid w:val="00502FB3"/>
    <w:rsid w:val="00503DE9"/>
    <w:rsid w:val="0050530C"/>
    <w:rsid w:val="00505DEA"/>
    <w:rsid w:val="00507782"/>
    <w:rsid w:val="00512A04"/>
    <w:rsid w:val="00515B2D"/>
    <w:rsid w:val="00517566"/>
    <w:rsid w:val="00523D83"/>
    <w:rsid w:val="005249F5"/>
    <w:rsid w:val="005260F7"/>
    <w:rsid w:val="00543BD1"/>
    <w:rsid w:val="00546812"/>
    <w:rsid w:val="00546D7E"/>
    <w:rsid w:val="00554698"/>
    <w:rsid w:val="00556113"/>
    <w:rsid w:val="00564C12"/>
    <w:rsid w:val="005654B8"/>
    <w:rsid w:val="005718EE"/>
    <w:rsid w:val="0057377F"/>
    <w:rsid w:val="005762CC"/>
    <w:rsid w:val="00576860"/>
    <w:rsid w:val="00582D3D"/>
    <w:rsid w:val="00583889"/>
    <w:rsid w:val="00584E62"/>
    <w:rsid w:val="00592FCB"/>
    <w:rsid w:val="00594600"/>
    <w:rsid w:val="00595386"/>
    <w:rsid w:val="005953B0"/>
    <w:rsid w:val="005A28A8"/>
    <w:rsid w:val="005A3179"/>
    <w:rsid w:val="005A3621"/>
    <w:rsid w:val="005A4AC0"/>
    <w:rsid w:val="005A580F"/>
    <w:rsid w:val="005A5A44"/>
    <w:rsid w:val="005A5FDF"/>
    <w:rsid w:val="005B0FB7"/>
    <w:rsid w:val="005B122A"/>
    <w:rsid w:val="005B40FE"/>
    <w:rsid w:val="005B5AC2"/>
    <w:rsid w:val="005C2833"/>
    <w:rsid w:val="005D5F74"/>
    <w:rsid w:val="005E144D"/>
    <w:rsid w:val="005E1500"/>
    <w:rsid w:val="005E3A43"/>
    <w:rsid w:val="005E51A4"/>
    <w:rsid w:val="005F17E7"/>
    <w:rsid w:val="005F77C7"/>
    <w:rsid w:val="00610D77"/>
    <w:rsid w:val="006124CC"/>
    <w:rsid w:val="0061410D"/>
    <w:rsid w:val="00620675"/>
    <w:rsid w:val="00622910"/>
    <w:rsid w:val="00622E24"/>
    <w:rsid w:val="00625B1D"/>
    <w:rsid w:val="00640D4C"/>
    <w:rsid w:val="006433C3"/>
    <w:rsid w:val="00643762"/>
    <w:rsid w:val="00646EB5"/>
    <w:rsid w:val="00647A30"/>
    <w:rsid w:val="00650F5B"/>
    <w:rsid w:val="00651457"/>
    <w:rsid w:val="00652DC0"/>
    <w:rsid w:val="00660584"/>
    <w:rsid w:val="00661A2A"/>
    <w:rsid w:val="00664314"/>
    <w:rsid w:val="00666AE2"/>
    <w:rsid w:val="006670D7"/>
    <w:rsid w:val="00667797"/>
    <w:rsid w:val="006719EA"/>
    <w:rsid w:val="00671F13"/>
    <w:rsid w:val="0067400A"/>
    <w:rsid w:val="006747E0"/>
    <w:rsid w:val="00682984"/>
    <w:rsid w:val="0068298E"/>
    <w:rsid w:val="00683654"/>
    <w:rsid w:val="00683BFE"/>
    <w:rsid w:val="00683D42"/>
    <w:rsid w:val="006847AD"/>
    <w:rsid w:val="00687042"/>
    <w:rsid w:val="0069114B"/>
    <w:rsid w:val="006932B7"/>
    <w:rsid w:val="006A756A"/>
    <w:rsid w:val="006B0763"/>
    <w:rsid w:val="006B1424"/>
    <w:rsid w:val="006B2F76"/>
    <w:rsid w:val="006C396A"/>
    <w:rsid w:val="006C55A3"/>
    <w:rsid w:val="006D1ADA"/>
    <w:rsid w:val="006D66F7"/>
    <w:rsid w:val="006E2EF5"/>
    <w:rsid w:val="006E35EC"/>
    <w:rsid w:val="006E3B5D"/>
    <w:rsid w:val="006E5F6B"/>
    <w:rsid w:val="006F2C6A"/>
    <w:rsid w:val="006F3C78"/>
    <w:rsid w:val="00702D61"/>
    <w:rsid w:val="00705C9D"/>
    <w:rsid w:val="00705F13"/>
    <w:rsid w:val="00706FD9"/>
    <w:rsid w:val="007138EA"/>
    <w:rsid w:val="007149A4"/>
    <w:rsid w:val="00714F1D"/>
    <w:rsid w:val="00715225"/>
    <w:rsid w:val="00717C37"/>
    <w:rsid w:val="00717E6C"/>
    <w:rsid w:val="00720CC6"/>
    <w:rsid w:val="00722DDB"/>
    <w:rsid w:val="00724728"/>
    <w:rsid w:val="00724F98"/>
    <w:rsid w:val="00730B9B"/>
    <w:rsid w:val="0073182E"/>
    <w:rsid w:val="007332FF"/>
    <w:rsid w:val="007408F5"/>
    <w:rsid w:val="00741EAE"/>
    <w:rsid w:val="00746271"/>
    <w:rsid w:val="007471A3"/>
    <w:rsid w:val="00750F38"/>
    <w:rsid w:val="007551E1"/>
    <w:rsid w:val="00755248"/>
    <w:rsid w:val="007557E0"/>
    <w:rsid w:val="00755829"/>
    <w:rsid w:val="007611A3"/>
    <w:rsid w:val="0076168A"/>
    <w:rsid w:val="0076190B"/>
    <w:rsid w:val="0076355D"/>
    <w:rsid w:val="00763A2D"/>
    <w:rsid w:val="00767F92"/>
    <w:rsid w:val="007761D8"/>
    <w:rsid w:val="00777795"/>
    <w:rsid w:val="00782ABF"/>
    <w:rsid w:val="00783A57"/>
    <w:rsid w:val="00784C92"/>
    <w:rsid w:val="007853BE"/>
    <w:rsid w:val="007859CD"/>
    <w:rsid w:val="00786FA3"/>
    <w:rsid w:val="007907E4"/>
    <w:rsid w:val="00796461"/>
    <w:rsid w:val="00797696"/>
    <w:rsid w:val="007A6A4F"/>
    <w:rsid w:val="007B03F5"/>
    <w:rsid w:val="007B59D3"/>
    <w:rsid w:val="007B5C09"/>
    <w:rsid w:val="007B5DA2"/>
    <w:rsid w:val="007B6711"/>
    <w:rsid w:val="007C0966"/>
    <w:rsid w:val="007C1816"/>
    <w:rsid w:val="007C19E7"/>
    <w:rsid w:val="007C4569"/>
    <w:rsid w:val="007C5CFD"/>
    <w:rsid w:val="007C6D9F"/>
    <w:rsid w:val="007D4893"/>
    <w:rsid w:val="007D7697"/>
    <w:rsid w:val="007E70CF"/>
    <w:rsid w:val="007E74A4"/>
    <w:rsid w:val="007F263F"/>
    <w:rsid w:val="007F2FFF"/>
    <w:rsid w:val="007F46EA"/>
    <w:rsid w:val="007F5579"/>
    <w:rsid w:val="008002E8"/>
    <w:rsid w:val="0080766E"/>
    <w:rsid w:val="008105BE"/>
    <w:rsid w:val="00811169"/>
    <w:rsid w:val="0081138A"/>
    <w:rsid w:val="00815297"/>
    <w:rsid w:val="00817BA1"/>
    <w:rsid w:val="00820158"/>
    <w:rsid w:val="00821D46"/>
    <w:rsid w:val="00822E43"/>
    <w:rsid w:val="00823022"/>
    <w:rsid w:val="0082634E"/>
    <w:rsid w:val="008313C4"/>
    <w:rsid w:val="00831BB6"/>
    <w:rsid w:val="00832B35"/>
    <w:rsid w:val="00835149"/>
    <w:rsid w:val="00835434"/>
    <w:rsid w:val="008358C0"/>
    <w:rsid w:val="0083737C"/>
    <w:rsid w:val="00842838"/>
    <w:rsid w:val="00852724"/>
    <w:rsid w:val="00854B90"/>
    <w:rsid w:val="00854BE6"/>
    <w:rsid w:val="00854EC1"/>
    <w:rsid w:val="0085797F"/>
    <w:rsid w:val="00861DC3"/>
    <w:rsid w:val="00864B22"/>
    <w:rsid w:val="00866BA8"/>
    <w:rsid w:val="00867019"/>
    <w:rsid w:val="008735A9"/>
    <w:rsid w:val="00877D20"/>
    <w:rsid w:val="008801B0"/>
    <w:rsid w:val="00881C48"/>
    <w:rsid w:val="00885590"/>
    <w:rsid w:val="00885B80"/>
    <w:rsid w:val="00885C30"/>
    <w:rsid w:val="00885E9B"/>
    <w:rsid w:val="00886C9D"/>
    <w:rsid w:val="00893C96"/>
    <w:rsid w:val="00894F9E"/>
    <w:rsid w:val="0089500A"/>
    <w:rsid w:val="00897C94"/>
    <w:rsid w:val="008A51A3"/>
    <w:rsid w:val="008A7C12"/>
    <w:rsid w:val="008B03CE"/>
    <w:rsid w:val="008B529E"/>
    <w:rsid w:val="008B7A72"/>
    <w:rsid w:val="008C0B6D"/>
    <w:rsid w:val="008C17FB"/>
    <w:rsid w:val="008D1B00"/>
    <w:rsid w:val="008D57B8"/>
    <w:rsid w:val="008E0345"/>
    <w:rsid w:val="008E03FC"/>
    <w:rsid w:val="008E0760"/>
    <w:rsid w:val="008E356F"/>
    <w:rsid w:val="008E510B"/>
    <w:rsid w:val="008E6E4E"/>
    <w:rsid w:val="00902B13"/>
    <w:rsid w:val="00911941"/>
    <w:rsid w:val="009138A0"/>
    <w:rsid w:val="00917139"/>
    <w:rsid w:val="00925F0F"/>
    <w:rsid w:val="00926BA3"/>
    <w:rsid w:val="00930C91"/>
    <w:rsid w:val="009325D5"/>
    <w:rsid w:val="00932F6B"/>
    <w:rsid w:val="00934E0F"/>
    <w:rsid w:val="00936FE8"/>
    <w:rsid w:val="009436FF"/>
    <w:rsid w:val="009468BC"/>
    <w:rsid w:val="0095643A"/>
    <w:rsid w:val="009616DF"/>
    <w:rsid w:val="00964B22"/>
    <w:rsid w:val="0096542F"/>
    <w:rsid w:val="00966B57"/>
    <w:rsid w:val="00967FA7"/>
    <w:rsid w:val="00971645"/>
    <w:rsid w:val="00977919"/>
    <w:rsid w:val="00983000"/>
    <w:rsid w:val="00984D9B"/>
    <w:rsid w:val="009863A2"/>
    <w:rsid w:val="009870FA"/>
    <w:rsid w:val="009875BA"/>
    <w:rsid w:val="009921C3"/>
    <w:rsid w:val="0099551D"/>
    <w:rsid w:val="00997331"/>
    <w:rsid w:val="00997882"/>
    <w:rsid w:val="009A4BE3"/>
    <w:rsid w:val="009A5897"/>
    <w:rsid w:val="009A5D0A"/>
    <w:rsid w:val="009A5F24"/>
    <w:rsid w:val="009A7843"/>
    <w:rsid w:val="009B0B3E"/>
    <w:rsid w:val="009B0F33"/>
    <w:rsid w:val="009B1913"/>
    <w:rsid w:val="009B257F"/>
    <w:rsid w:val="009B5D58"/>
    <w:rsid w:val="009B6507"/>
    <w:rsid w:val="009B6657"/>
    <w:rsid w:val="009B7C35"/>
    <w:rsid w:val="009C21F1"/>
    <w:rsid w:val="009C7C11"/>
    <w:rsid w:val="009D0EB5"/>
    <w:rsid w:val="009D14F9"/>
    <w:rsid w:val="009D2B74"/>
    <w:rsid w:val="009D5468"/>
    <w:rsid w:val="009D63FF"/>
    <w:rsid w:val="009D65D7"/>
    <w:rsid w:val="009E175D"/>
    <w:rsid w:val="009E2315"/>
    <w:rsid w:val="009E3CC2"/>
    <w:rsid w:val="009E6D04"/>
    <w:rsid w:val="009F06BD"/>
    <w:rsid w:val="009F2A4D"/>
    <w:rsid w:val="009F3302"/>
    <w:rsid w:val="00A005FF"/>
    <w:rsid w:val="00A00828"/>
    <w:rsid w:val="00A03290"/>
    <w:rsid w:val="00A03C00"/>
    <w:rsid w:val="00A07490"/>
    <w:rsid w:val="00A10655"/>
    <w:rsid w:val="00A1197C"/>
    <w:rsid w:val="00A12B64"/>
    <w:rsid w:val="00A156EB"/>
    <w:rsid w:val="00A15DB4"/>
    <w:rsid w:val="00A22C38"/>
    <w:rsid w:val="00A25193"/>
    <w:rsid w:val="00A26345"/>
    <w:rsid w:val="00A26E80"/>
    <w:rsid w:val="00A27D3C"/>
    <w:rsid w:val="00A31AE8"/>
    <w:rsid w:val="00A32EFF"/>
    <w:rsid w:val="00A3739D"/>
    <w:rsid w:val="00A37DDA"/>
    <w:rsid w:val="00A37ED8"/>
    <w:rsid w:val="00A50829"/>
    <w:rsid w:val="00A511B8"/>
    <w:rsid w:val="00A6330B"/>
    <w:rsid w:val="00A7503A"/>
    <w:rsid w:val="00A75ABB"/>
    <w:rsid w:val="00A75C72"/>
    <w:rsid w:val="00A84AE5"/>
    <w:rsid w:val="00A925EC"/>
    <w:rsid w:val="00A929AA"/>
    <w:rsid w:val="00A92B6B"/>
    <w:rsid w:val="00A92F65"/>
    <w:rsid w:val="00A955A9"/>
    <w:rsid w:val="00A96833"/>
    <w:rsid w:val="00AA4C49"/>
    <w:rsid w:val="00AA541E"/>
    <w:rsid w:val="00AA7746"/>
    <w:rsid w:val="00AB2E2A"/>
    <w:rsid w:val="00AC0ACE"/>
    <w:rsid w:val="00AD0DA4"/>
    <w:rsid w:val="00AD134E"/>
    <w:rsid w:val="00AD1B26"/>
    <w:rsid w:val="00AD23F7"/>
    <w:rsid w:val="00AD4169"/>
    <w:rsid w:val="00AD7557"/>
    <w:rsid w:val="00AE25C6"/>
    <w:rsid w:val="00AE306C"/>
    <w:rsid w:val="00AE43EA"/>
    <w:rsid w:val="00AF124C"/>
    <w:rsid w:val="00AF18FD"/>
    <w:rsid w:val="00AF28C1"/>
    <w:rsid w:val="00AF4907"/>
    <w:rsid w:val="00AF56C9"/>
    <w:rsid w:val="00B02EF1"/>
    <w:rsid w:val="00B070B3"/>
    <w:rsid w:val="00B07C97"/>
    <w:rsid w:val="00B07EA1"/>
    <w:rsid w:val="00B11C67"/>
    <w:rsid w:val="00B11E92"/>
    <w:rsid w:val="00B15754"/>
    <w:rsid w:val="00B15A27"/>
    <w:rsid w:val="00B15B93"/>
    <w:rsid w:val="00B2046E"/>
    <w:rsid w:val="00B20E8B"/>
    <w:rsid w:val="00B24EA9"/>
    <w:rsid w:val="00B257E1"/>
    <w:rsid w:val="00B2599A"/>
    <w:rsid w:val="00B25D28"/>
    <w:rsid w:val="00B27AC4"/>
    <w:rsid w:val="00B3396E"/>
    <w:rsid w:val="00B343CC"/>
    <w:rsid w:val="00B422A3"/>
    <w:rsid w:val="00B43C75"/>
    <w:rsid w:val="00B43F3E"/>
    <w:rsid w:val="00B44D71"/>
    <w:rsid w:val="00B5084A"/>
    <w:rsid w:val="00B5162F"/>
    <w:rsid w:val="00B52B2D"/>
    <w:rsid w:val="00B606A1"/>
    <w:rsid w:val="00B614F7"/>
    <w:rsid w:val="00B61B26"/>
    <w:rsid w:val="00B67051"/>
    <w:rsid w:val="00B675B2"/>
    <w:rsid w:val="00B75275"/>
    <w:rsid w:val="00B81261"/>
    <w:rsid w:val="00B8223E"/>
    <w:rsid w:val="00B832AE"/>
    <w:rsid w:val="00B86678"/>
    <w:rsid w:val="00B92F9B"/>
    <w:rsid w:val="00B941B3"/>
    <w:rsid w:val="00B96513"/>
    <w:rsid w:val="00B971A2"/>
    <w:rsid w:val="00BA05AE"/>
    <w:rsid w:val="00BA1D47"/>
    <w:rsid w:val="00BA35CD"/>
    <w:rsid w:val="00BA66F0"/>
    <w:rsid w:val="00BA769B"/>
    <w:rsid w:val="00BB2239"/>
    <w:rsid w:val="00BB2AE7"/>
    <w:rsid w:val="00BB30B1"/>
    <w:rsid w:val="00BB4F1F"/>
    <w:rsid w:val="00BB6464"/>
    <w:rsid w:val="00BC1BB8"/>
    <w:rsid w:val="00BD0F38"/>
    <w:rsid w:val="00BD7FE1"/>
    <w:rsid w:val="00BE37CA"/>
    <w:rsid w:val="00BE4B2A"/>
    <w:rsid w:val="00BE6144"/>
    <w:rsid w:val="00BE635A"/>
    <w:rsid w:val="00BF17E9"/>
    <w:rsid w:val="00BF2ABB"/>
    <w:rsid w:val="00BF5099"/>
    <w:rsid w:val="00C00C69"/>
    <w:rsid w:val="00C10025"/>
    <w:rsid w:val="00C10F10"/>
    <w:rsid w:val="00C12035"/>
    <w:rsid w:val="00C15D4D"/>
    <w:rsid w:val="00C175DC"/>
    <w:rsid w:val="00C24F0B"/>
    <w:rsid w:val="00C30171"/>
    <w:rsid w:val="00C309D8"/>
    <w:rsid w:val="00C33007"/>
    <w:rsid w:val="00C33998"/>
    <w:rsid w:val="00C43519"/>
    <w:rsid w:val="00C51537"/>
    <w:rsid w:val="00C51664"/>
    <w:rsid w:val="00C51A69"/>
    <w:rsid w:val="00C52BC3"/>
    <w:rsid w:val="00C53E2C"/>
    <w:rsid w:val="00C5584B"/>
    <w:rsid w:val="00C57E11"/>
    <w:rsid w:val="00C61AFA"/>
    <w:rsid w:val="00C61D64"/>
    <w:rsid w:val="00C62099"/>
    <w:rsid w:val="00C643F6"/>
    <w:rsid w:val="00C64EA3"/>
    <w:rsid w:val="00C67611"/>
    <w:rsid w:val="00C72867"/>
    <w:rsid w:val="00C75E81"/>
    <w:rsid w:val="00C75F52"/>
    <w:rsid w:val="00C855D7"/>
    <w:rsid w:val="00C86609"/>
    <w:rsid w:val="00C92B4C"/>
    <w:rsid w:val="00C954F6"/>
    <w:rsid w:val="00C95D30"/>
    <w:rsid w:val="00CA6435"/>
    <w:rsid w:val="00CA6A00"/>
    <w:rsid w:val="00CA6BC5"/>
    <w:rsid w:val="00CB25D4"/>
    <w:rsid w:val="00CB3E57"/>
    <w:rsid w:val="00CB76D6"/>
    <w:rsid w:val="00CC0ED1"/>
    <w:rsid w:val="00CC1CCA"/>
    <w:rsid w:val="00CC61CD"/>
    <w:rsid w:val="00CD5011"/>
    <w:rsid w:val="00CE640F"/>
    <w:rsid w:val="00CE6EA0"/>
    <w:rsid w:val="00CE76BC"/>
    <w:rsid w:val="00CF389B"/>
    <w:rsid w:val="00CF4AA0"/>
    <w:rsid w:val="00CF540E"/>
    <w:rsid w:val="00CF7186"/>
    <w:rsid w:val="00D02F07"/>
    <w:rsid w:val="00D03E01"/>
    <w:rsid w:val="00D1535E"/>
    <w:rsid w:val="00D23346"/>
    <w:rsid w:val="00D23E83"/>
    <w:rsid w:val="00D27EBE"/>
    <w:rsid w:val="00D36A49"/>
    <w:rsid w:val="00D45C32"/>
    <w:rsid w:val="00D517C6"/>
    <w:rsid w:val="00D52B53"/>
    <w:rsid w:val="00D62C31"/>
    <w:rsid w:val="00D64806"/>
    <w:rsid w:val="00D679B9"/>
    <w:rsid w:val="00D71D84"/>
    <w:rsid w:val="00D72464"/>
    <w:rsid w:val="00D73EBA"/>
    <w:rsid w:val="00D768EB"/>
    <w:rsid w:val="00D811E2"/>
    <w:rsid w:val="00D827E0"/>
    <w:rsid w:val="00D82D1E"/>
    <w:rsid w:val="00D832D9"/>
    <w:rsid w:val="00D908ED"/>
    <w:rsid w:val="00D90F00"/>
    <w:rsid w:val="00D9282E"/>
    <w:rsid w:val="00D94F6B"/>
    <w:rsid w:val="00D975C0"/>
    <w:rsid w:val="00DA5285"/>
    <w:rsid w:val="00DA5EFB"/>
    <w:rsid w:val="00DB191D"/>
    <w:rsid w:val="00DB4F91"/>
    <w:rsid w:val="00DB60C4"/>
    <w:rsid w:val="00DB6ED6"/>
    <w:rsid w:val="00DB7C1A"/>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171E9"/>
    <w:rsid w:val="00E239FF"/>
    <w:rsid w:val="00E27D7B"/>
    <w:rsid w:val="00E30556"/>
    <w:rsid w:val="00E30981"/>
    <w:rsid w:val="00E33136"/>
    <w:rsid w:val="00E34D7C"/>
    <w:rsid w:val="00E36C7E"/>
    <w:rsid w:val="00E3723D"/>
    <w:rsid w:val="00E44C89"/>
    <w:rsid w:val="00E45536"/>
    <w:rsid w:val="00E55539"/>
    <w:rsid w:val="00E55C4B"/>
    <w:rsid w:val="00E61BA2"/>
    <w:rsid w:val="00E61D8E"/>
    <w:rsid w:val="00E63586"/>
    <w:rsid w:val="00E63864"/>
    <w:rsid w:val="00E6403F"/>
    <w:rsid w:val="00E64725"/>
    <w:rsid w:val="00E67FC4"/>
    <w:rsid w:val="00E770C4"/>
    <w:rsid w:val="00E77ACA"/>
    <w:rsid w:val="00E81F91"/>
    <w:rsid w:val="00E83024"/>
    <w:rsid w:val="00E839EA"/>
    <w:rsid w:val="00E84C5A"/>
    <w:rsid w:val="00E861DB"/>
    <w:rsid w:val="00E90FA2"/>
    <w:rsid w:val="00E91CC0"/>
    <w:rsid w:val="00E93406"/>
    <w:rsid w:val="00E93D8E"/>
    <w:rsid w:val="00E956C5"/>
    <w:rsid w:val="00E95C39"/>
    <w:rsid w:val="00EA1FB5"/>
    <w:rsid w:val="00EA265F"/>
    <w:rsid w:val="00EA2C39"/>
    <w:rsid w:val="00EB031E"/>
    <w:rsid w:val="00EB0A3C"/>
    <w:rsid w:val="00EB0A96"/>
    <w:rsid w:val="00EB3D43"/>
    <w:rsid w:val="00EB77F9"/>
    <w:rsid w:val="00EC2A16"/>
    <w:rsid w:val="00EC5769"/>
    <w:rsid w:val="00EC7D00"/>
    <w:rsid w:val="00ED0304"/>
    <w:rsid w:val="00ED087C"/>
    <w:rsid w:val="00EE38FA"/>
    <w:rsid w:val="00EE3E2C"/>
    <w:rsid w:val="00EE466C"/>
    <w:rsid w:val="00EE5D23"/>
    <w:rsid w:val="00EE750D"/>
    <w:rsid w:val="00EF3CA4"/>
    <w:rsid w:val="00EF4C7C"/>
    <w:rsid w:val="00EF5E1F"/>
    <w:rsid w:val="00EF7859"/>
    <w:rsid w:val="00F014DA"/>
    <w:rsid w:val="00F02591"/>
    <w:rsid w:val="00F0312E"/>
    <w:rsid w:val="00F13212"/>
    <w:rsid w:val="00F14273"/>
    <w:rsid w:val="00F15D8F"/>
    <w:rsid w:val="00F16093"/>
    <w:rsid w:val="00F24377"/>
    <w:rsid w:val="00F30FC9"/>
    <w:rsid w:val="00F37E8B"/>
    <w:rsid w:val="00F400ED"/>
    <w:rsid w:val="00F41766"/>
    <w:rsid w:val="00F479D5"/>
    <w:rsid w:val="00F5445C"/>
    <w:rsid w:val="00F5696E"/>
    <w:rsid w:val="00F56C72"/>
    <w:rsid w:val="00F575D1"/>
    <w:rsid w:val="00F60EFF"/>
    <w:rsid w:val="00F6345C"/>
    <w:rsid w:val="00F6431F"/>
    <w:rsid w:val="00F6572B"/>
    <w:rsid w:val="00F67D2D"/>
    <w:rsid w:val="00F70155"/>
    <w:rsid w:val="00F72B2A"/>
    <w:rsid w:val="00F77871"/>
    <w:rsid w:val="00F860CC"/>
    <w:rsid w:val="00F87942"/>
    <w:rsid w:val="00F90858"/>
    <w:rsid w:val="00F93DEB"/>
    <w:rsid w:val="00F94398"/>
    <w:rsid w:val="00FA0290"/>
    <w:rsid w:val="00FA228B"/>
    <w:rsid w:val="00FA3729"/>
    <w:rsid w:val="00FA4629"/>
    <w:rsid w:val="00FA64B4"/>
    <w:rsid w:val="00FA6B6D"/>
    <w:rsid w:val="00FB0A2D"/>
    <w:rsid w:val="00FB2B56"/>
    <w:rsid w:val="00FB3F80"/>
    <w:rsid w:val="00FB4E3A"/>
    <w:rsid w:val="00FC12BF"/>
    <w:rsid w:val="00FC16A5"/>
    <w:rsid w:val="00FC1A7C"/>
    <w:rsid w:val="00FC2C60"/>
    <w:rsid w:val="00FC64AB"/>
    <w:rsid w:val="00FD3E6F"/>
    <w:rsid w:val="00FD51B9"/>
    <w:rsid w:val="00FD57E8"/>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CB78C"/>
  <w15:docId w15:val="{B6CF7F1B-F160-4BDA-83ED-EF8EE1EA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D827E0"/>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Semibold" w:hAnsi="Lato Semibold"/>
        <w:sz w:val="22"/>
      </w:rPr>
    </w:tblStylePr>
    <w:tblStylePr w:type="band2Vert">
      <w:rPr>
        <w:rFonts w:ascii="Lato Semibold" w:hAnsi="Lato Semibold"/>
        <w:sz w:val="22"/>
      </w:rPr>
    </w:tblStylePr>
    <w:tblStylePr w:type="band1Horz">
      <w:rPr>
        <w:rFonts w:ascii="Lato Semibold" w:hAnsi="Lato Semibold"/>
        <w:sz w:val="22"/>
      </w:rPr>
    </w:tblStylePr>
    <w:tblStylePr w:type="band2Horz">
      <w:rPr>
        <w:rFonts w:ascii="Lato Semibold" w:hAnsi="Lato Semibold"/>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683BFE"/>
    <w:rPr>
      <w:sz w:val="16"/>
      <w:szCs w:val="16"/>
    </w:rPr>
  </w:style>
  <w:style w:type="paragraph" w:styleId="CommentText">
    <w:name w:val="annotation text"/>
    <w:basedOn w:val="Normal"/>
    <w:link w:val="CommentTextChar"/>
    <w:uiPriority w:val="99"/>
    <w:unhideWhenUsed/>
    <w:rsid w:val="00683BFE"/>
    <w:rPr>
      <w:sz w:val="20"/>
      <w:szCs w:val="20"/>
    </w:rPr>
  </w:style>
  <w:style w:type="character" w:customStyle="1" w:styleId="CommentTextChar">
    <w:name w:val="Comment Text Char"/>
    <w:basedOn w:val="DefaultParagraphFont"/>
    <w:link w:val="CommentText"/>
    <w:uiPriority w:val="99"/>
    <w:rsid w:val="00683BF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683BFE"/>
    <w:rPr>
      <w:b/>
      <w:bCs/>
    </w:rPr>
  </w:style>
  <w:style w:type="character" w:customStyle="1" w:styleId="CommentSubjectChar">
    <w:name w:val="Comment Subject Char"/>
    <w:basedOn w:val="CommentTextChar"/>
    <w:link w:val="CommentSubject"/>
    <w:uiPriority w:val="99"/>
    <w:semiHidden/>
    <w:rsid w:val="00683BFE"/>
    <w:rPr>
      <w:rFonts w:ascii="Lato" w:hAnsi="Lato"/>
      <w:b/>
      <w:bCs/>
      <w:sz w:val="20"/>
      <w:szCs w:val="20"/>
    </w:rPr>
  </w:style>
  <w:style w:type="character" w:customStyle="1" w:styleId="UnresolvedMention1">
    <w:name w:val="Unresolved Mention1"/>
    <w:basedOn w:val="DefaultParagraphFont"/>
    <w:uiPriority w:val="99"/>
    <w:semiHidden/>
    <w:unhideWhenUsed/>
    <w:rsid w:val="00C00C69"/>
    <w:rPr>
      <w:color w:val="605E5C"/>
      <w:shd w:val="clear" w:color="auto" w:fill="E1DFDD"/>
    </w:rPr>
  </w:style>
  <w:style w:type="character" w:styleId="Emphasis">
    <w:name w:val="Emphasis"/>
    <w:basedOn w:val="DefaultParagraphFont"/>
    <w:uiPriority w:val="20"/>
    <w:qFormat/>
    <w:rsid w:val="0037079C"/>
    <w:rPr>
      <w:i/>
      <w:iCs/>
    </w:rPr>
  </w:style>
  <w:style w:type="paragraph" w:customStyle="1" w:styleId="Example">
    <w:name w:val="Example"/>
    <w:basedOn w:val="Normal"/>
    <w:rsid w:val="00926BA3"/>
    <w:pPr>
      <w:widowControl w:val="0"/>
      <w:spacing w:after="120"/>
      <w:ind w:left="1100"/>
      <w:jc w:val="both"/>
    </w:pPr>
    <w:rPr>
      <w:rFonts w:ascii="Helvetica" w:eastAsia="Times New Roman" w:hAnsi="Helvetica"/>
      <w:i/>
      <w:sz w:val="20"/>
      <w:szCs w:val="24"/>
      <w:lang w:eastAsia="en-AU"/>
    </w:rPr>
  </w:style>
  <w:style w:type="paragraph" w:styleId="BalloonText">
    <w:name w:val="Balloon Text"/>
    <w:basedOn w:val="Normal"/>
    <w:link w:val="BalloonTextChar"/>
    <w:uiPriority w:val="99"/>
    <w:semiHidden/>
    <w:unhideWhenUsed/>
    <w:rsid w:val="009171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39"/>
    <w:rPr>
      <w:rFonts w:ascii="Segoe UI" w:hAnsi="Segoe UI" w:cs="Segoe UI"/>
      <w:sz w:val="18"/>
      <w:szCs w:val="18"/>
    </w:rPr>
  </w:style>
  <w:style w:type="paragraph" w:styleId="Revision">
    <w:name w:val="Revision"/>
    <w:hidden/>
    <w:uiPriority w:val="99"/>
    <w:semiHidden/>
    <w:rsid w:val="00683D42"/>
    <w:pPr>
      <w:spacing w:after="0"/>
    </w:pPr>
    <w:rPr>
      <w:rFonts w:ascii="Lato" w:hAnsi="Lato"/>
    </w:rPr>
  </w:style>
  <w:style w:type="character" w:styleId="FollowedHyperlink">
    <w:name w:val="FollowedHyperlink"/>
    <w:basedOn w:val="DefaultParagraphFont"/>
    <w:uiPriority w:val="99"/>
    <w:semiHidden/>
    <w:unhideWhenUsed/>
    <w:rsid w:val="00170ABB"/>
    <w:rPr>
      <w:color w:val="8C4799" w:themeColor="followedHyperlink"/>
      <w:u w:val="single"/>
    </w:rPr>
  </w:style>
  <w:style w:type="character" w:customStyle="1" w:styleId="UnresolvedMention2">
    <w:name w:val="Unresolved Mention2"/>
    <w:basedOn w:val="DefaultParagraphFont"/>
    <w:uiPriority w:val="99"/>
    <w:semiHidden/>
    <w:unhideWhenUsed/>
    <w:rsid w:val="00D73EBA"/>
    <w:rPr>
      <w:color w:val="605E5C"/>
      <w:shd w:val="clear" w:color="auto" w:fill="E1DFDD"/>
    </w:rPr>
  </w:style>
  <w:style w:type="character" w:customStyle="1" w:styleId="UnresolvedMention3">
    <w:name w:val="Unresolved Mention3"/>
    <w:basedOn w:val="DefaultParagraphFont"/>
    <w:uiPriority w:val="99"/>
    <w:semiHidden/>
    <w:unhideWhenUsed/>
    <w:rsid w:val="00E9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676612908">
      <w:bodyDiv w:val="1"/>
      <w:marLeft w:val="0"/>
      <w:marRight w:val="0"/>
      <w:marTop w:val="0"/>
      <w:marBottom w:val="0"/>
      <w:divBdr>
        <w:top w:val="none" w:sz="0" w:space="0" w:color="auto"/>
        <w:left w:val="none" w:sz="0" w:space="0" w:color="auto"/>
        <w:bottom w:val="none" w:sz="0" w:space="0" w:color="auto"/>
        <w:right w:val="none" w:sz="0" w:space="0" w:color="auto"/>
      </w:divBdr>
    </w:div>
    <w:div w:id="711854778">
      <w:bodyDiv w:val="1"/>
      <w:marLeft w:val="0"/>
      <w:marRight w:val="0"/>
      <w:marTop w:val="0"/>
      <w:marBottom w:val="0"/>
      <w:divBdr>
        <w:top w:val="none" w:sz="0" w:space="0" w:color="auto"/>
        <w:left w:val="none" w:sz="0" w:space="0" w:color="auto"/>
        <w:bottom w:val="none" w:sz="0" w:space="0" w:color="auto"/>
        <w:right w:val="none" w:sz="0" w:space="0" w:color="auto"/>
      </w:divBdr>
    </w:div>
    <w:div w:id="124888447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92287649">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yaltiesandassurance.dtf@nt.gov.au" TargetMode="External"/><Relationship Id="rId18" Type="http://schemas.openxmlformats.org/officeDocument/2006/relationships/hyperlink" Target="http://www.revenue.nt.gov.au"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oyaltiesandassurance.dtf@n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ti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royaltiesandassurance.dtf@nt.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royaltiesandassurance.dtf@nt.gov.au" TargetMode="Externa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treasury.nt.gov.au/dtf/territory-revenue-office/publications" TargetMode="External"/><Relationship Id="rId2" Type="http://schemas.openxmlformats.org/officeDocument/2006/relationships/hyperlink" Target="https://treasury.nt.gov.au/dtf/territory-revenue-office/publications" TargetMode="External"/><Relationship Id="rId1" Type="http://schemas.openxmlformats.org/officeDocument/2006/relationships/hyperlink" Target="https://treasury.nt.gov.au/dtf/territory-revenue-office/publications" TargetMode="External"/><Relationship Id="rId5" Type="http://schemas.openxmlformats.org/officeDocument/2006/relationships/hyperlink" Target="https://treasury.nt.gov.au/dtf/territory-revenue-office/publications" TargetMode="External"/><Relationship Id="rId4" Type="http://schemas.openxmlformats.org/officeDocument/2006/relationships/hyperlink" Target="https://treasury.nt.gov.au/dtf/territory-revenue-office/publ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AFDF4D4F84796A1574C13CD64596F"/>
        <w:category>
          <w:name w:val="General"/>
          <w:gallery w:val="placeholder"/>
        </w:category>
        <w:types>
          <w:type w:val="bbPlcHdr"/>
        </w:types>
        <w:behaviors>
          <w:behavior w:val="content"/>
        </w:behaviors>
        <w:guid w:val="{3F4ADC53-8FB5-4C76-80A7-A1DDA720366B}"/>
      </w:docPartPr>
      <w:docPartBody>
        <w:p w:rsidR="0087494D" w:rsidRDefault="0087494D">
          <w:pPr>
            <w:pStyle w:val="D6BAFDF4D4F84796A1574C13CD64596F"/>
          </w:pPr>
          <w:r>
            <w:t>&lt;Document title&gt;</w:t>
          </w:r>
        </w:p>
      </w:docPartBody>
    </w:docPart>
    <w:docPart>
      <w:docPartPr>
        <w:name w:val="4B95CC9EA4D6405BAC7E0DF0B14F4312"/>
        <w:category>
          <w:name w:val="General"/>
          <w:gallery w:val="placeholder"/>
        </w:category>
        <w:types>
          <w:type w:val="bbPlcHdr"/>
        </w:types>
        <w:behaviors>
          <w:behavior w:val="content"/>
        </w:behaviors>
        <w:guid w:val="{A611F90A-7A24-4BF9-A036-8C537FC6FF97}"/>
      </w:docPartPr>
      <w:docPartBody>
        <w:p w:rsidR="0087494D" w:rsidRDefault="0087494D">
          <w:pPr>
            <w:pStyle w:val="4B95CC9EA4D6405BAC7E0DF0B14F4312"/>
          </w:pPr>
          <w:r w:rsidRPr="004E7885">
            <w:rPr>
              <w:rStyle w:val="PlaceholderText"/>
            </w:rPr>
            <w:t>&lt;Document title&gt;</w:t>
          </w:r>
        </w:p>
      </w:docPartBody>
    </w:docPart>
    <w:docPart>
      <w:docPartPr>
        <w:name w:val="B85D7CE469BF403097AEFB046228322F"/>
        <w:category>
          <w:name w:val="General"/>
          <w:gallery w:val="placeholder"/>
        </w:category>
        <w:types>
          <w:type w:val="bbPlcHdr"/>
        </w:types>
        <w:behaviors>
          <w:behavior w:val="content"/>
        </w:behaviors>
        <w:guid w:val="{B5C3FB5E-19B1-4D5A-B77D-CCD0995BC7B9}"/>
      </w:docPartPr>
      <w:docPartBody>
        <w:p w:rsidR="0087494D" w:rsidRDefault="0087494D">
          <w:pPr>
            <w:pStyle w:val="B85D7CE469BF403097AEFB046228322F"/>
          </w:pPr>
          <w:r w:rsidRPr="004E7885">
            <w:rPr>
              <w:rStyle w:val="PlaceholderText"/>
            </w:rPr>
            <w:t>&lt;Document title&gt;</w:t>
          </w:r>
        </w:p>
      </w:docPartBody>
    </w:docPart>
    <w:docPart>
      <w:docPartPr>
        <w:name w:val="00ABBAF238D64E6CA9EBA488353682C5"/>
        <w:category>
          <w:name w:val="General"/>
          <w:gallery w:val="placeholder"/>
        </w:category>
        <w:types>
          <w:type w:val="bbPlcHdr"/>
        </w:types>
        <w:behaviors>
          <w:behavior w:val="content"/>
        </w:behaviors>
        <w:guid w:val="{CC6A8DDB-1C8E-4516-967C-D54E7170E6BA}"/>
      </w:docPartPr>
      <w:docPartBody>
        <w:p w:rsidR="0087494D" w:rsidRDefault="0087494D">
          <w:pPr>
            <w:pStyle w:val="00ABBAF238D64E6CA9EBA488353682C5"/>
          </w:pPr>
          <w:r w:rsidRPr="007B29CC">
            <w:rPr>
              <w:rStyle w:val="PlaceholderText"/>
            </w:rPr>
            <w:t>[Company]</w:t>
          </w:r>
        </w:p>
      </w:docPartBody>
    </w:docPart>
    <w:docPart>
      <w:docPartPr>
        <w:name w:val="99746B4915194128B577F19700E49F99"/>
        <w:category>
          <w:name w:val="General"/>
          <w:gallery w:val="placeholder"/>
        </w:category>
        <w:types>
          <w:type w:val="bbPlcHdr"/>
        </w:types>
        <w:behaviors>
          <w:behavior w:val="content"/>
        </w:behaviors>
        <w:guid w:val="{874B2934-90DB-4137-B99C-7653EF69455F}"/>
      </w:docPartPr>
      <w:docPartBody>
        <w:p w:rsidR="0087494D" w:rsidRDefault="0087494D">
          <w:pPr>
            <w:pStyle w:val="99746B4915194128B577F19700E49F99"/>
          </w:pPr>
          <w:r w:rsidRPr="005076E2">
            <w:t>&lt;Date Month Year&gt;</w:t>
          </w:r>
        </w:p>
      </w:docPartBody>
    </w:docPart>
    <w:docPart>
      <w:docPartPr>
        <w:name w:val="B3AD6F4348AD498C8322C0AEE4BE3513"/>
        <w:category>
          <w:name w:val="General"/>
          <w:gallery w:val="placeholder"/>
        </w:category>
        <w:types>
          <w:type w:val="bbPlcHdr"/>
        </w:types>
        <w:behaviors>
          <w:behavior w:val="content"/>
        </w:behaviors>
        <w:guid w:val="{68A493C4-C7E7-42B9-8B10-8E03219AA82B}"/>
      </w:docPartPr>
      <w:docPartBody>
        <w:p w:rsidR="0087494D" w:rsidRDefault="0087494D">
          <w:pPr>
            <w:pStyle w:val="B3AD6F4348AD498C8322C0AEE4BE35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4D"/>
    <w:rsid w:val="00072B3D"/>
    <w:rsid w:val="00090826"/>
    <w:rsid w:val="000C65F1"/>
    <w:rsid w:val="000D0C2F"/>
    <w:rsid w:val="00151385"/>
    <w:rsid w:val="001B271D"/>
    <w:rsid w:val="002304E3"/>
    <w:rsid w:val="00246970"/>
    <w:rsid w:val="002D2F41"/>
    <w:rsid w:val="003408AC"/>
    <w:rsid w:val="00406226"/>
    <w:rsid w:val="00431907"/>
    <w:rsid w:val="00432869"/>
    <w:rsid w:val="00443AC8"/>
    <w:rsid w:val="004A0902"/>
    <w:rsid w:val="004E3C1F"/>
    <w:rsid w:val="00504292"/>
    <w:rsid w:val="0050728A"/>
    <w:rsid w:val="005407F6"/>
    <w:rsid w:val="00554190"/>
    <w:rsid w:val="00576BF8"/>
    <w:rsid w:val="005E1EC9"/>
    <w:rsid w:val="005E4E6D"/>
    <w:rsid w:val="005F6519"/>
    <w:rsid w:val="006406A8"/>
    <w:rsid w:val="006736A9"/>
    <w:rsid w:val="00696A11"/>
    <w:rsid w:val="006A1C5E"/>
    <w:rsid w:val="006A6851"/>
    <w:rsid w:val="006D62D4"/>
    <w:rsid w:val="00723523"/>
    <w:rsid w:val="00740028"/>
    <w:rsid w:val="00743DD2"/>
    <w:rsid w:val="007854BB"/>
    <w:rsid w:val="007C3290"/>
    <w:rsid w:val="007E25BD"/>
    <w:rsid w:val="0082548A"/>
    <w:rsid w:val="00834D71"/>
    <w:rsid w:val="0087494D"/>
    <w:rsid w:val="008A7CE7"/>
    <w:rsid w:val="008B66F8"/>
    <w:rsid w:val="008C201E"/>
    <w:rsid w:val="008D0BA7"/>
    <w:rsid w:val="008D3E93"/>
    <w:rsid w:val="0097215F"/>
    <w:rsid w:val="009C1E77"/>
    <w:rsid w:val="009D0F99"/>
    <w:rsid w:val="00A56DD3"/>
    <w:rsid w:val="00AF4668"/>
    <w:rsid w:val="00BB2580"/>
    <w:rsid w:val="00BE64DE"/>
    <w:rsid w:val="00C55B81"/>
    <w:rsid w:val="00D8078F"/>
    <w:rsid w:val="00DC7A0B"/>
    <w:rsid w:val="00DD3315"/>
    <w:rsid w:val="00E07EF0"/>
    <w:rsid w:val="00E21B45"/>
    <w:rsid w:val="00F32E70"/>
    <w:rsid w:val="00FF1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BAFDF4D4F84796A1574C13CD64596F">
    <w:name w:val="D6BAFDF4D4F84796A1574C13CD64596F"/>
  </w:style>
  <w:style w:type="character" w:styleId="PlaceholderText">
    <w:name w:val="Placeholder Text"/>
    <w:basedOn w:val="DefaultParagraphFont"/>
    <w:uiPriority w:val="99"/>
    <w:semiHidden/>
    <w:rsid w:val="00834D71"/>
    <w:rPr>
      <w:color w:val="808080"/>
    </w:rPr>
  </w:style>
  <w:style w:type="paragraph" w:customStyle="1" w:styleId="4B95CC9EA4D6405BAC7E0DF0B14F4312">
    <w:name w:val="4B95CC9EA4D6405BAC7E0DF0B14F4312"/>
  </w:style>
  <w:style w:type="paragraph" w:customStyle="1" w:styleId="B85D7CE469BF403097AEFB046228322F">
    <w:name w:val="B85D7CE469BF403097AEFB046228322F"/>
  </w:style>
  <w:style w:type="paragraph" w:customStyle="1" w:styleId="00ABBAF238D64E6CA9EBA488353682C5">
    <w:name w:val="00ABBAF238D64E6CA9EBA488353682C5"/>
  </w:style>
  <w:style w:type="paragraph" w:customStyle="1" w:styleId="99746B4915194128B577F19700E49F99">
    <w:name w:val="99746B4915194128B577F19700E49F99"/>
  </w:style>
  <w:style w:type="paragraph" w:customStyle="1" w:styleId="B3AD6F4348AD498C8322C0AEE4BE3513">
    <w:name w:val="B3AD6F4348AD498C8322C0AEE4BE3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89956-6C96-4FB7-8562-BEAA5C1C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19</Pages>
  <Words>6984</Words>
  <Characters>35483</Characters>
  <Application>Microsoft Office Word</Application>
  <DocSecurity>0</DocSecurity>
  <Lines>724</Lines>
  <Paragraphs>471</Paragraphs>
  <ScaleCrop>false</ScaleCrop>
  <HeadingPairs>
    <vt:vector size="2" baseType="variant">
      <vt:variant>
        <vt:lpstr>Title</vt:lpstr>
      </vt:variant>
      <vt:variant>
        <vt:i4>1</vt:i4>
      </vt:variant>
    </vt:vector>
  </HeadingPairs>
  <TitlesOfParts>
    <vt:vector size="1" baseType="lpstr">
      <vt:lpstr>Mineral Royalties Act 2024 – 
Mineral royalty overview</vt:lpstr>
    </vt:vector>
  </TitlesOfParts>
  <Company>TREASURY AND FINANCE</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Royalties Act 2024 – 
Mineral royalty overview</dc:title>
  <dc:subject/>
  <dc:creator>NorthernTerritoryGovernment@ntgov.onmicrosoft.com</dc:creator>
  <cp:keywords/>
  <cp:lastModifiedBy>Julie-Anne Felton</cp:lastModifiedBy>
  <cp:revision>3</cp:revision>
  <cp:lastPrinted>2024-06-07T06:37:00Z</cp:lastPrinted>
  <dcterms:created xsi:type="dcterms:W3CDTF">2024-07-01T02:17:00Z</dcterms:created>
  <dcterms:modified xsi:type="dcterms:W3CDTF">2024-07-01T02:25:00Z</dcterms:modified>
</cp:coreProperties>
</file>