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8736" w14:textId="77777777" w:rsidR="00886C9D" w:rsidRPr="00886C9D" w:rsidRDefault="00220E1B" w:rsidP="00886C9D">
      <w:pPr>
        <w:pStyle w:val="Title"/>
      </w:pPr>
      <w:sdt>
        <w:sdtPr>
          <w:rPr>
            <w:rStyle w:val="TitleChar"/>
          </w:rPr>
          <w:alias w:val="Title"/>
          <w:tag w:val="Title"/>
          <w:id w:val="-509987125"/>
          <w:lock w:val="sdtLocked"/>
          <w:placeholder>
            <w:docPart w:val="94DBA4C8CF44434694EDD4044BF59F95"/>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054426">
            <w:rPr>
              <w:rStyle w:val="TitleChar"/>
            </w:rPr>
            <w:t xml:space="preserve">Men’s Places </w:t>
          </w:r>
          <w:r w:rsidR="00C201FD">
            <w:rPr>
              <w:rStyle w:val="TitleChar"/>
            </w:rPr>
            <w:t>Grants P</w:t>
          </w:r>
          <w:r w:rsidR="00054426">
            <w:rPr>
              <w:rStyle w:val="TitleChar"/>
            </w:rPr>
            <w:t>rogram</w:t>
          </w:r>
        </w:sdtContent>
      </w:sdt>
    </w:p>
    <w:p w14:paraId="4BDB0958" w14:textId="77777777" w:rsidR="00DD64C2" w:rsidRDefault="008F21BA" w:rsidP="001852AF">
      <w:pPr>
        <w:pStyle w:val="Subtitle0"/>
      </w:pPr>
      <w:r>
        <w:t>Grant Guidelines</w:t>
      </w:r>
    </w:p>
    <w:p w14:paraId="2D024FEF" w14:textId="77777777" w:rsidR="00964B22" w:rsidRDefault="00964B22" w:rsidP="00DD64C2">
      <w:pPr>
        <w:tabs>
          <w:tab w:val="center" w:pos="4819"/>
        </w:tabs>
      </w:pPr>
    </w:p>
    <w:p w14:paraId="4CC14AEE"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2E6474C3" w14:textId="77777777" w:rsidR="00964B22" w:rsidRPr="00422874" w:rsidRDefault="00964B22" w:rsidP="00074573">
          <w:pPr>
            <w:pStyle w:val="TOCHeading"/>
            <w:tabs>
              <w:tab w:val="left" w:pos="9444"/>
            </w:tabs>
            <w:rPr>
              <w:lang w:eastAsia="ja-JP"/>
            </w:rPr>
          </w:pPr>
          <w:r w:rsidRPr="00422874">
            <w:t>Contents</w:t>
          </w:r>
        </w:p>
        <w:p w14:paraId="5EE030AF" w14:textId="77777777" w:rsidR="00906F52" w:rsidRPr="00906F52" w:rsidRDefault="006747E0">
          <w:pPr>
            <w:pStyle w:val="TOC1"/>
            <w:rPr>
              <w:rFonts w:ascii="Arial" w:eastAsiaTheme="minorEastAsia" w:hAnsi="Arial" w:cs="Arial"/>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2075592" w:history="1">
            <w:r w:rsidR="00906F52" w:rsidRPr="00906F52">
              <w:rPr>
                <w:rStyle w:val="Hyperlink"/>
                <w:rFonts w:ascii="Arial" w:hAnsi="Arial" w:cs="Arial"/>
                <w:noProof/>
                <w:lang w:eastAsia="en-AU"/>
              </w:rPr>
              <w:t>1. Guidelines</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_Toc112075592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noProof/>
                <w:webHidden/>
              </w:rPr>
              <w:t>3</w:t>
            </w:r>
            <w:r w:rsidR="00906F52" w:rsidRPr="00906F52">
              <w:rPr>
                <w:rFonts w:ascii="Arial" w:hAnsi="Arial" w:cs="Arial"/>
                <w:noProof/>
                <w:webHidden/>
              </w:rPr>
              <w:fldChar w:fldCharType="end"/>
            </w:r>
          </w:hyperlink>
        </w:p>
        <w:p w14:paraId="59B88D3A" w14:textId="77777777" w:rsidR="00906F52" w:rsidRPr="00906F52" w:rsidRDefault="00220E1B">
          <w:pPr>
            <w:pStyle w:val="TOC1"/>
            <w:rPr>
              <w:rFonts w:ascii="Arial" w:eastAsiaTheme="minorEastAsia" w:hAnsi="Arial" w:cs="Arial"/>
              <w:b w:val="0"/>
              <w:noProof/>
              <w:lang w:eastAsia="en-AU"/>
            </w:rPr>
          </w:pPr>
          <w:hyperlink w:anchor="_Toc112075593" w:history="1">
            <w:r w:rsidR="00906F52" w:rsidRPr="00906F52">
              <w:rPr>
                <w:rStyle w:val="Hyperlink"/>
                <w:rFonts w:ascii="Arial" w:hAnsi="Arial" w:cs="Arial"/>
                <w:noProof/>
                <w:lang w:eastAsia="en-AU"/>
              </w:rPr>
              <w:t>2. Overview</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_Toc112075593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noProof/>
                <w:webHidden/>
              </w:rPr>
              <w:t>3</w:t>
            </w:r>
            <w:r w:rsidR="00906F52" w:rsidRPr="00906F52">
              <w:rPr>
                <w:rFonts w:ascii="Arial" w:hAnsi="Arial" w:cs="Arial"/>
                <w:noProof/>
                <w:webHidden/>
              </w:rPr>
              <w:fldChar w:fldCharType="end"/>
            </w:r>
          </w:hyperlink>
        </w:p>
        <w:p w14:paraId="180EDA3E" w14:textId="77777777" w:rsidR="00906F52" w:rsidRPr="00906F52" w:rsidRDefault="00220E1B">
          <w:pPr>
            <w:pStyle w:val="TOC1"/>
            <w:rPr>
              <w:rFonts w:ascii="Arial" w:eastAsiaTheme="minorEastAsia" w:hAnsi="Arial" w:cs="Arial"/>
              <w:b w:val="0"/>
              <w:noProof/>
              <w:lang w:eastAsia="en-AU"/>
            </w:rPr>
          </w:pPr>
          <w:hyperlink w:anchor="_Toc112075594" w:history="1">
            <w:r w:rsidR="00906F52" w:rsidRPr="00906F52">
              <w:rPr>
                <w:rStyle w:val="Hyperlink"/>
                <w:rFonts w:ascii="Arial" w:hAnsi="Arial" w:cs="Arial"/>
                <w:noProof/>
                <w:lang w:eastAsia="en-AU"/>
              </w:rPr>
              <w:t>3. Who Can Apply</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_Toc112075594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noProof/>
                <w:webHidden/>
              </w:rPr>
              <w:t>3</w:t>
            </w:r>
            <w:r w:rsidR="00906F52" w:rsidRPr="00906F52">
              <w:rPr>
                <w:rFonts w:ascii="Arial" w:hAnsi="Arial" w:cs="Arial"/>
                <w:noProof/>
                <w:webHidden/>
              </w:rPr>
              <w:fldChar w:fldCharType="end"/>
            </w:r>
          </w:hyperlink>
        </w:p>
        <w:p w14:paraId="0CD72CC8" w14:textId="77777777" w:rsidR="00906F52" w:rsidRPr="00906F52" w:rsidRDefault="00220E1B">
          <w:pPr>
            <w:pStyle w:val="TOC1"/>
            <w:rPr>
              <w:rFonts w:ascii="Arial" w:eastAsiaTheme="minorEastAsia" w:hAnsi="Arial" w:cs="Arial"/>
              <w:b w:val="0"/>
              <w:noProof/>
              <w:lang w:eastAsia="en-AU"/>
            </w:rPr>
          </w:pPr>
          <w:hyperlink w:anchor="_Toc112075595" w:history="1">
            <w:r w:rsidR="00906F52" w:rsidRPr="00906F52">
              <w:rPr>
                <w:rStyle w:val="Hyperlink"/>
                <w:rFonts w:ascii="Arial" w:hAnsi="Arial" w:cs="Arial"/>
                <w:noProof/>
                <w:lang w:eastAsia="en-AU"/>
              </w:rPr>
              <w:t>4. How to Apply</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_Toc112075595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noProof/>
                <w:webHidden/>
              </w:rPr>
              <w:t>4</w:t>
            </w:r>
            <w:r w:rsidR="00906F52" w:rsidRPr="00906F52">
              <w:rPr>
                <w:rFonts w:ascii="Arial" w:hAnsi="Arial" w:cs="Arial"/>
                <w:noProof/>
                <w:webHidden/>
              </w:rPr>
              <w:fldChar w:fldCharType="end"/>
            </w:r>
          </w:hyperlink>
        </w:p>
        <w:p w14:paraId="35DDA73C" w14:textId="77777777" w:rsidR="00906F52" w:rsidRPr="00906F52" w:rsidRDefault="00220E1B">
          <w:pPr>
            <w:pStyle w:val="TOC1"/>
            <w:rPr>
              <w:rFonts w:ascii="Arial" w:eastAsiaTheme="minorEastAsia" w:hAnsi="Arial" w:cs="Arial"/>
              <w:b w:val="0"/>
              <w:noProof/>
              <w:lang w:eastAsia="en-AU"/>
            </w:rPr>
          </w:pPr>
          <w:hyperlink w:anchor="_Toc112075596" w:history="1">
            <w:r w:rsidR="00906F52" w:rsidRPr="00906F52">
              <w:rPr>
                <w:rStyle w:val="Hyperlink"/>
                <w:rFonts w:ascii="Arial" w:hAnsi="Arial" w:cs="Arial"/>
                <w:noProof/>
                <w:lang w:eastAsia="en-AU"/>
              </w:rPr>
              <w:t>5. Funding Offered</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_Toc112075596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noProof/>
                <w:webHidden/>
              </w:rPr>
              <w:t>4</w:t>
            </w:r>
            <w:r w:rsidR="00906F52" w:rsidRPr="00906F52">
              <w:rPr>
                <w:rFonts w:ascii="Arial" w:hAnsi="Arial" w:cs="Arial"/>
                <w:noProof/>
                <w:webHidden/>
              </w:rPr>
              <w:fldChar w:fldCharType="end"/>
            </w:r>
          </w:hyperlink>
        </w:p>
        <w:p w14:paraId="13657394" w14:textId="77777777" w:rsidR="00906F52" w:rsidRPr="00906F52" w:rsidRDefault="00220E1B">
          <w:pPr>
            <w:pStyle w:val="TOC1"/>
            <w:rPr>
              <w:rFonts w:ascii="Arial" w:eastAsiaTheme="minorEastAsia" w:hAnsi="Arial" w:cs="Arial"/>
              <w:b w:val="0"/>
              <w:noProof/>
              <w:lang w:eastAsia="en-AU"/>
            </w:rPr>
          </w:pPr>
          <w:hyperlink w:anchor="_Toc112075597" w:history="1">
            <w:r w:rsidR="00906F52" w:rsidRPr="00906F52">
              <w:rPr>
                <w:rStyle w:val="Hyperlink"/>
                <w:rFonts w:ascii="Arial" w:hAnsi="Arial" w:cs="Arial"/>
                <w:noProof/>
                <w:lang w:eastAsia="en-AU"/>
              </w:rPr>
              <w:t>6. Assessment Criteria</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_Toc112075597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noProof/>
                <w:webHidden/>
              </w:rPr>
              <w:t>4</w:t>
            </w:r>
            <w:r w:rsidR="00906F52" w:rsidRPr="00906F52">
              <w:rPr>
                <w:rFonts w:ascii="Arial" w:hAnsi="Arial" w:cs="Arial"/>
                <w:noProof/>
                <w:webHidden/>
              </w:rPr>
              <w:fldChar w:fldCharType="end"/>
            </w:r>
          </w:hyperlink>
        </w:p>
        <w:p w14:paraId="360FB2E2" w14:textId="77777777" w:rsidR="00906F52" w:rsidRPr="00906F52" w:rsidRDefault="00220E1B">
          <w:pPr>
            <w:pStyle w:val="TOC1"/>
            <w:rPr>
              <w:rFonts w:ascii="Arial" w:eastAsiaTheme="minorEastAsia" w:hAnsi="Arial" w:cs="Arial"/>
              <w:b w:val="0"/>
              <w:noProof/>
              <w:lang w:eastAsia="en-AU"/>
            </w:rPr>
          </w:pPr>
          <w:hyperlink w:anchor="_Toc112075598" w:history="1">
            <w:r w:rsidR="00906F52" w:rsidRPr="00906F52">
              <w:rPr>
                <w:rStyle w:val="Hyperlink"/>
                <w:rFonts w:ascii="Arial" w:hAnsi="Arial" w:cs="Arial"/>
                <w:noProof/>
                <w:lang w:eastAsia="en-AU"/>
              </w:rPr>
              <w:t>7. Assessment process</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_Toc112075598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b w:val="0"/>
                <w:bCs/>
                <w:noProof/>
                <w:webHidden/>
                <w:lang w:val="en-US"/>
              </w:rPr>
              <w:t>Error! Bookmark not defined.</w:t>
            </w:r>
            <w:r w:rsidR="00906F52" w:rsidRPr="00906F52">
              <w:rPr>
                <w:rFonts w:ascii="Arial" w:hAnsi="Arial" w:cs="Arial"/>
                <w:noProof/>
                <w:webHidden/>
              </w:rPr>
              <w:fldChar w:fldCharType="end"/>
            </w:r>
          </w:hyperlink>
        </w:p>
        <w:p w14:paraId="134E51D6" w14:textId="77777777" w:rsidR="00906F52" w:rsidRPr="00906F52" w:rsidRDefault="00220E1B">
          <w:pPr>
            <w:pStyle w:val="TOC1"/>
            <w:rPr>
              <w:rFonts w:ascii="Arial" w:eastAsiaTheme="minorEastAsia" w:hAnsi="Arial" w:cs="Arial"/>
              <w:b w:val="0"/>
              <w:noProof/>
              <w:lang w:eastAsia="en-AU"/>
            </w:rPr>
          </w:pPr>
          <w:hyperlink w:anchor="_Toc112075599" w:history="1">
            <w:r w:rsidR="00906F52" w:rsidRPr="00906F52">
              <w:rPr>
                <w:rStyle w:val="Hyperlink"/>
                <w:rFonts w:ascii="Arial" w:hAnsi="Arial" w:cs="Arial"/>
                <w:noProof/>
                <w:lang w:eastAsia="en-AU"/>
              </w:rPr>
              <w:t>8. Project Reporting and Financial Accountability</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_Toc112075599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noProof/>
                <w:webHidden/>
              </w:rPr>
              <w:t>6</w:t>
            </w:r>
            <w:r w:rsidR="00906F52" w:rsidRPr="00906F52">
              <w:rPr>
                <w:rFonts w:ascii="Arial" w:hAnsi="Arial" w:cs="Arial"/>
                <w:noProof/>
                <w:webHidden/>
              </w:rPr>
              <w:fldChar w:fldCharType="end"/>
            </w:r>
          </w:hyperlink>
        </w:p>
        <w:p w14:paraId="3EA62807" w14:textId="77777777" w:rsidR="00906F52" w:rsidRPr="00906F52" w:rsidRDefault="00220E1B">
          <w:pPr>
            <w:pStyle w:val="TOC1"/>
            <w:rPr>
              <w:rFonts w:ascii="Arial" w:eastAsiaTheme="minorEastAsia" w:hAnsi="Arial" w:cs="Arial"/>
              <w:b w:val="0"/>
              <w:noProof/>
              <w:lang w:eastAsia="en-AU"/>
            </w:rPr>
          </w:pPr>
          <w:hyperlink w:anchor="_Toc112075600" w:history="1">
            <w:r w:rsidR="00906F52" w:rsidRPr="00906F52">
              <w:rPr>
                <w:rStyle w:val="Hyperlink"/>
                <w:rFonts w:ascii="Arial" w:hAnsi="Arial" w:cs="Arial"/>
                <w:noProof/>
                <w:lang w:eastAsia="en-AU"/>
              </w:rPr>
              <w:t>9. Conditions of Funding</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_Toc112075600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noProof/>
                <w:webHidden/>
              </w:rPr>
              <w:t>6</w:t>
            </w:r>
            <w:r w:rsidR="00906F52" w:rsidRPr="00906F52">
              <w:rPr>
                <w:rFonts w:ascii="Arial" w:hAnsi="Arial" w:cs="Arial"/>
                <w:noProof/>
                <w:webHidden/>
              </w:rPr>
              <w:fldChar w:fldCharType="end"/>
            </w:r>
          </w:hyperlink>
        </w:p>
        <w:p w14:paraId="075A719C" w14:textId="77777777" w:rsidR="00906F52" w:rsidRPr="00906F52" w:rsidRDefault="00220E1B">
          <w:pPr>
            <w:pStyle w:val="TOC1"/>
            <w:rPr>
              <w:rFonts w:ascii="Arial" w:eastAsiaTheme="minorEastAsia" w:hAnsi="Arial" w:cs="Arial"/>
              <w:b w:val="0"/>
              <w:noProof/>
              <w:lang w:eastAsia="en-AU"/>
            </w:rPr>
          </w:pPr>
          <w:hyperlink w:anchor="_Toc112075601" w:history="1">
            <w:r w:rsidR="00906F52" w:rsidRPr="00906F52">
              <w:rPr>
                <w:rStyle w:val="Hyperlink"/>
                <w:rFonts w:ascii="Arial" w:hAnsi="Arial" w:cs="Arial"/>
                <w:noProof/>
                <w:lang w:eastAsia="en-AU"/>
              </w:rPr>
              <w:t>10. Privacy Statement</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_Toc112075601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noProof/>
                <w:webHidden/>
              </w:rPr>
              <w:t>7</w:t>
            </w:r>
            <w:r w:rsidR="00906F52" w:rsidRPr="00906F52">
              <w:rPr>
                <w:rFonts w:ascii="Arial" w:hAnsi="Arial" w:cs="Arial"/>
                <w:noProof/>
                <w:webHidden/>
              </w:rPr>
              <w:fldChar w:fldCharType="end"/>
            </w:r>
          </w:hyperlink>
        </w:p>
        <w:p w14:paraId="33C511B7" w14:textId="77777777" w:rsidR="00906F52" w:rsidRPr="00906F52" w:rsidRDefault="00220E1B">
          <w:pPr>
            <w:pStyle w:val="TOC1"/>
            <w:rPr>
              <w:rFonts w:ascii="Arial" w:eastAsiaTheme="minorEastAsia" w:hAnsi="Arial" w:cs="Arial"/>
              <w:b w:val="0"/>
              <w:noProof/>
              <w:lang w:eastAsia="en-AU"/>
            </w:rPr>
          </w:pPr>
          <w:hyperlink w:anchor="_Toc112075602" w:history="1">
            <w:r w:rsidR="00906F52" w:rsidRPr="00906F52">
              <w:rPr>
                <w:rStyle w:val="Hyperlink"/>
                <w:rFonts w:ascii="Arial" w:hAnsi="Arial" w:cs="Arial"/>
                <w:noProof/>
              </w:rPr>
              <w:t>11.</w:t>
            </w:r>
            <w:r w:rsidR="00906F52" w:rsidRPr="00906F52">
              <w:rPr>
                <w:rStyle w:val="Hyperlink"/>
                <w:rFonts w:ascii="Arial" w:hAnsi="Arial" w:cs="Arial"/>
                <w:noProof/>
                <w:lang w:eastAsia="en-AU"/>
              </w:rPr>
              <w:t xml:space="preserve"> Duty of Care</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_Toc112075602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noProof/>
                <w:webHidden/>
              </w:rPr>
              <w:t>7</w:t>
            </w:r>
            <w:r w:rsidR="00906F52" w:rsidRPr="00906F52">
              <w:rPr>
                <w:rFonts w:ascii="Arial" w:hAnsi="Arial" w:cs="Arial"/>
                <w:noProof/>
                <w:webHidden/>
              </w:rPr>
              <w:fldChar w:fldCharType="end"/>
            </w:r>
          </w:hyperlink>
        </w:p>
        <w:p w14:paraId="2A455B1F" w14:textId="77777777" w:rsidR="00906F52" w:rsidRDefault="00220E1B">
          <w:pPr>
            <w:pStyle w:val="TOC1"/>
            <w:rPr>
              <w:rFonts w:asciiTheme="minorHAnsi" w:eastAsiaTheme="minorEastAsia" w:hAnsiTheme="minorHAnsi" w:cstheme="minorBidi"/>
              <w:b w:val="0"/>
              <w:noProof/>
              <w:lang w:eastAsia="en-AU"/>
            </w:rPr>
          </w:pPr>
          <w:hyperlink w:anchor="_Toc112075603" w:history="1">
            <w:r w:rsidR="00906F52" w:rsidRPr="00906F52">
              <w:rPr>
                <w:rStyle w:val="Hyperlink"/>
                <w:rFonts w:ascii="Arial" w:hAnsi="Arial" w:cs="Arial"/>
                <w:noProof/>
              </w:rPr>
              <w:t>12. Insurance</w:t>
            </w:r>
            <w:r w:rsidR="00906F52" w:rsidRPr="00906F52">
              <w:rPr>
                <w:rFonts w:ascii="Arial" w:hAnsi="Arial" w:cs="Arial"/>
                <w:noProof/>
                <w:webHidden/>
              </w:rPr>
              <w:tab/>
            </w:r>
            <w:r w:rsidR="00906F52" w:rsidRPr="00906F52">
              <w:rPr>
                <w:rFonts w:ascii="Arial" w:hAnsi="Arial" w:cs="Arial"/>
                <w:noProof/>
                <w:webHidden/>
              </w:rPr>
              <w:fldChar w:fldCharType="begin"/>
            </w:r>
            <w:r w:rsidR="00906F52" w:rsidRPr="00906F52">
              <w:rPr>
                <w:rFonts w:ascii="Arial" w:hAnsi="Arial" w:cs="Arial"/>
                <w:noProof/>
                <w:webHidden/>
              </w:rPr>
              <w:instrText xml:space="preserve"> PAGEREF _Toc112075603 \h </w:instrText>
            </w:r>
            <w:r w:rsidR="00906F52" w:rsidRPr="00906F52">
              <w:rPr>
                <w:rFonts w:ascii="Arial" w:hAnsi="Arial" w:cs="Arial"/>
                <w:noProof/>
                <w:webHidden/>
              </w:rPr>
            </w:r>
            <w:r w:rsidR="00906F52" w:rsidRPr="00906F52">
              <w:rPr>
                <w:rFonts w:ascii="Arial" w:hAnsi="Arial" w:cs="Arial"/>
                <w:noProof/>
                <w:webHidden/>
              </w:rPr>
              <w:fldChar w:fldCharType="separate"/>
            </w:r>
            <w:r w:rsidR="00F811C0">
              <w:rPr>
                <w:rFonts w:ascii="Arial" w:hAnsi="Arial" w:cs="Arial"/>
                <w:noProof/>
                <w:webHidden/>
              </w:rPr>
              <w:t>7</w:t>
            </w:r>
            <w:r w:rsidR="00906F52" w:rsidRPr="00906F52">
              <w:rPr>
                <w:rFonts w:ascii="Arial" w:hAnsi="Arial" w:cs="Arial"/>
                <w:noProof/>
                <w:webHidden/>
              </w:rPr>
              <w:fldChar w:fldCharType="end"/>
            </w:r>
          </w:hyperlink>
        </w:p>
        <w:p w14:paraId="41C56C3C" w14:textId="77777777"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4DD60792"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26ED5AB6" w14:textId="77777777" w:rsidR="008F21BA" w:rsidRDefault="00054426" w:rsidP="00C800F1">
      <w:pPr>
        <w:pStyle w:val="Heading1"/>
        <w:rPr>
          <w:lang w:eastAsia="en-AU"/>
        </w:rPr>
      </w:pPr>
      <w:bookmarkStart w:id="0" w:name="_Toc112075592"/>
      <w:r w:rsidRPr="001600EB">
        <w:rPr>
          <w:rFonts w:ascii="Arial" w:hAnsi="Arial" w:cs="Arial"/>
          <w:lang w:eastAsia="en-AU"/>
        </w:rPr>
        <w:lastRenderedPageBreak/>
        <w:t>Guidelines</w:t>
      </w:r>
      <w:bookmarkEnd w:id="0"/>
    </w:p>
    <w:p w14:paraId="7ABDB674" w14:textId="77777777" w:rsidR="00054426" w:rsidRPr="00D55D39" w:rsidRDefault="004A2273" w:rsidP="00D55D39">
      <w:pPr>
        <w:spacing w:after="120"/>
        <w:jc w:val="both"/>
        <w:rPr>
          <w:rFonts w:asciiTheme="minorHAnsi" w:hAnsiTheme="minorHAnsi" w:cs="Arial"/>
          <w:lang w:eastAsia="en-AU"/>
        </w:rPr>
      </w:pPr>
      <w:r w:rsidRPr="00D55D39">
        <w:rPr>
          <w:rFonts w:asciiTheme="minorHAnsi" w:hAnsiTheme="minorHAnsi" w:cs="Arial"/>
          <w:lang w:eastAsia="en-AU"/>
        </w:rPr>
        <w:t xml:space="preserve">These guidelines </w:t>
      </w:r>
      <w:r w:rsidR="00054426" w:rsidRPr="00D55D39">
        <w:rPr>
          <w:rFonts w:asciiTheme="minorHAnsi" w:hAnsiTheme="minorHAnsi" w:cs="Arial"/>
          <w:lang w:eastAsia="en-AU"/>
        </w:rPr>
        <w:t>are designed to assist you in applying for and acquitt</w:t>
      </w:r>
      <w:r w:rsidR="005E10DD" w:rsidRPr="00D55D39">
        <w:rPr>
          <w:rFonts w:asciiTheme="minorHAnsi" w:hAnsiTheme="minorHAnsi" w:cs="Arial"/>
          <w:lang w:eastAsia="en-AU"/>
        </w:rPr>
        <w:t>ing the Men’s Places</w:t>
      </w:r>
      <w:r w:rsidR="00213218" w:rsidRPr="00D55D39">
        <w:rPr>
          <w:rFonts w:asciiTheme="minorHAnsi" w:hAnsiTheme="minorHAnsi" w:cs="Arial"/>
          <w:lang w:eastAsia="en-AU"/>
        </w:rPr>
        <w:t xml:space="preserve"> G</w:t>
      </w:r>
      <w:r w:rsidR="00054426" w:rsidRPr="00D55D39">
        <w:rPr>
          <w:rFonts w:asciiTheme="minorHAnsi" w:hAnsiTheme="minorHAnsi" w:cs="Arial"/>
          <w:lang w:eastAsia="en-AU"/>
        </w:rPr>
        <w:t xml:space="preserve">rants </w:t>
      </w:r>
      <w:r w:rsidR="005E10DD" w:rsidRPr="00D55D39">
        <w:rPr>
          <w:rFonts w:asciiTheme="minorHAnsi" w:hAnsiTheme="minorHAnsi" w:cs="Arial"/>
          <w:lang w:eastAsia="en-AU"/>
        </w:rPr>
        <w:t xml:space="preserve">Program </w:t>
      </w:r>
      <w:r w:rsidR="00054426" w:rsidRPr="00D55D39">
        <w:rPr>
          <w:rFonts w:asciiTheme="minorHAnsi" w:hAnsiTheme="minorHAnsi" w:cs="Arial"/>
          <w:lang w:eastAsia="en-AU"/>
        </w:rPr>
        <w:t xml:space="preserve">offered by the Northern Territory Government through Territory Families, Housing and Communities. </w:t>
      </w:r>
    </w:p>
    <w:p w14:paraId="5B0D8523" w14:textId="77777777" w:rsidR="00054426" w:rsidRPr="00D55D39" w:rsidRDefault="00054426" w:rsidP="00D55D39">
      <w:pPr>
        <w:spacing w:after="120"/>
        <w:jc w:val="both"/>
        <w:rPr>
          <w:rFonts w:asciiTheme="minorHAnsi" w:hAnsiTheme="minorHAnsi" w:cs="Arial"/>
          <w:lang w:eastAsia="en-AU"/>
        </w:rPr>
      </w:pPr>
      <w:r w:rsidRPr="00D55D39">
        <w:rPr>
          <w:rFonts w:asciiTheme="minorHAnsi" w:hAnsiTheme="minorHAnsi" w:cs="Arial"/>
          <w:lang w:eastAsia="en-AU"/>
        </w:rPr>
        <w:t>Please read all sections of these guidelines before applyin</w:t>
      </w:r>
      <w:r w:rsidR="00213218" w:rsidRPr="00D55D39">
        <w:rPr>
          <w:rFonts w:asciiTheme="minorHAnsi" w:hAnsiTheme="minorHAnsi" w:cs="Arial"/>
          <w:lang w:eastAsia="en-AU"/>
        </w:rPr>
        <w:t>g for a Men’s Places G</w:t>
      </w:r>
      <w:r w:rsidRPr="00D55D39">
        <w:rPr>
          <w:rFonts w:asciiTheme="minorHAnsi" w:hAnsiTheme="minorHAnsi" w:cs="Arial"/>
          <w:lang w:eastAsia="en-AU"/>
        </w:rPr>
        <w:t>rant.</w:t>
      </w:r>
      <w:r w:rsidR="005E10DD" w:rsidRPr="00D55D39">
        <w:rPr>
          <w:rFonts w:asciiTheme="minorHAnsi" w:hAnsiTheme="minorHAnsi" w:cs="Arial"/>
          <w:lang w:eastAsia="en-AU"/>
        </w:rPr>
        <w:t xml:space="preserve"> It is recommended that these guidelines be read in conjunction with the Northern Territory Men’s Places Policy.</w:t>
      </w:r>
    </w:p>
    <w:p w14:paraId="30B97971" w14:textId="77777777" w:rsidR="00054426" w:rsidRDefault="00054426" w:rsidP="00D55D39">
      <w:pPr>
        <w:spacing w:after="120"/>
        <w:jc w:val="both"/>
        <w:rPr>
          <w:rFonts w:ascii="Arial" w:hAnsi="Arial" w:cs="Arial"/>
          <w:lang w:eastAsia="en-AU"/>
        </w:rPr>
      </w:pPr>
      <w:r w:rsidRPr="00D55D39">
        <w:rPr>
          <w:rFonts w:asciiTheme="minorHAnsi" w:hAnsiTheme="minorHAnsi" w:cs="Arial"/>
          <w:lang w:eastAsia="en-AU"/>
        </w:rPr>
        <w:t xml:space="preserve">If you have any questions and require assistance with your application please contact the Office of Gender Equity and Diversity by email: </w:t>
      </w:r>
      <w:hyperlink r:id="rId14" w:history="1">
        <w:r w:rsidRPr="00D55D39">
          <w:rPr>
            <w:rStyle w:val="Hyperlink"/>
            <w:rFonts w:asciiTheme="minorHAnsi" w:hAnsiTheme="minorHAnsi" w:cs="Arial"/>
            <w:lang w:eastAsia="en-AU"/>
          </w:rPr>
          <w:t>TFHC.oged@nt.gov.au</w:t>
        </w:r>
      </w:hyperlink>
      <w:r w:rsidRPr="00D55D39">
        <w:rPr>
          <w:rFonts w:asciiTheme="minorHAnsi" w:hAnsiTheme="minorHAnsi" w:cs="Arial"/>
          <w:lang w:eastAsia="en-AU"/>
        </w:rPr>
        <w:t xml:space="preserve"> or </w:t>
      </w:r>
      <w:r w:rsidR="005E10DD" w:rsidRPr="00D55D39">
        <w:rPr>
          <w:rFonts w:asciiTheme="minorHAnsi" w:hAnsiTheme="minorHAnsi" w:cs="Arial"/>
          <w:lang w:eastAsia="en-AU"/>
        </w:rPr>
        <w:t>by p</w:t>
      </w:r>
      <w:r w:rsidRPr="00D55D39">
        <w:rPr>
          <w:rFonts w:asciiTheme="minorHAnsi" w:hAnsiTheme="minorHAnsi" w:cs="Arial"/>
          <w:lang w:eastAsia="en-AU"/>
        </w:rPr>
        <w:t xml:space="preserve">hone </w:t>
      </w:r>
      <w:r w:rsidR="005E10DD" w:rsidRPr="00D55D39">
        <w:rPr>
          <w:rFonts w:asciiTheme="minorHAnsi" w:hAnsiTheme="minorHAnsi" w:cs="Arial"/>
          <w:lang w:eastAsia="en-AU"/>
        </w:rPr>
        <w:t xml:space="preserve">on </w:t>
      </w:r>
      <w:r w:rsidRPr="00D55D39">
        <w:rPr>
          <w:rFonts w:asciiTheme="minorHAnsi" w:hAnsiTheme="minorHAnsi" w:cs="Arial"/>
          <w:lang w:eastAsia="en-AU"/>
        </w:rPr>
        <w:t xml:space="preserve">(08) </w:t>
      </w:r>
      <w:r w:rsidR="00213218" w:rsidRPr="00D55D39">
        <w:rPr>
          <w:rFonts w:asciiTheme="minorHAnsi" w:hAnsiTheme="minorHAnsi" w:cs="Arial"/>
          <w:lang w:eastAsia="en-AU"/>
        </w:rPr>
        <w:t xml:space="preserve">8999 </w:t>
      </w:r>
      <w:r w:rsidR="00872BC9">
        <w:rPr>
          <w:rFonts w:asciiTheme="minorHAnsi" w:hAnsiTheme="minorHAnsi" w:cs="Arial"/>
          <w:lang w:eastAsia="en-AU"/>
        </w:rPr>
        <w:t>1985.</w:t>
      </w:r>
    </w:p>
    <w:p w14:paraId="5674A2D7" w14:textId="77777777" w:rsidR="008F21BA" w:rsidRPr="00986AD7" w:rsidRDefault="009E2CBE" w:rsidP="00D46DF6">
      <w:pPr>
        <w:pStyle w:val="Heading1"/>
        <w:jc w:val="both"/>
        <w:rPr>
          <w:rFonts w:ascii="Arial" w:hAnsi="Arial" w:cs="Arial"/>
          <w:lang w:eastAsia="en-AU"/>
        </w:rPr>
      </w:pPr>
      <w:bookmarkStart w:id="1" w:name="_Toc112075593"/>
      <w:r w:rsidRPr="00986AD7">
        <w:rPr>
          <w:rFonts w:ascii="Arial" w:hAnsi="Arial" w:cs="Arial"/>
          <w:lang w:eastAsia="en-AU"/>
        </w:rPr>
        <w:t>Overview</w:t>
      </w:r>
      <w:bookmarkEnd w:id="1"/>
    </w:p>
    <w:p w14:paraId="5397F430" w14:textId="77777777" w:rsidR="00D46DF6" w:rsidRPr="00D55D39" w:rsidRDefault="00D46DF6" w:rsidP="005E10DD">
      <w:pPr>
        <w:spacing w:after="120"/>
        <w:jc w:val="both"/>
        <w:rPr>
          <w:rFonts w:asciiTheme="minorHAnsi" w:hAnsiTheme="minorHAnsi" w:cs="Arial"/>
          <w:lang w:eastAsia="en-AU"/>
        </w:rPr>
      </w:pPr>
      <w:r w:rsidRPr="00D55D39">
        <w:rPr>
          <w:rFonts w:asciiTheme="minorHAnsi" w:hAnsiTheme="minorHAnsi" w:cs="Arial"/>
          <w:lang w:eastAsia="en-AU"/>
        </w:rPr>
        <w:t xml:space="preserve">The Northern Territory </w:t>
      </w:r>
      <w:r w:rsidR="00213218" w:rsidRPr="00D55D39">
        <w:rPr>
          <w:rFonts w:asciiTheme="minorHAnsi" w:hAnsiTheme="minorHAnsi" w:cs="Arial"/>
          <w:lang w:eastAsia="en-AU"/>
        </w:rPr>
        <w:t xml:space="preserve">Gender Equality Action Plan 2022-2025 </w:t>
      </w:r>
      <w:r w:rsidR="00BD6D1B" w:rsidRPr="00D55D39">
        <w:rPr>
          <w:rFonts w:asciiTheme="minorHAnsi" w:hAnsiTheme="minorHAnsi" w:cs="Arial"/>
          <w:lang w:eastAsia="en-AU"/>
        </w:rPr>
        <w:t xml:space="preserve">identifies five focus areas to reduce gender based disadvantages </w:t>
      </w:r>
      <w:r w:rsidR="00874D67" w:rsidRPr="00D55D39">
        <w:rPr>
          <w:rFonts w:asciiTheme="minorHAnsi" w:hAnsiTheme="minorHAnsi" w:cs="Arial"/>
          <w:lang w:eastAsia="en-AU"/>
        </w:rPr>
        <w:t xml:space="preserve">and create greater opportunities for all Territorians, where everyone is treated with dignity, respect and fairness </w:t>
      </w:r>
      <w:r w:rsidR="005B1671" w:rsidRPr="00D55D39">
        <w:rPr>
          <w:rFonts w:asciiTheme="minorHAnsi" w:hAnsiTheme="minorHAnsi" w:cs="Arial"/>
          <w:lang w:eastAsia="en-AU"/>
        </w:rPr>
        <w:t xml:space="preserve">and </w:t>
      </w:r>
      <w:r w:rsidR="00874D67" w:rsidRPr="00D55D39">
        <w:rPr>
          <w:rFonts w:asciiTheme="minorHAnsi" w:hAnsiTheme="minorHAnsi" w:cs="Arial"/>
          <w:lang w:eastAsia="en-AU"/>
        </w:rPr>
        <w:t xml:space="preserve">where everyone has a voice. </w:t>
      </w:r>
      <w:r w:rsidRPr="00D55D39">
        <w:rPr>
          <w:rFonts w:asciiTheme="minorHAnsi" w:hAnsiTheme="minorHAnsi" w:cs="Arial"/>
          <w:lang w:eastAsia="en-AU"/>
        </w:rPr>
        <w:t xml:space="preserve"> </w:t>
      </w:r>
    </w:p>
    <w:p w14:paraId="077FA65D" w14:textId="77777777" w:rsidR="005B1671" w:rsidRPr="00D55D39" w:rsidRDefault="005B1671" w:rsidP="005E10DD">
      <w:pPr>
        <w:tabs>
          <w:tab w:val="left" w:pos="426"/>
          <w:tab w:val="left" w:pos="7371"/>
        </w:tabs>
        <w:spacing w:after="120"/>
        <w:jc w:val="both"/>
        <w:rPr>
          <w:rFonts w:asciiTheme="minorHAnsi" w:hAnsiTheme="minorHAnsi" w:cs="Arial"/>
        </w:rPr>
      </w:pPr>
      <w:r w:rsidRPr="00D55D39">
        <w:rPr>
          <w:rFonts w:asciiTheme="minorHAnsi" w:hAnsiTheme="minorHAnsi" w:cs="Arial"/>
        </w:rPr>
        <w:t>There are a number of actions in the Action Plan that seek to improve t</w:t>
      </w:r>
      <w:r w:rsidR="00C41E6B" w:rsidRPr="00D55D39">
        <w:rPr>
          <w:rFonts w:asciiTheme="minorHAnsi" w:hAnsiTheme="minorHAnsi" w:cs="Arial"/>
        </w:rPr>
        <w:t>he lives of Northern Territory m</w:t>
      </w:r>
      <w:r w:rsidRPr="00D55D39">
        <w:rPr>
          <w:rFonts w:asciiTheme="minorHAnsi" w:hAnsiTheme="minorHAnsi" w:cs="Arial"/>
        </w:rPr>
        <w:t xml:space="preserve">en such as: </w:t>
      </w:r>
    </w:p>
    <w:p w14:paraId="471DF7DB" w14:textId="77777777" w:rsidR="005B1671" w:rsidRPr="00D55D39" w:rsidRDefault="005B1671" w:rsidP="00D55D39">
      <w:pPr>
        <w:pStyle w:val="ListParagraph"/>
        <w:numPr>
          <w:ilvl w:val="0"/>
          <w:numId w:val="20"/>
        </w:numPr>
        <w:tabs>
          <w:tab w:val="left" w:pos="426"/>
          <w:tab w:val="left" w:pos="7371"/>
        </w:tabs>
        <w:ind w:left="714" w:hanging="357"/>
        <w:jc w:val="both"/>
        <w:rPr>
          <w:rFonts w:asciiTheme="minorHAnsi" w:hAnsiTheme="minorHAnsi" w:cs="Arial"/>
        </w:rPr>
      </w:pPr>
      <w:r w:rsidRPr="00D55D39">
        <w:rPr>
          <w:rFonts w:asciiTheme="minorHAnsi" w:hAnsiTheme="minorHAnsi" w:cs="Arial"/>
        </w:rPr>
        <w:t>Supporting events and activities that provide opportunities for greater social connection and positive mental health outcomes for women and girls, men and boys and gender-diverse Territorians.</w:t>
      </w:r>
    </w:p>
    <w:p w14:paraId="63BA5DA1" w14:textId="77777777" w:rsidR="005B1671" w:rsidRPr="00D55D39" w:rsidRDefault="005B1671" w:rsidP="00D55D39">
      <w:pPr>
        <w:pStyle w:val="ListParagraph"/>
        <w:numPr>
          <w:ilvl w:val="0"/>
          <w:numId w:val="20"/>
        </w:numPr>
        <w:tabs>
          <w:tab w:val="left" w:pos="426"/>
          <w:tab w:val="left" w:pos="7371"/>
        </w:tabs>
        <w:ind w:left="714" w:hanging="357"/>
        <w:jc w:val="both"/>
        <w:rPr>
          <w:rFonts w:asciiTheme="minorHAnsi" w:hAnsiTheme="minorHAnsi" w:cs="Arial"/>
        </w:rPr>
      </w:pPr>
      <w:r w:rsidRPr="00D55D39">
        <w:rPr>
          <w:rFonts w:asciiTheme="minorHAnsi" w:hAnsiTheme="minorHAnsi" w:cs="Arial"/>
        </w:rPr>
        <w:t>Partnering with organisations and communities to develop resources and health information that considers gender and encourages health seeking behaviours – including mental health.</w:t>
      </w:r>
    </w:p>
    <w:p w14:paraId="7FA6D7DB" w14:textId="77777777" w:rsidR="005B1671" w:rsidRPr="00D55D39" w:rsidRDefault="005B1671" w:rsidP="00D55D39">
      <w:pPr>
        <w:pStyle w:val="ListParagraph"/>
        <w:numPr>
          <w:ilvl w:val="0"/>
          <w:numId w:val="20"/>
        </w:numPr>
        <w:tabs>
          <w:tab w:val="left" w:pos="426"/>
          <w:tab w:val="left" w:pos="7371"/>
        </w:tabs>
        <w:ind w:left="714" w:hanging="357"/>
        <w:jc w:val="both"/>
        <w:rPr>
          <w:rFonts w:asciiTheme="minorHAnsi" w:hAnsiTheme="minorHAnsi" w:cs="Arial"/>
        </w:rPr>
      </w:pPr>
      <w:r w:rsidRPr="00D55D39">
        <w:rPr>
          <w:rFonts w:asciiTheme="minorHAnsi" w:hAnsiTheme="minorHAnsi" w:cs="Arial"/>
        </w:rPr>
        <w:t>Promoting positive male role models, positive fathering and grandfathering to celebrate the positive impact that men have on their families and communities.</w:t>
      </w:r>
    </w:p>
    <w:p w14:paraId="3EB3DBC1" w14:textId="77777777" w:rsidR="005B1671" w:rsidRPr="00D55D39" w:rsidRDefault="005B1671" w:rsidP="005E10DD">
      <w:pPr>
        <w:spacing w:after="120"/>
        <w:jc w:val="both"/>
        <w:rPr>
          <w:rFonts w:asciiTheme="minorHAnsi" w:hAnsiTheme="minorHAnsi" w:cs="Arial"/>
          <w:lang w:eastAsia="en-AU"/>
        </w:rPr>
      </w:pPr>
      <w:r w:rsidRPr="00D55D39">
        <w:rPr>
          <w:rFonts w:asciiTheme="minorHAnsi" w:hAnsiTheme="minorHAnsi" w:cs="Arial"/>
          <w:lang w:eastAsia="en-AU"/>
        </w:rPr>
        <w:t xml:space="preserve">In July 2021, NT Government committed to developing a Men’s </w:t>
      </w:r>
      <w:r w:rsidR="005E10DD" w:rsidRPr="00D55D39">
        <w:rPr>
          <w:rFonts w:asciiTheme="minorHAnsi" w:hAnsiTheme="minorHAnsi" w:cs="Arial"/>
          <w:lang w:eastAsia="en-AU"/>
        </w:rPr>
        <w:t>Places</w:t>
      </w:r>
      <w:r w:rsidRPr="00D55D39">
        <w:rPr>
          <w:rFonts w:asciiTheme="minorHAnsi" w:hAnsiTheme="minorHAnsi" w:cs="Arial"/>
          <w:lang w:eastAsia="en-AU"/>
        </w:rPr>
        <w:t xml:space="preserve"> Policy for the Northern Territory.</w:t>
      </w:r>
    </w:p>
    <w:p w14:paraId="150243DF" w14:textId="77777777" w:rsidR="005B1671" w:rsidRPr="00D55D39" w:rsidRDefault="00C41E6B" w:rsidP="00C41E6B">
      <w:pPr>
        <w:spacing w:after="120"/>
        <w:jc w:val="both"/>
        <w:rPr>
          <w:rFonts w:asciiTheme="minorHAnsi" w:hAnsiTheme="minorHAnsi" w:cs="Arial"/>
        </w:rPr>
      </w:pPr>
      <w:r w:rsidRPr="00D55D39">
        <w:rPr>
          <w:rFonts w:asciiTheme="minorHAnsi" w:hAnsiTheme="minorHAnsi" w:cs="Arial"/>
          <w:lang w:eastAsia="en-AU"/>
        </w:rPr>
        <w:t xml:space="preserve">The Territory Government recognises the important role that men’s places can play in improving the health and emotional wellbeing of men and forming community connections and support networks. </w:t>
      </w:r>
      <w:r w:rsidR="005B1671" w:rsidRPr="00D55D39">
        <w:rPr>
          <w:rFonts w:asciiTheme="minorHAnsi" w:hAnsiTheme="minorHAnsi" w:cs="Arial"/>
        </w:rPr>
        <w:t>The Men</w:t>
      </w:r>
      <w:r w:rsidR="005E10DD" w:rsidRPr="00D55D39">
        <w:rPr>
          <w:rFonts w:asciiTheme="minorHAnsi" w:hAnsiTheme="minorHAnsi" w:cs="Arial"/>
        </w:rPr>
        <w:t xml:space="preserve">’s Places Policy </w:t>
      </w:r>
      <w:r w:rsidR="005B1671" w:rsidRPr="00D55D39">
        <w:rPr>
          <w:rFonts w:asciiTheme="minorHAnsi" w:hAnsiTheme="minorHAnsi" w:cs="Arial"/>
        </w:rPr>
        <w:t>has been developed through consultations with Men’s Sheds and Men’s Places</w:t>
      </w:r>
      <w:r w:rsidR="005E10DD" w:rsidRPr="00D55D39">
        <w:rPr>
          <w:rFonts w:asciiTheme="minorHAnsi" w:hAnsiTheme="minorHAnsi" w:cs="Arial"/>
        </w:rPr>
        <w:t>, Men’s healing programs and strong men’s groups</w:t>
      </w:r>
      <w:r w:rsidR="005B1671" w:rsidRPr="00D55D39">
        <w:rPr>
          <w:rFonts w:asciiTheme="minorHAnsi" w:hAnsiTheme="minorHAnsi" w:cs="Arial"/>
        </w:rPr>
        <w:t xml:space="preserve"> to understand how the Northern Territory Government is able to support the delivery of programs that aim to improve the lives of men in the Northern Territory.</w:t>
      </w:r>
    </w:p>
    <w:p w14:paraId="12F283CD" w14:textId="77777777" w:rsidR="00D46DF6" w:rsidRPr="00D55D39" w:rsidRDefault="005E10DD" w:rsidP="005E10DD">
      <w:pPr>
        <w:spacing w:after="120"/>
        <w:jc w:val="both"/>
        <w:rPr>
          <w:rFonts w:asciiTheme="minorHAnsi" w:hAnsiTheme="minorHAnsi" w:cs="Arial"/>
          <w:lang w:eastAsia="en-AU"/>
        </w:rPr>
      </w:pPr>
      <w:r w:rsidRPr="00D55D39">
        <w:rPr>
          <w:rFonts w:asciiTheme="minorHAnsi" w:hAnsiTheme="minorHAnsi" w:cs="Arial"/>
          <w:lang w:eastAsia="en-AU"/>
        </w:rPr>
        <w:t xml:space="preserve">To support Men’s Places the Northern Territory </w:t>
      </w:r>
      <w:r w:rsidR="00B63ADB" w:rsidRPr="00D55D39">
        <w:rPr>
          <w:rFonts w:asciiTheme="minorHAnsi" w:hAnsiTheme="minorHAnsi" w:cs="Arial"/>
          <w:lang w:eastAsia="en-AU"/>
        </w:rPr>
        <w:t xml:space="preserve">Government </w:t>
      </w:r>
      <w:r w:rsidR="0001651D">
        <w:rPr>
          <w:rFonts w:asciiTheme="minorHAnsi" w:hAnsiTheme="minorHAnsi" w:cs="Arial"/>
          <w:lang w:eastAsia="en-AU"/>
        </w:rPr>
        <w:t>will</w:t>
      </w:r>
      <w:r w:rsidR="00B63ADB" w:rsidRPr="00D55D39">
        <w:rPr>
          <w:rFonts w:asciiTheme="minorHAnsi" w:hAnsiTheme="minorHAnsi" w:cs="Arial"/>
          <w:lang w:eastAsia="en-AU"/>
        </w:rPr>
        <w:t xml:space="preserve"> </w:t>
      </w:r>
      <w:r w:rsidRPr="00D55D39">
        <w:rPr>
          <w:rFonts w:asciiTheme="minorHAnsi" w:hAnsiTheme="minorHAnsi" w:cs="Arial"/>
          <w:lang w:eastAsia="en-AU"/>
        </w:rPr>
        <w:t>provide</w:t>
      </w:r>
      <w:r w:rsidR="00B63ADB" w:rsidRPr="00D55D39">
        <w:rPr>
          <w:rFonts w:asciiTheme="minorHAnsi" w:hAnsiTheme="minorHAnsi" w:cs="Arial"/>
          <w:lang w:eastAsia="en-AU"/>
        </w:rPr>
        <w:t xml:space="preserve"> </w:t>
      </w:r>
      <w:r w:rsidR="001A01CE" w:rsidRPr="00D55D39">
        <w:rPr>
          <w:rFonts w:asciiTheme="minorHAnsi" w:hAnsiTheme="minorHAnsi" w:cs="Arial"/>
          <w:lang w:eastAsia="en-AU"/>
        </w:rPr>
        <w:t>$100,000 per annum to support Me</w:t>
      </w:r>
      <w:r w:rsidR="00B54654">
        <w:rPr>
          <w:rFonts w:asciiTheme="minorHAnsi" w:hAnsiTheme="minorHAnsi" w:cs="Arial"/>
          <w:lang w:eastAsia="en-AU"/>
        </w:rPr>
        <w:t>n’s Places Grants of up to $10,</w:t>
      </w:r>
      <w:r w:rsidR="001A01CE" w:rsidRPr="00D55D39">
        <w:rPr>
          <w:rFonts w:asciiTheme="minorHAnsi" w:hAnsiTheme="minorHAnsi" w:cs="Arial"/>
          <w:lang w:eastAsia="en-AU"/>
        </w:rPr>
        <w:t>000 per applicant</w:t>
      </w:r>
      <w:r w:rsidR="00B63ADB" w:rsidRPr="00D55D39">
        <w:rPr>
          <w:rFonts w:asciiTheme="minorHAnsi" w:hAnsiTheme="minorHAnsi" w:cs="Arial"/>
          <w:lang w:eastAsia="en-AU"/>
        </w:rPr>
        <w:t>,</w:t>
      </w:r>
      <w:r w:rsidR="001A01CE" w:rsidRPr="00D55D39">
        <w:rPr>
          <w:rFonts w:asciiTheme="minorHAnsi" w:hAnsiTheme="minorHAnsi" w:cs="Arial"/>
          <w:lang w:eastAsia="en-AU"/>
        </w:rPr>
        <w:t xml:space="preserve"> to support a range of activities </w:t>
      </w:r>
      <w:r w:rsidRPr="00D55D39">
        <w:rPr>
          <w:rFonts w:asciiTheme="minorHAnsi" w:hAnsiTheme="minorHAnsi" w:cs="Arial"/>
          <w:lang w:eastAsia="en-AU"/>
        </w:rPr>
        <w:t>such as information sessions, skills development, health and wellbeing programs, education and peer to peer support programs, parenting programs, and equipment.</w:t>
      </w:r>
    </w:p>
    <w:p w14:paraId="7CB71561" w14:textId="77777777" w:rsidR="00D46DF6" w:rsidRPr="00A10629" w:rsidRDefault="00D46DF6" w:rsidP="00D46DF6">
      <w:pPr>
        <w:pStyle w:val="Heading1"/>
        <w:rPr>
          <w:rFonts w:ascii="Arial" w:hAnsi="Arial" w:cs="Arial"/>
          <w:lang w:eastAsia="en-AU"/>
        </w:rPr>
      </w:pPr>
      <w:bookmarkStart w:id="2" w:name="_Toc112075594"/>
      <w:r w:rsidRPr="00A10629">
        <w:rPr>
          <w:rFonts w:ascii="Arial" w:hAnsi="Arial" w:cs="Arial"/>
          <w:lang w:eastAsia="en-AU"/>
        </w:rPr>
        <w:t>Who Can Apply</w:t>
      </w:r>
      <w:bookmarkEnd w:id="2"/>
    </w:p>
    <w:p w14:paraId="16BC1623" w14:textId="77777777" w:rsidR="00D46DF6" w:rsidRPr="00D55D39" w:rsidRDefault="00D46DF6" w:rsidP="00D55D39">
      <w:pPr>
        <w:pStyle w:val="ListParagraph"/>
        <w:jc w:val="both"/>
        <w:rPr>
          <w:rFonts w:asciiTheme="minorHAnsi" w:hAnsiTheme="minorHAnsi" w:cs="Arial"/>
          <w:lang w:eastAsia="en-AU"/>
        </w:rPr>
      </w:pPr>
      <w:r w:rsidRPr="00D55D39">
        <w:rPr>
          <w:rFonts w:asciiTheme="minorHAnsi" w:hAnsiTheme="minorHAnsi" w:cs="Arial"/>
          <w:lang w:eastAsia="en-AU"/>
        </w:rPr>
        <w:t>To be eligible to apply for a Men’s Places community grant, applicants must:</w:t>
      </w:r>
    </w:p>
    <w:p w14:paraId="48AA05C5" w14:textId="77777777" w:rsidR="00D46DF6" w:rsidRPr="00D55D39" w:rsidRDefault="00D46DF6" w:rsidP="00D55D39">
      <w:pPr>
        <w:pStyle w:val="ListParagraph"/>
        <w:numPr>
          <w:ilvl w:val="0"/>
          <w:numId w:val="15"/>
        </w:numPr>
        <w:ind w:left="357" w:hanging="357"/>
        <w:jc w:val="both"/>
        <w:rPr>
          <w:rFonts w:asciiTheme="minorHAnsi" w:hAnsiTheme="minorHAnsi" w:cs="Arial"/>
          <w:lang w:eastAsia="en-AU"/>
        </w:rPr>
      </w:pPr>
      <w:r w:rsidRPr="00D55D39">
        <w:rPr>
          <w:rFonts w:asciiTheme="minorHAnsi" w:hAnsiTheme="minorHAnsi" w:cs="Arial"/>
          <w:lang w:eastAsia="en-AU"/>
        </w:rPr>
        <w:t>Be a resident of the Northern Territory; or</w:t>
      </w:r>
    </w:p>
    <w:p w14:paraId="3DAC343A" w14:textId="77777777" w:rsidR="00D46DF6" w:rsidRPr="00D55D39" w:rsidRDefault="00D46DF6" w:rsidP="00D55D39">
      <w:pPr>
        <w:pStyle w:val="ListParagraph"/>
        <w:numPr>
          <w:ilvl w:val="0"/>
          <w:numId w:val="15"/>
        </w:numPr>
        <w:ind w:left="357" w:hanging="357"/>
        <w:jc w:val="both"/>
        <w:rPr>
          <w:rFonts w:asciiTheme="minorHAnsi" w:hAnsiTheme="minorHAnsi" w:cs="Arial"/>
          <w:lang w:eastAsia="en-AU"/>
        </w:rPr>
      </w:pPr>
      <w:r w:rsidRPr="00D55D39">
        <w:rPr>
          <w:rFonts w:asciiTheme="minorHAnsi" w:hAnsiTheme="minorHAnsi" w:cs="Arial"/>
          <w:lang w:eastAsia="en-AU"/>
        </w:rPr>
        <w:t>If an organisation, be based and regis</w:t>
      </w:r>
      <w:r w:rsidR="00906F52">
        <w:rPr>
          <w:rFonts w:asciiTheme="minorHAnsi" w:hAnsiTheme="minorHAnsi" w:cs="Arial"/>
          <w:lang w:eastAsia="en-AU"/>
        </w:rPr>
        <w:t>tered in the Northern Territory/ or partner with a Northern Territory organisation.</w:t>
      </w:r>
    </w:p>
    <w:p w14:paraId="125C70DC" w14:textId="77777777" w:rsidR="00B54654" w:rsidRDefault="00B54654">
      <w:pPr>
        <w:rPr>
          <w:rFonts w:asciiTheme="minorHAnsi" w:hAnsiTheme="minorHAnsi" w:cs="Arial"/>
          <w:lang w:eastAsia="en-AU"/>
        </w:rPr>
      </w:pPr>
      <w:r>
        <w:rPr>
          <w:rFonts w:asciiTheme="minorHAnsi" w:hAnsiTheme="minorHAnsi" w:cs="Arial"/>
          <w:lang w:eastAsia="en-AU"/>
        </w:rPr>
        <w:br w:type="page"/>
      </w:r>
    </w:p>
    <w:p w14:paraId="7F626EF3" w14:textId="77777777" w:rsidR="00986AD7" w:rsidRPr="00986AD7" w:rsidRDefault="00986AD7" w:rsidP="00986AD7">
      <w:pPr>
        <w:pStyle w:val="Heading1"/>
        <w:rPr>
          <w:rFonts w:ascii="Arial" w:hAnsi="Arial" w:cs="Arial"/>
          <w:lang w:eastAsia="en-AU"/>
        </w:rPr>
      </w:pPr>
      <w:bookmarkStart w:id="3" w:name="_Toc112075595"/>
      <w:r w:rsidRPr="00986AD7">
        <w:rPr>
          <w:rFonts w:ascii="Arial" w:hAnsi="Arial" w:cs="Arial"/>
          <w:lang w:eastAsia="en-AU"/>
        </w:rPr>
        <w:lastRenderedPageBreak/>
        <w:t>How to Apply</w:t>
      </w:r>
      <w:bookmarkEnd w:id="3"/>
      <w:r w:rsidRPr="00986AD7">
        <w:rPr>
          <w:rFonts w:ascii="Arial" w:hAnsi="Arial" w:cs="Arial"/>
          <w:lang w:eastAsia="en-AU"/>
        </w:rPr>
        <w:t xml:space="preserve"> </w:t>
      </w:r>
    </w:p>
    <w:p w14:paraId="7E4767F8" w14:textId="77777777" w:rsidR="00986AD7" w:rsidRPr="00D55D39" w:rsidRDefault="00986AD7" w:rsidP="00D46DF6">
      <w:pPr>
        <w:jc w:val="both"/>
        <w:rPr>
          <w:rFonts w:asciiTheme="minorHAnsi" w:hAnsiTheme="minorHAnsi" w:cs="Arial"/>
          <w:lang w:eastAsia="en-AU"/>
        </w:rPr>
      </w:pPr>
      <w:r w:rsidRPr="00D55D39">
        <w:rPr>
          <w:rFonts w:asciiTheme="minorHAnsi" w:hAnsiTheme="minorHAnsi" w:cs="Arial"/>
          <w:lang w:eastAsia="en-AU"/>
        </w:rPr>
        <w:t xml:space="preserve">Applications for grants must be completed online via the GrantsNT webpage </w:t>
      </w:r>
      <w:hyperlink r:id="rId15" w:history="1">
        <w:r w:rsidRPr="00D55D39">
          <w:rPr>
            <w:rStyle w:val="Hyperlink"/>
            <w:rFonts w:asciiTheme="minorHAnsi" w:hAnsiTheme="minorHAnsi" w:cs="Arial"/>
            <w:lang w:eastAsia="en-AU"/>
          </w:rPr>
          <w:t>http://grantsnt.nt.gov.au/</w:t>
        </w:r>
      </w:hyperlink>
    </w:p>
    <w:p w14:paraId="146C9380" w14:textId="77777777" w:rsidR="00986AD7" w:rsidRPr="00D55D39" w:rsidRDefault="00986AD7" w:rsidP="00D46DF6">
      <w:pPr>
        <w:jc w:val="both"/>
        <w:rPr>
          <w:rFonts w:asciiTheme="minorHAnsi" w:hAnsiTheme="minorHAnsi" w:cs="Arial"/>
          <w:lang w:eastAsia="en-AU"/>
        </w:rPr>
      </w:pPr>
      <w:r w:rsidRPr="00D55D39">
        <w:rPr>
          <w:rFonts w:asciiTheme="minorHAnsi" w:hAnsiTheme="minorHAnsi" w:cs="Arial"/>
          <w:lang w:eastAsia="en-AU"/>
        </w:rPr>
        <w:t xml:space="preserve">Once an application is submitted, the applicant can follow the status of their application via the GrantsNT webpage by logging into their GrantsNT account. </w:t>
      </w:r>
    </w:p>
    <w:p w14:paraId="24635976" w14:textId="77777777" w:rsidR="00986AD7" w:rsidRPr="00D55D39" w:rsidRDefault="00986AD7" w:rsidP="00D46DF6">
      <w:pPr>
        <w:jc w:val="both"/>
        <w:rPr>
          <w:rFonts w:asciiTheme="minorHAnsi" w:hAnsiTheme="minorHAnsi" w:cs="Arial"/>
          <w:lang w:eastAsia="en-AU"/>
        </w:rPr>
      </w:pPr>
      <w:r w:rsidRPr="00D55D39">
        <w:rPr>
          <w:rFonts w:asciiTheme="minorHAnsi" w:hAnsiTheme="minorHAnsi" w:cs="Arial"/>
          <w:lang w:eastAsia="en-AU"/>
        </w:rPr>
        <w:t>The application form is designed to provide information to allow detailed consideration and comparison of applications. Before an application can be considered, all relevant areas of the application must be completed and requested documents attached.</w:t>
      </w:r>
    </w:p>
    <w:p w14:paraId="126BD40B" w14:textId="77777777" w:rsidR="00986AD7" w:rsidRPr="00D55D39" w:rsidRDefault="00986AD7" w:rsidP="00D46DF6">
      <w:pPr>
        <w:jc w:val="both"/>
        <w:rPr>
          <w:rFonts w:asciiTheme="minorHAnsi" w:hAnsiTheme="minorHAnsi" w:cs="Arial"/>
          <w:lang w:eastAsia="en-AU"/>
        </w:rPr>
      </w:pPr>
      <w:r w:rsidRPr="00D55D39">
        <w:rPr>
          <w:rFonts w:asciiTheme="minorHAnsi" w:hAnsiTheme="minorHAnsi" w:cs="Arial"/>
          <w:lang w:eastAsia="en-AU"/>
        </w:rPr>
        <w:t xml:space="preserve">If you require assistance with submitting your application or have any queries in relation to the grants process, please contact the Office of Gender Equity and Diversity, </w:t>
      </w:r>
      <w:r w:rsidR="00D46DF6" w:rsidRPr="00D55D39">
        <w:rPr>
          <w:rFonts w:asciiTheme="minorHAnsi" w:hAnsiTheme="minorHAnsi" w:cs="Arial"/>
          <w:lang w:eastAsia="en-AU"/>
        </w:rPr>
        <w:t xml:space="preserve">by </w:t>
      </w:r>
      <w:r w:rsidR="00C41E6B" w:rsidRPr="00D55D39">
        <w:rPr>
          <w:rFonts w:asciiTheme="minorHAnsi" w:hAnsiTheme="minorHAnsi" w:cs="Arial"/>
          <w:lang w:eastAsia="en-AU"/>
        </w:rPr>
        <w:t>e</w:t>
      </w:r>
      <w:r w:rsidRPr="00D55D39">
        <w:rPr>
          <w:rFonts w:asciiTheme="minorHAnsi" w:hAnsiTheme="minorHAnsi" w:cs="Arial"/>
          <w:lang w:eastAsia="en-AU"/>
        </w:rPr>
        <w:t xml:space="preserve">mail: </w:t>
      </w:r>
      <w:hyperlink r:id="rId16" w:history="1">
        <w:r w:rsidRPr="00D55D39">
          <w:rPr>
            <w:rStyle w:val="Hyperlink"/>
            <w:rFonts w:asciiTheme="minorHAnsi" w:hAnsiTheme="minorHAnsi" w:cs="Arial"/>
            <w:lang w:eastAsia="en-AU"/>
          </w:rPr>
          <w:t>TFHC.OGED@nt.gov.au</w:t>
        </w:r>
      </w:hyperlink>
      <w:r w:rsidRPr="00D55D39">
        <w:rPr>
          <w:rFonts w:asciiTheme="minorHAnsi" w:hAnsiTheme="minorHAnsi" w:cs="Arial"/>
          <w:lang w:eastAsia="en-AU"/>
        </w:rPr>
        <w:t xml:space="preserve"> </w:t>
      </w:r>
      <w:r w:rsidR="00D46DF6" w:rsidRPr="00D55D39">
        <w:rPr>
          <w:rFonts w:asciiTheme="minorHAnsi" w:hAnsiTheme="minorHAnsi" w:cs="Arial"/>
          <w:lang w:eastAsia="en-AU"/>
        </w:rPr>
        <w:t xml:space="preserve">or </w:t>
      </w:r>
      <w:r w:rsidR="00D55D39">
        <w:rPr>
          <w:rFonts w:asciiTheme="minorHAnsi" w:hAnsiTheme="minorHAnsi" w:cs="Arial"/>
          <w:lang w:eastAsia="en-AU"/>
        </w:rPr>
        <w:t>p</w:t>
      </w:r>
      <w:r w:rsidRPr="00D55D39">
        <w:rPr>
          <w:rFonts w:asciiTheme="minorHAnsi" w:hAnsiTheme="minorHAnsi" w:cs="Arial"/>
          <w:lang w:eastAsia="en-AU"/>
        </w:rPr>
        <w:t>hone: (08) 8999</w:t>
      </w:r>
      <w:r w:rsidR="00BD6D1B" w:rsidRPr="00D55D39">
        <w:rPr>
          <w:rFonts w:asciiTheme="minorHAnsi" w:hAnsiTheme="minorHAnsi" w:cs="Arial"/>
          <w:lang w:eastAsia="en-AU"/>
        </w:rPr>
        <w:t xml:space="preserve"> </w:t>
      </w:r>
      <w:r w:rsidR="00593070">
        <w:rPr>
          <w:rFonts w:asciiTheme="minorHAnsi" w:hAnsiTheme="minorHAnsi" w:cs="Arial"/>
          <w:lang w:eastAsia="en-AU"/>
        </w:rPr>
        <w:t>1985</w:t>
      </w:r>
      <w:r w:rsidR="00BD6D1B" w:rsidRPr="00D55D39">
        <w:rPr>
          <w:rFonts w:asciiTheme="minorHAnsi" w:hAnsiTheme="minorHAnsi" w:cs="Arial"/>
          <w:lang w:eastAsia="en-AU"/>
        </w:rPr>
        <w:t>.</w:t>
      </w:r>
    </w:p>
    <w:p w14:paraId="4DB26B1C" w14:textId="77777777" w:rsidR="00A10629" w:rsidRPr="00A10629" w:rsidRDefault="00A10629" w:rsidP="00A10629">
      <w:pPr>
        <w:pStyle w:val="Heading1"/>
        <w:rPr>
          <w:rFonts w:ascii="Arial" w:hAnsi="Arial" w:cs="Arial"/>
          <w:lang w:eastAsia="en-AU"/>
        </w:rPr>
      </w:pPr>
      <w:bookmarkStart w:id="4" w:name="_Toc112075596"/>
      <w:r w:rsidRPr="00A10629">
        <w:rPr>
          <w:rFonts w:ascii="Arial" w:hAnsi="Arial" w:cs="Arial"/>
          <w:lang w:eastAsia="en-AU"/>
        </w:rPr>
        <w:t>Funding Offered</w:t>
      </w:r>
      <w:bookmarkEnd w:id="4"/>
    </w:p>
    <w:p w14:paraId="50C3E517" w14:textId="77777777" w:rsidR="00A10629" w:rsidRPr="00D55D39" w:rsidRDefault="00A10629" w:rsidP="00A10629">
      <w:pPr>
        <w:pStyle w:val="ListParagraph"/>
        <w:jc w:val="both"/>
        <w:rPr>
          <w:rFonts w:asciiTheme="minorHAnsi" w:hAnsiTheme="minorHAnsi" w:cs="Arial"/>
          <w:lang w:eastAsia="en-AU"/>
        </w:rPr>
      </w:pPr>
      <w:r w:rsidRPr="00D55D39">
        <w:rPr>
          <w:rFonts w:asciiTheme="minorHAnsi" w:hAnsiTheme="minorHAnsi" w:cs="Arial"/>
          <w:lang w:eastAsia="en-AU"/>
        </w:rPr>
        <w:t>The total grant funding for the Men’s Places community grant is $100,000 per year.</w:t>
      </w:r>
    </w:p>
    <w:p w14:paraId="06388DFB" w14:textId="77777777" w:rsidR="00A10629" w:rsidRPr="00D55D39" w:rsidRDefault="00A10629" w:rsidP="00A10629">
      <w:pPr>
        <w:pStyle w:val="ListParagraph"/>
        <w:jc w:val="both"/>
        <w:rPr>
          <w:rFonts w:asciiTheme="minorHAnsi" w:hAnsiTheme="minorHAnsi" w:cs="Arial"/>
          <w:lang w:eastAsia="en-AU"/>
        </w:rPr>
      </w:pPr>
      <w:r w:rsidRPr="00D55D39">
        <w:rPr>
          <w:rFonts w:asciiTheme="minorHAnsi" w:hAnsiTheme="minorHAnsi" w:cs="Arial"/>
          <w:lang w:eastAsia="en-AU"/>
        </w:rPr>
        <w:t>Grants of up to $10,000 are available to contrib</w:t>
      </w:r>
      <w:r w:rsidR="00BD6D1B" w:rsidRPr="00D55D39">
        <w:rPr>
          <w:rFonts w:asciiTheme="minorHAnsi" w:hAnsiTheme="minorHAnsi" w:cs="Arial"/>
          <w:lang w:eastAsia="en-AU"/>
        </w:rPr>
        <w:t xml:space="preserve">ute towards Men’s Places programs, events, </w:t>
      </w:r>
      <w:r w:rsidRPr="00D55D39">
        <w:rPr>
          <w:rFonts w:asciiTheme="minorHAnsi" w:hAnsiTheme="minorHAnsi" w:cs="Arial"/>
          <w:lang w:eastAsia="en-AU"/>
        </w:rPr>
        <w:t xml:space="preserve">activities </w:t>
      </w:r>
      <w:r w:rsidR="00BD6D1B" w:rsidRPr="00D55D39">
        <w:rPr>
          <w:rFonts w:asciiTheme="minorHAnsi" w:hAnsiTheme="minorHAnsi" w:cs="Arial"/>
          <w:lang w:eastAsia="en-AU"/>
        </w:rPr>
        <w:t xml:space="preserve">and equipment </w:t>
      </w:r>
      <w:r w:rsidR="00C41E6B" w:rsidRPr="00D55D39">
        <w:rPr>
          <w:rFonts w:asciiTheme="minorHAnsi" w:hAnsiTheme="minorHAnsi" w:cs="Arial"/>
          <w:lang w:eastAsia="en-AU"/>
        </w:rPr>
        <w:t>in all parts of</w:t>
      </w:r>
      <w:r w:rsidRPr="00D55D39">
        <w:rPr>
          <w:rFonts w:asciiTheme="minorHAnsi" w:hAnsiTheme="minorHAnsi" w:cs="Arial"/>
          <w:lang w:eastAsia="en-AU"/>
        </w:rPr>
        <w:t xml:space="preserve"> the Northern Territory.</w:t>
      </w:r>
    </w:p>
    <w:p w14:paraId="42AB9BDE" w14:textId="77777777" w:rsidR="00A10629" w:rsidRPr="00D55D39" w:rsidRDefault="00A10629" w:rsidP="00A10629">
      <w:pPr>
        <w:pStyle w:val="ListParagraph"/>
        <w:jc w:val="both"/>
        <w:rPr>
          <w:rFonts w:asciiTheme="minorHAnsi" w:hAnsiTheme="minorHAnsi" w:cs="Arial"/>
          <w:lang w:eastAsia="en-AU"/>
        </w:rPr>
      </w:pPr>
      <w:r w:rsidRPr="00D55D39">
        <w:rPr>
          <w:rFonts w:asciiTheme="minorHAnsi" w:hAnsiTheme="minorHAnsi" w:cs="Arial"/>
          <w:lang w:eastAsia="en-AU"/>
        </w:rPr>
        <w:t xml:space="preserve">The Men’s Places grants </w:t>
      </w:r>
      <w:r w:rsidR="002F2851" w:rsidRPr="00D55D39">
        <w:rPr>
          <w:rFonts w:asciiTheme="minorHAnsi" w:hAnsiTheme="minorHAnsi" w:cs="Arial"/>
          <w:lang w:eastAsia="en-AU"/>
        </w:rPr>
        <w:t xml:space="preserve">will </w:t>
      </w:r>
      <w:r w:rsidRPr="00D55D39">
        <w:rPr>
          <w:rFonts w:asciiTheme="minorHAnsi" w:hAnsiTheme="minorHAnsi" w:cs="Arial"/>
          <w:lang w:eastAsia="en-AU"/>
        </w:rPr>
        <w:t>open</w:t>
      </w:r>
      <w:r w:rsidR="00BD6D1B" w:rsidRPr="00D55D39">
        <w:rPr>
          <w:rFonts w:asciiTheme="minorHAnsi" w:hAnsiTheme="minorHAnsi" w:cs="Arial"/>
          <w:lang w:eastAsia="en-AU"/>
        </w:rPr>
        <w:t xml:space="preserve"> </w:t>
      </w:r>
      <w:r w:rsidR="0002113E">
        <w:rPr>
          <w:rFonts w:asciiTheme="minorHAnsi" w:hAnsiTheme="minorHAnsi" w:cs="Arial"/>
          <w:lang w:eastAsia="en-AU"/>
        </w:rPr>
        <w:t>on International Men’s Day (</w:t>
      </w:r>
      <w:r w:rsidR="00593070">
        <w:rPr>
          <w:rFonts w:asciiTheme="minorHAnsi" w:hAnsiTheme="minorHAnsi" w:cs="Arial"/>
          <w:lang w:eastAsia="en-AU"/>
        </w:rPr>
        <w:t>19</w:t>
      </w:r>
      <w:r w:rsidR="0002113E" w:rsidRPr="0002113E">
        <w:rPr>
          <w:rFonts w:asciiTheme="minorHAnsi" w:hAnsiTheme="minorHAnsi" w:cs="Arial"/>
          <w:vertAlign w:val="superscript"/>
          <w:lang w:eastAsia="en-AU"/>
        </w:rPr>
        <w:t>th</w:t>
      </w:r>
      <w:r w:rsidR="0002113E">
        <w:rPr>
          <w:rFonts w:asciiTheme="minorHAnsi" w:hAnsiTheme="minorHAnsi" w:cs="Arial"/>
          <w:lang w:eastAsia="en-AU"/>
        </w:rPr>
        <w:t xml:space="preserve"> November) and close on </w:t>
      </w:r>
      <w:r w:rsidR="00DA5F3C">
        <w:rPr>
          <w:rFonts w:asciiTheme="minorHAnsi" w:hAnsiTheme="minorHAnsi" w:cs="Arial"/>
          <w:lang w:eastAsia="en-AU"/>
        </w:rPr>
        <w:t>3</w:t>
      </w:r>
      <w:r w:rsidR="0002113E">
        <w:rPr>
          <w:rFonts w:asciiTheme="minorHAnsi" w:hAnsiTheme="minorHAnsi" w:cs="Arial"/>
          <w:lang w:eastAsia="en-AU"/>
        </w:rPr>
        <w:t xml:space="preserve">1 March the following </w:t>
      </w:r>
      <w:r w:rsidR="00BD6D1B" w:rsidRPr="00D55D39">
        <w:rPr>
          <w:rFonts w:asciiTheme="minorHAnsi" w:hAnsiTheme="minorHAnsi" w:cs="Arial"/>
          <w:lang w:eastAsia="en-AU"/>
        </w:rPr>
        <w:t>year.</w:t>
      </w:r>
      <w:r w:rsidRPr="00D55D39">
        <w:rPr>
          <w:rFonts w:asciiTheme="minorHAnsi" w:hAnsiTheme="minorHAnsi" w:cs="Arial"/>
          <w:lang w:eastAsia="en-AU"/>
        </w:rPr>
        <w:t xml:space="preserve"> </w:t>
      </w:r>
    </w:p>
    <w:p w14:paraId="4C876AA4" w14:textId="77777777" w:rsidR="00A10629" w:rsidRPr="00A10629" w:rsidRDefault="00A10629" w:rsidP="00A10629">
      <w:pPr>
        <w:pStyle w:val="Heading1"/>
        <w:rPr>
          <w:rFonts w:ascii="Arial" w:hAnsi="Arial" w:cs="Arial"/>
          <w:lang w:eastAsia="en-AU"/>
        </w:rPr>
      </w:pPr>
      <w:bookmarkStart w:id="5" w:name="_Toc112075597"/>
      <w:r w:rsidRPr="00A10629">
        <w:rPr>
          <w:rFonts w:ascii="Arial" w:hAnsi="Arial" w:cs="Arial"/>
          <w:lang w:eastAsia="en-AU"/>
        </w:rPr>
        <w:t>Assessment Criteria</w:t>
      </w:r>
      <w:bookmarkEnd w:id="5"/>
    </w:p>
    <w:p w14:paraId="0212EB00" w14:textId="77777777" w:rsidR="00837EB8" w:rsidRPr="00D55D39" w:rsidRDefault="00A10629" w:rsidP="00D55D39">
      <w:pPr>
        <w:pStyle w:val="ListParagraph"/>
        <w:jc w:val="both"/>
        <w:rPr>
          <w:rFonts w:asciiTheme="minorHAnsi" w:hAnsiTheme="minorHAnsi" w:cs="Arial"/>
          <w:lang w:eastAsia="en-AU"/>
        </w:rPr>
      </w:pPr>
      <w:r w:rsidRPr="00D55D39">
        <w:rPr>
          <w:rFonts w:asciiTheme="minorHAnsi" w:hAnsiTheme="minorHAnsi" w:cs="Arial"/>
          <w:lang w:eastAsia="en-AU"/>
        </w:rPr>
        <w:t xml:space="preserve">The assessment will consider programs, </w:t>
      </w:r>
      <w:r w:rsidR="00837EB8" w:rsidRPr="00D55D39">
        <w:rPr>
          <w:rFonts w:asciiTheme="minorHAnsi" w:hAnsiTheme="minorHAnsi" w:cs="Arial"/>
          <w:lang w:eastAsia="en-AU"/>
        </w:rPr>
        <w:t>service or event that w</w:t>
      </w:r>
      <w:r w:rsidRPr="00D55D39">
        <w:rPr>
          <w:rFonts w:asciiTheme="minorHAnsi" w:hAnsiTheme="minorHAnsi" w:cs="Arial"/>
          <w:lang w:eastAsia="en-AU"/>
        </w:rPr>
        <w:t xml:space="preserve">ill support </w:t>
      </w:r>
      <w:r w:rsidR="00837EB8" w:rsidRPr="00D55D39">
        <w:rPr>
          <w:rFonts w:asciiTheme="minorHAnsi" w:hAnsiTheme="minorHAnsi" w:cs="Arial"/>
          <w:lang w:eastAsia="en-AU"/>
        </w:rPr>
        <w:t xml:space="preserve">and </w:t>
      </w:r>
      <w:r w:rsidR="00B63ADB" w:rsidRPr="00D55D39">
        <w:rPr>
          <w:rFonts w:asciiTheme="minorHAnsi" w:hAnsiTheme="minorHAnsi" w:cs="Arial"/>
          <w:lang w:eastAsia="en-AU"/>
        </w:rPr>
        <w:t xml:space="preserve">align with at </w:t>
      </w:r>
      <w:r w:rsidR="002F2851" w:rsidRPr="00D55D39">
        <w:rPr>
          <w:rFonts w:asciiTheme="minorHAnsi" w:hAnsiTheme="minorHAnsi" w:cs="Arial"/>
          <w:lang w:eastAsia="en-AU"/>
        </w:rPr>
        <w:t xml:space="preserve">least </w:t>
      </w:r>
      <w:r w:rsidR="002F2851" w:rsidRPr="00B54654">
        <w:rPr>
          <w:rFonts w:asciiTheme="minorHAnsi" w:hAnsiTheme="minorHAnsi" w:cs="Arial"/>
          <w:b/>
          <w:lang w:eastAsia="en-AU"/>
        </w:rPr>
        <w:t xml:space="preserve">two </w:t>
      </w:r>
      <w:r w:rsidR="002F2851" w:rsidRPr="00D55D39">
        <w:rPr>
          <w:rFonts w:asciiTheme="minorHAnsi" w:hAnsiTheme="minorHAnsi" w:cs="Arial"/>
          <w:lang w:eastAsia="en-AU"/>
        </w:rPr>
        <w:t xml:space="preserve">of the </w:t>
      </w:r>
      <w:r w:rsidR="00837EB8" w:rsidRPr="00D55D39">
        <w:rPr>
          <w:rFonts w:asciiTheme="minorHAnsi" w:hAnsiTheme="minorHAnsi" w:cs="Arial"/>
          <w:lang w:eastAsia="en-AU"/>
        </w:rPr>
        <w:t>following key focus areas</w:t>
      </w:r>
      <w:r w:rsidR="00CD3DD6" w:rsidRPr="00D55D39">
        <w:rPr>
          <w:rFonts w:asciiTheme="minorHAnsi" w:hAnsiTheme="minorHAnsi" w:cs="Arial"/>
          <w:lang w:eastAsia="en-AU"/>
        </w:rPr>
        <w:t xml:space="preserve"> </w:t>
      </w:r>
      <w:r w:rsidR="00CD3DD6" w:rsidRPr="003D79FB">
        <w:rPr>
          <w:rFonts w:asciiTheme="minorHAnsi" w:hAnsiTheme="minorHAnsi" w:cs="Arial"/>
          <w:b/>
          <w:lang w:eastAsia="en-AU"/>
        </w:rPr>
        <w:t>(examples are provided to guide your application and proposal development)</w:t>
      </w:r>
      <w:r w:rsidR="00837EB8" w:rsidRPr="003D79FB">
        <w:rPr>
          <w:rFonts w:asciiTheme="minorHAnsi" w:hAnsiTheme="minorHAnsi" w:cs="Arial"/>
          <w:b/>
          <w:lang w:eastAsia="en-AU"/>
        </w:rPr>
        <w:t>:</w:t>
      </w:r>
      <w:r w:rsidR="00837EB8" w:rsidRPr="00D55D39">
        <w:rPr>
          <w:rFonts w:asciiTheme="minorHAnsi" w:hAnsiTheme="minorHAnsi" w:cs="Arial"/>
          <w:lang w:eastAsia="en-AU"/>
        </w:rPr>
        <w:t xml:space="preserve"> </w:t>
      </w:r>
    </w:p>
    <w:p w14:paraId="2ACE152D" w14:textId="77777777" w:rsidR="00C41E6B" w:rsidRPr="00D55D39" w:rsidRDefault="00837EB8" w:rsidP="00D55D39">
      <w:pPr>
        <w:spacing w:after="120"/>
        <w:jc w:val="both"/>
        <w:rPr>
          <w:rFonts w:asciiTheme="minorHAnsi" w:hAnsiTheme="minorHAnsi" w:cs="Arial"/>
          <w:lang w:eastAsia="en-AU"/>
        </w:rPr>
      </w:pPr>
      <w:r w:rsidRPr="00D55D39">
        <w:rPr>
          <w:rFonts w:asciiTheme="minorHAnsi" w:hAnsiTheme="minorHAnsi" w:cs="Arial"/>
          <w:b/>
          <w:u w:val="single"/>
          <w:lang w:eastAsia="en-AU"/>
        </w:rPr>
        <w:t>Community Engagement</w:t>
      </w:r>
      <w:r w:rsidRPr="00D55D39">
        <w:rPr>
          <w:rFonts w:asciiTheme="minorHAnsi" w:hAnsiTheme="minorHAnsi" w:cs="Arial"/>
          <w:lang w:eastAsia="en-AU"/>
        </w:rPr>
        <w:t xml:space="preserve">: </w:t>
      </w:r>
      <w:r w:rsidR="00C41E6B" w:rsidRPr="00D55D39">
        <w:rPr>
          <w:rFonts w:asciiTheme="minorHAnsi" w:hAnsiTheme="minorHAnsi" w:cs="Arial"/>
          <w:lang w:eastAsia="en-AU"/>
        </w:rPr>
        <w:t>Men’s Places could support culturally appropriate engagement of men through:</w:t>
      </w:r>
    </w:p>
    <w:p w14:paraId="3F0F1F57" w14:textId="77777777" w:rsidR="00C41E6B" w:rsidRPr="00D55D39" w:rsidRDefault="00C41E6B"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 xml:space="preserve">Encouragement of participation and the involvement of men in Men’s places </w:t>
      </w:r>
      <w:r w:rsidR="00CE2901" w:rsidRPr="00D55D39">
        <w:rPr>
          <w:rFonts w:asciiTheme="minorHAnsi" w:hAnsiTheme="minorHAnsi" w:cs="Arial"/>
          <w:lang w:eastAsia="en-AU"/>
        </w:rPr>
        <w:t>and Men’s Place activities.</w:t>
      </w:r>
    </w:p>
    <w:p w14:paraId="42321BBB" w14:textId="77777777" w:rsidR="00C41E6B" w:rsidRPr="00D55D39" w:rsidRDefault="00C41E6B"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Contributing to an evidence-base on what works in improving the lives of Northern Territory men.</w:t>
      </w:r>
    </w:p>
    <w:p w14:paraId="175EA795" w14:textId="77777777" w:rsidR="00C41E6B" w:rsidRPr="00D55D39" w:rsidRDefault="00C41E6B"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 xml:space="preserve">Creating opportunities for social connections </w:t>
      </w:r>
      <w:r w:rsidR="00CD3DD6" w:rsidRPr="00D55D39">
        <w:rPr>
          <w:rFonts w:asciiTheme="minorHAnsi" w:hAnsiTheme="minorHAnsi" w:cs="Arial"/>
          <w:lang w:eastAsia="en-AU"/>
        </w:rPr>
        <w:t>for men in their communities.</w:t>
      </w:r>
    </w:p>
    <w:p w14:paraId="254FC005" w14:textId="77777777" w:rsidR="00CD3DD6" w:rsidRPr="00D55D39" w:rsidRDefault="00CD3DD6"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Providing a place of non-judgement and for men to access services.</w:t>
      </w:r>
    </w:p>
    <w:p w14:paraId="7F863ED4" w14:textId="77777777" w:rsidR="00C201FD" w:rsidRPr="00D55D39" w:rsidRDefault="00C201FD"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Improving understanding about gender, gender diversity, the drivers of gendered violence and gender inequality.</w:t>
      </w:r>
    </w:p>
    <w:p w14:paraId="5C254200" w14:textId="77777777" w:rsidR="00CD3DD6" w:rsidRPr="00D55D39" w:rsidRDefault="00CD3DD6" w:rsidP="00D55D39">
      <w:pPr>
        <w:spacing w:after="120"/>
        <w:jc w:val="both"/>
        <w:rPr>
          <w:rFonts w:asciiTheme="minorHAnsi" w:hAnsiTheme="minorHAnsi" w:cs="Arial"/>
          <w:lang w:eastAsia="en-AU"/>
        </w:rPr>
      </w:pPr>
      <w:r w:rsidRPr="00D55D39">
        <w:rPr>
          <w:rFonts w:asciiTheme="minorHAnsi" w:hAnsiTheme="minorHAnsi" w:cs="Arial"/>
          <w:b/>
          <w:u w:val="single"/>
          <w:lang w:eastAsia="en-AU"/>
        </w:rPr>
        <w:t>Health and Wellbeing</w:t>
      </w:r>
      <w:r w:rsidRPr="00D55D39">
        <w:rPr>
          <w:rFonts w:asciiTheme="minorHAnsi" w:hAnsiTheme="minorHAnsi" w:cs="Arial"/>
          <w:b/>
          <w:lang w:eastAsia="en-AU"/>
        </w:rPr>
        <w:t>:</w:t>
      </w:r>
      <w:r w:rsidRPr="00D55D39">
        <w:rPr>
          <w:rFonts w:asciiTheme="minorHAnsi" w:hAnsiTheme="minorHAnsi" w:cs="Arial"/>
          <w:lang w:eastAsia="en-AU"/>
        </w:rPr>
        <w:t xml:space="preserve"> Men’s Places could support improved health and wellbeing of men through:</w:t>
      </w:r>
    </w:p>
    <w:p w14:paraId="1C61E4ED" w14:textId="77777777" w:rsidR="00CD3DD6" w:rsidRPr="00D55D39" w:rsidRDefault="00CD3DD6"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Providing access to health and wellbeing information to Territory men and encouraging health seeking behaviours and positive self-care for Territory men.</w:t>
      </w:r>
    </w:p>
    <w:p w14:paraId="7298134A" w14:textId="77777777" w:rsidR="00CD3DD6" w:rsidRPr="00D55D39" w:rsidRDefault="00CD3DD6"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Creating opportunities for greater social connection, peer support and positive mental health outcomes for Territory men.</w:t>
      </w:r>
    </w:p>
    <w:p w14:paraId="4F28EAC1" w14:textId="77777777" w:rsidR="00401727" w:rsidRPr="00D55D39" w:rsidRDefault="00CD3DD6"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Promoting active and healthy lifestyles, role models and activities.</w:t>
      </w:r>
    </w:p>
    <w:p w14:paraId="6FC2C51A" w14:textId="77777777" w:rsidR="00401727" w:rsidRDefault="00401727"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Promote healing and recovery approaches which are streng</w:t>
      </w:r>
      <w:r w:rsidR="00244883" w:rsidRPr="00D55D39">
        <w:rPr>
          <w:rFonts w:asciiTheme="minorHAnsi" w:hAnsiTheme="minorHAnsi" w:cs="Arial"/>
          <w:lang w:eastAsia="en-AU"/>
        </w:rPr>
        <w:t>ths, community and trauma based.</w:t>
      </w:r>
    </w:p>
    <w:p w14:paraId="1E10723B" w14:textId="77777777" w:rsidR="0002113E" w:rsidRDefault="0002113E" w:rsidP="0002113E">
      <w:pPr>
        <w:jc w:val="both"/>
        <w:rPr>
          <w:rFonts w:asciiTheme="minorHAnsi" w:hAnsiTheme="minorHAnsi" w:cs="Arial"/>
          <w:lang w:eastAsia="en-AU"/>
        </w:rPr>
      </w:pPr>
    </w:p>
    <w:p w14:paraId="77FAF79B" w14:textId="77777777" w:rsidR="0002113E" w:rsidRPr="0002113E" w:rsidRDefault="0002113E" w:rsidP="0002113E">
      <w:pPr>
        <w:jc w:val="both"/>
        <w:rPr>
          <w:rFonts w:asciiTheme="minorHAnsi" w:hAnsiTheme="minorHAnsi" w:cs="Arial"/>
          <w:lang w:eastAsia="en-AU"/>
        </w:rPr>
      </w:pPr>
    </w:p>
    <w:p w14:paraId="71F9DBA8" w14:textId="77777777" w:rsidR="00CD3DD6" w:rsidRPr="00D55D39" w:rsidRDefault="00CD3DD6" w:rsidP="00D55D39">
      <w:pPr>
        <w:spacing w:after="120"/>
        <w:jc w:val="both"/>
        <w:rPr>
          <w:rFonts w:asciiTheme="minorHAnsi" w:hAnsiTheme="minorHAnsi" w:cs="Arial"/>
          <w:lang w:eastAsia="en-AU"/>
        </w:rPr>
      </w:pPr>
      <w:r w:rsidRPr="00D55D39">
        <w:rPr>
          <w:rFonts w:asciiTheme="minorHAnsi" w:hAnsiTheme="minorHAnsi" w:cs="Arial"/>
          <w:b/>
          <w:u w:val="single"/>
          <w:lang w:eastAsia="en-AU"/>
        </w:rPr>
        <w:lastRenderedPageBreak/>
        <w:t>Safety</w:t>
      </w:r>
      <w:r w:rsidRPr="00D55D39">
        <w:rPr>
          <w:rFonts w:asciiTheme="minorHAnsi" w:hAnsiTheme="minorHAnsi" w:cs="Arial"/>
          <w:b/>
          <w:lang w:eastAsia="en-AU"/>
        </w:rPr>
        <w:t>:</w:t>
      </w:r>
      <w:r w:rsidRPr="00D55D39">
        <w:rPr>
          <w:rFonts w:asciiTheme="minorHAnsi" w:hAnsiTheme="minorHAnsi" w:cs="Arial"/>
          <w:lang w:eastAsia="en-AU"/>
        </w:rPr>
        <w:t xml:space="preserve"> Men’s Places could support community safety through:</w:t>
      </w:r>
    </w:p>
    <w:p w14:paraId="196CC108" w14:textId="77777777" w:rsidR="00CD3DD6" w:rsidRPr="00D55D39" w:rsidRDefault="00CD3DD6" w:rsidP="00D55D39">
      <w:pPr>
        <w:pStyle w:val="ListParagraph"/>
        <w:numPr>
          <w:ilvl w:val="0"/>
          <w:numId w:val="21"/>
        </w:numPr>
        <w:jc w:val="both"/>
        <w:rPr>
          <w:rFonts w:asciiTheme="minorHAnsi" w:hAnsiTheme="minorHAnsi" w:cs="Arial"/>
          <w:lang w:eastAsia="en-AU"/>
        </w:rPr>
      </w:pPr>
      <w:r w:rsidRPr="00D55D39">
        <w:rPr>
          <w:rFonts w:asciiTheme="minorHAnsi" w:hAnsiTheme="minorHAnsi" w:cs="Arial"/>
          <w:lang w:eastAsia="en-AU"/>
        </w:rPr>
        <w:t>Promoting respectful relationships and challenging rigid gender behaviours that can cause harm.</w:t>
      </w:r>
    </w:p>
    <w:p w14:paraId="7C361343" w14:textId="77777777" w:rsidR="002F2851" w:rsidRPr="00D55D39" w:rsidRDefault="00C201FD"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Promoting positive male role models, positive fathering and grandfathering and celebrating men who have a positive impact on their families and communities.</w:t>
      </w:r>
    </w:p>
    <w:p w14:paraId="418DFCDB" w14:textId="77777777" w:rsidR="00C201FD" w:rsidRPr="00D55D39" w:rsidRDefault="00C201FD"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Providing violence prevention activities and messaging in relevant activities.</w:t>
      </w:r>
    </w:p>
    <w:p w14:paraId="7F2A3FC9" w14:textId="77777777" w:rsidR="00CE2901" w:rsidRPr="00D55D39" w:rsidRDefault="00CE2901"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Providing skills that enable men to recognise</w:t>
      </w:r>
      <w:r w:rsidR="00401727" w:rsidRPr="00D55D39">
        <w:rPr>
          <w:rFonts w:asciiTheme="minorHAnsi" w:hAnsiTheme="minorHAnsi" w:cs="Arial"/>
          <w:lang w:eastAsia="en-AU"/>
        </w:rPr>
        <w:t xml:space="preserve"> and</w:t>
      </w:r>
      <w:r w:rsidRPr="00D55D39">
        <w:rPr>
          <w:rFonts w:asciiTheme="minorHAnsi" w:hAnsiTheme="minorHAnsi" w:cs="Arial"/>
          <w:lang w:eastAsia="en-AU"/>
        </w:rPr>
        <w:t xml:space="preserve"> challenge harmful or abusive behaviours. </w:t>
      </w:r>
    </w:p>
    <w:p w14:paraId="12DE073F" w14:textId="77777777" w:rsidR="00CE2901" w:rsidRPr="00D55D39" w:rsidRDefault="00CE2901" w:rsidP="00D55D39">
      <w:pPr>
        <w:spacing w:after="120"/>
        <w:jc w:val="both"/>
        <w:rPr>
          <w:rFonts w:asciiTheme="minorHAnsi" w:hAnsiTheme="minorHAnsi" w:cs="Arial"/>
          <w:lang w:eastAsia="en-AU"/>
        </w:rPr>
      </w:pPr>
      <w:r w:rsidRPr="00D55D39">
        <w:rPr>
          <w:rFonts w:asciiTheme="minorHAnsi" w:hAnsiTheme="minorHAnsi" w:cs="Arial"/>
          <w:b/>
          <w:u w:val="single"/>
          <w:lang w:eastAsia="en-AU"/>
        </w:rPr>
        <w:t>Economic Security</w:t>
      </w:r>
      <w:r w:rsidRPr="00D55D39">
        <w:rPr>
          <w:rFonts w:asciiTheme="minorHAnsi" w:hAnsiTheme="minorHAnsi" w:cs="Arial"/>
          <w:b/>
          <w:lang w:eastAsia="en-AU"/>
        </w:rPr>
        <w:t>:</w:t>
      </w:r>
      <w:r w:rsidRPr="00D55D39">
        <w:rPr>
          <w:rFonts w:asciiTheme="minorHAnsi" w:hAnsiTheme="minorHAnsi" w:cs="Arial"/>
          <w:lang w:eastAsia="en-AU"/>
        </w:rPr>
        <w:t xml:space="preserve"> Men’s Places could support improved economic security through:</w:t>
      </w:r>
    </w:p>
    <w:p w14:paraId="6AC8ADDD" w14:textId="77777777" w:rsidR="00401727" w:rsidRPr="00D55D39" w:rsidRDefault="00CE2901"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Providing men with the opportunity to learn or develop new skills</w:t>
      </w:r>
      <w:r w:rsidR="00401727" w:rsidRPr="00D55D39">
        <w:rPr>
          <w:rFonts w:asciiTheme="minorHAnsi" w:hAnsiTheme="minorHAnsi" w:cs="Arial"/>
          <w:lang w:eastAsia="en-AU"/>
        </w:rPr>
        <w:t>, gain qualifications or facilitate intergenerational knowledge sharing.</w:t>
      </w:r>
    </w:p>
    <w:p w14:paraId="2FC2D70B" w14:textId="77777777" w:rsidR="00837EB8" w:rsidRPr="00D55D39" w:rsidRDefault="00401727"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Undertaking activities that increase financial literacy and resilience over the life course.</w:t>
      </w:r>
    </w:p>
    <w:p w14:paraId="60C0A03A" w14:textId="77777777" w:rsidR="004466FB" w:rsidRPr="00D55D39" w:rsidRDefault="00401727"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Promoting more equal sharing of unpaid and caring responsibilities between genders.</w:t>
      </w:r>
    </w:p>
    <w:p w14:paraId="58CFCC1A" w14:textId="77777777" w:rsidR="00401727" w:rsidRPr="00D55D39" w:rsidRDefault="00401727" w:rsidP="00D55D39">
      <w:pPr>
        <w:spacing w:after="120"/>
        <w:jc w:val="both"/>
        <w:rPr>
          <w:rFonts w:asciiTheme="minorHAnsi" w:hAnsiTheme="minorHAnsi" w:cs="Arial"/>
          <w:lang w:eastAsia="en-AU"/>
        </w:rPr>
      </w:pPr>
      <w:r w:rsidRPr="00D55D39">
        <w:rPr>
          <w:rFonts w:asciiTheme="minorHAnsi" w:hAnsiTheme="minorHAnsi" w:cs="Arial"/>
          <w:b/>
          <w:u w:val="single"/>
          <w:lang w:eastAsia="en-AU"/>
        </w:rPr>
        <w:t>Leadership and Participation</w:t>
      </w:r>
      <w:r w:rsidRPr="00D55D39">
        <w:rPr>
          <w:rFonts w:asciiTheme="minorHAnsi" w:hAnsiTheme="minorHAnsi" w:cs="Arial"/>
          <w:b/>
          <w:lang w:eastAsia="en-AU"/>
        </w:rPr>
        <w:t>:</w:t>
      </w:r>
      <w:r w:rsidRPr="00D55D39">
        <w:rPr>
          <w:rFonts w:asciiTheme="minorHAnsi" w:hAnsiTheme="minorHAnsi" w:cs="Arial"/>
          <w:lang w:eastAsia="en-AU"/>
        </w:rPr>
        <w:t xml:space="preserve"> Men’s Places </w:t>
      </w:r>
      <w:r w:rsidR="00244883" w:rsidRPr="00D55D39">
        <w:rPr>
          <w:rFonts w:asciiTheme="minorHAnsi" w:hAnsiTheme="minorHAnsi" w:cs="Arial"/>
          <w:lang w:eastAsia="en-AU"/>
        </w:rPr>
        <w:t>could</w:t>
      </w:r>
      <w:r w:rsidRPr="00D55D39">
        <w:rPr>
          <w:rFonts w:asciiTheme="minorHAnsi" w:hAnsiTheme="minorHAnsi" w:cs="Arial"/>
          <w:lang w:eastAsia="en-AU"/>
        </w:rPr>
        <w:t xml:space="preserve"> support leadership and participation in local communities through:</w:t>
      </w:r>
    </w:p>
    <w:p w14:paraId="36D5E507" w14:textId="77777777" w:rsidR="00401727" w:rsidRPr="00D55D39" w:rsidRDefault="00401727"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Encouraging civic engagement, volunteering and participation in community activities and decision making.</w:t>
      </w:r>
    </w:p>
    <w:p w14:paraId="46C00061" w14:textId="77777777" w:rsidR="00401727" w:rsidRDefault="00401727" w:rsidP="00D55D39">
      <w:pPr>
        <w:pStyle w:val="ListParagraph"/>
        <w:numPr>
          <w:ilvl w:val="0"/>
          <w:numId w:val="16"/>
        </w:numPr>
        <w:jc w:val="both"/>
        <w:rPr>
          <w:rFonts w:asciiTheme="minorHAnsi" w:hAnsiTheme="minorHAnsi" w:cs="Arial"/>
          <w:lang w:eastAsia="en-AU"/>
        </w:rPr>
      </w:pPr>
      <w:r w:rsidRPr="00D55D39">
        <w:rPr>
          <w:rFonts w:asciiTheme="minorHAnsi" w:hAnsiTheme="minorHAnsi" w:cs="Arial"/>
          <w:lang w:eastAsia="en-AU"/>
        </w:rPr>
        <w:t>Valuing the diversity that each man brings, encouraging diversity and develop</w:t>
      </w:r>
      <w:r w:rsidR="00244883" w:rsidRPr="00D55D39">
        <w:rPr>
          <w:rFonts w:asciiTheme="minorHAnsi" w:hAnsiTheme="minorHAnsi" w:cs="Arial"/>
          <w:lang w:eastAsia="en-AU"/>
        </w:rPr>
        <w:t>ing</w:t>
      </w:r>
      <w:r w:rsidRPr="00D55D39">
        <w:rPr>
          <w:rFonts w:asciiTheme="minorHAnsi" w:hAnsiTheme="minorHAnsi" w:cs="Arial"/>
          <w:lang w:eastAsia="en-AU"/>
        </w:rPr>
        <w:t xml:space="preserve"> leadership </w:t>
      </w:r>
      <w:r w:rsidR="00244883" w:rsidRPr="00D55D39">
        <w:rPr>
          <w:rFonts w:asciiTheme="minorHAnsi" w:hAnsiTheme="minorHAnsi" w:cs="Arial"/>
          <w:lang w:eastAsia="en-AU"/>
        </w:rPr>
        <w:t xml:space="preserve">and governance </w:t>
      </w:r>
      <w:r w:rsidRPr="00D55D39">
        <w:rPr>
          <w:rFonts w:asciiTheme="minorHAnsi" w:hAnsiTheme="minorHAnsi" w:cs="Arial"/>
          <w:lang w:eastAsia="en-AU"/>
        </w:rPr>
        <w:t>skills and experience.</w:t>
      </w:r>
    </w:p>
    <w:p w14:paraId="4EDB63FA" w14:textId="77777777" w:rsidR="008A4709" w:rsidRPr="008A4709" w:rsidRDefault="008A4709" w:rsidP="008A4709">
      <w:pPr>
        <w:pStyle w:val="Heading1"/>
        <w:numPr>
          <w:ilvl w:val="0"/>
          <w:numId w:val="0"/>
        </w:numPr>
        <w:rPr>
          <w:rFonts w:asciiTheme="minorHAnsi" w:eastAsiaTheme="minorEastAsia" w:hAnsiTheme="minorHAnsi" w:cs="Arial"/>
          <w:bCs w:val="0"/>
          <w:iCs/>
          <w:color w:val="auto"/>
          <w:kern w:val="0"/>
          <w:sz w:val="22"/>
          <w:szCs w:val="22"/>
          <w:lang w:eastAsia="en-AU"/>
        </w:rPr>
      </w:pPr>
      <w:r w:rsidRPr="008A4709">
        <w:rPr>
          <w:rFonts w:asciiTheme="minorHAnsi" w:eastAsiaTheme="minorEastAsia" w:hAnsiTheme="minorHAnsi" w:cs="Arial"/>
          <w:b/>
          <w:bCs w:val="0"/>
          <w:iCs/>
          <w:color w:val="auto"/>
          <w:kern w:val="0"/>
          <w:sz w:val="22"/>
          <w:szCs w:val="22"/>
          <w:lang w:eastAsia="en-AU"/>
        </w:rPr>
        <w:t>No more than 50%</w:t>
      </w:r>
      <w:r>
        <w:rPr>
          <w:rFonts w:asciiTheme="minorHAnsi" w:eastAsiaTheme="minorEastAsia" w:hAnsiTheme="minorHAnsi" w:cs="Arial"/>
          <w:bCs w:val="0"/>
          <w:iCs/>
          <w:color w:val="auto"/>
          <w:kern w:val="0"/>
          <w:sz w:val="22"/>
          <w:szCs w:val="22"/>
          <w:lang w:eastAsia="en-AU"/>
        </w:rPr>
        <w:t xml:space="preserve"> </w:t>
      </w:r>
      <w:r w:rsidRPr="008A4709">
        <w:rPr>
          <w:rFonts w:asciiTheme="minorHAnsi" w:eastAsiaTheme="minorEastAsia" w:hAnsiTheme="minorHAnsi" w:cs="Arial"/>
          <w:bCs w:val="0"/>
          <w:iCs/>
          <w:color w:val="auto"/>
          <w:kern w:val="0"/>
          <w:sz w:val="22"/>
          <w:szCs w:val="22"/>
          <w:lang w:eastAsia="en-AU"/>
        </w:rPr>
        <w:t>of the funding is able to support repairs and maintenance of existing facilities or to purchase tools, equipment and supplies to deliver the proposed program. Assessment process</w:t>
      </w:r>
    </w:p>
    <w:p w14:paraId="51974663" w14:textId="77777777" w:rsidR="008A4709" w:rsidRPr="008A4709" w:rsidRDefault="008A4709" w:rsidP="00C800F1">
      <w:pPr>
        <w:pStyle w:val="Heading1"/>
        <w:rPr>
          <w:rFonts w:ascii="Arial" w:hAnsi="Arial" w:cs="Arial"/>
          <w:lang w:eastAsia="en-AU"/>
        </w:rPr>
      </w:pPr>
      <w:r>
        <w:rPr>
          <w:rFonts w:ascii="Arial" w:hAnsi="Arial" w:cs="Arial"/>
          <w:lang w:eastAsia="en-AU"/>
        </w:rPr>
        <w:t>Assessment Process</w:t>
      </w:r>
    </w:p>
    <w:p w14:paraId="33741244" w14:textId="77777777" w:rsidR="00974D4E" w:rsidRPr="003D79FB" w:rsidRDefault="00974D4E" w:rsidP="000B3727">
      <w:pPr>
        <w:spacing w:after="120"/>
        <w:rPr>
          <w:rFonts w:asciiTheme="minorHAnsi" w:hAnsiTheme="minorHAnsi"/>
          <w:lang w:eastAsia="en-AU"/>
        </w:rPr>
      </w:pPr>
      <w:r w:rsidRPr="003D79FB">
        <w:rPr>
          <w:rFonts w:asciiTheme="minorHAnsi" w:hAnsiTheme="minorHAnsi"/>
          <w:lang w:eastAsia="en-AU"/>
        </w:rPr>
        <w:t xml:space="preserve">All applications received are acknowledged in writing via the GrantsNT webpage. </w:t>
      </w:r>
      <w:r w:rsidR="005827A2" w:rsidRPr="003D79FB">
        <w:rPr>
          <w:rFonts w:asciiTheme="minorHAnsi" w:hAnsiTheme="minorHAnsi"/>
          <w:lang w:eastAsia="en-AU"/>
        </w:rPr>
        <w:t>The assessment will take into account the following</w:t>
      </w:r>
      <w:r w:rsidR="00C70882" w:rsidRPr="003D79FB">
        <w:rPr>
          <w:rFonts w:asciiTheme="minorHAnsi" w:hAnsiTheme="minorHAnsi"/>
          <w:lang w:eastAsia="en-AU"/>
        </w:rPr>
        <w:t xml:space="preserve"> aspects</w:t>
      </w:r>
      <w:r w:rsidR="005827A2" w:rsidRPr="003D79FB">
        <w:rPr>
          <w:rFonts w:asciiTheme="minorHAnsi" w:hAnsiTheme="minorHAnsi"/>
          <w:lang w:eastAsia="en-AU"/>
        </w:rPr>
        <w:t xml:space="preserve">: </w:t>
      </w:r>
    </w:p>
    <w:p w14:paraId="06ED8D6E" w14:textId="77777777" w:rsidR="005827A2" w:rsidRPr="003D79FB" w:rsidRDefault="00C70882" w:rsidP="000B3727">
      <w:pPr>
        <w:pStyle w:val="ListParagraph"/>
        <w:numPr>
          <w:ilvl w:val="0"/>
          <w:numId w:val="19"/>
        </w:numPr>
        <w:ind w:left="284" w:hanging="284"/>
        <w:jc w:val="both"/>
        <w:rPr>
          <w:rFonts w:asciiTheme="minorHAnsi" w:hAnsiTheme="minorHAnsi" w:cs="Arial"/>
        </w:rPr>
      </w:pPr>
      <w:r w:rsidRPr="003D79FB">
        <w:rPr>
          <w:rFonts w:asciiTheme="minorHAnsi" w:hAnsiTheme="minorHAnsi" w:cs="Arial"/>
        </w:rPr>
        <w:t>The applicant meets the e</w:t>
      </w:r>
      <w:r w:rsidR="00974D4E" w:rsidRPr="003D79FB">
        <w:rPr>
          <w:rFonts w:asciiTheme="minorHAnsi" w:hAnsiTheme="minorHAnsi" w:cs="Arial"/>
        </w:rPr>
        <w:t>ligibility</w:t>
      </w:r>
      <w:r w:rsidRPr="003D79FB">
        <w:rPr>
          <w:rFonts w:asciiTheme="minorHAnsi" w:hAnsiTheme="minorHAnsi" w:cs="Arial"/>
        </w:rPr>
        <w:t xml:space="preserve"> </w:t>
      </w:r>
      <w:r w:rsidR="003D79FB">
        <w:rPr>
          <w:rFonts w:asciiTheme="minorHAnsi" w:hAnsiTheme="minorHAnsi" w:cs="Arial"/>
        </w:rPr>
        <w:t xml:space="preserve">and selection </w:t>
      </w:r>
      <w:r w:rsidRPr="003D79FB">
        <w:rPr>
          <w:rFonts w:asciiTheme="minorHAnsi" w:hAnsiTheme="minorHAnsi" w:cs="Arial"/>
        </w:rPr>
        <w:t>c</w:t>
      </w:r>
      <w:r w:rsidR="00974D4E" w:rsidRPr="003D79FB">
        <w:rPr>
          <w:rFonts w:asciiTheme="minorHAnsi" w:hAnsiTheme="minorHAnsi" w:cs="Arial"/>
        </w:rPr>
        <w:t>riteria</w:t>
      </w:r>
      <w:r w:rsidR="006019F3" w:rsidRPr="003D79FB">
        <w:rPr>
          <w:rFonts w:asciiTheme="minorHAnsi" w:hAnsiTheme="minorHAnsi" w:cs="Arial"/>
        </w:rPr>
        <w:t>.</w:t>
      </w:r>
    </w:p>
    <w:p w14:paraId="62575674" w14:textId="77777777" w:rsidR="006019F3" w:rsidRPr="003D79FB" w:rsidRDefault="00C70882" w:rsidP="000B3727">
      <w:pPr>
        <w:pStyle w:val="ListParagraph"/>
        <w:numPr>
          <w:ilvl w:val="0"/>
          <w:numId w:val="18"/>
        </w:numPr>
        <w:ind w:left="284" w:hanging="284"/>
        <w:jc w:val="both"/>
        <w:rPr>
          <w:rFonts w:asciiTheme="minorHAnsi" w:eastAsia="Calibri" w:hAnsiTheme="minorHAnsi" w:cs="Arial"/>
        </w:rPr>
      </w:pPr>
      <w:r w:rsidRPr="003D79FB">
        <w:rPr>
          <w:rFonts w:asciiTheme="minorHAnsi" w:eastAsia="Calibri" w:hAnsiTheme="minorHAnsi" w:cs="Arial"/>
        </w:rPr>
        <w:t xml:space="preserve">The </w:t>
      </w:r>
      <w:r w:rsidR="00D55D39" w:rsidRPr="003D79FB">
        <w:rPr>
          <w:rFonts w:asciiTheme="minorHAnsi" w:eastAsia="Calibri" w:hAnsiTheme="minorHAnsi" w:cs="Arial"/>
        </w:rPr>
        <w:t>proposed program, service or e</w:t>
      </w:r>
      <w:r w:rsidR="005827A2" w:rsidRPr="003D79FB">
        <w:rPr>
          <w:rFonts w:asciiTheme="minorHAnsi" w:eastAsia="Calibri" w:hAnsiTheme="minorHAnsi" w:cs="Arial"/>
        </w:rPr>
        <w:t>vent align</w:t>
      </w:r>
      <w:r w:rsidRPr="003D79FB">
        <w:rPr>
          <w:rFonts w:asciiTheme="minorHAnsi" w:eastAsia="Calibri" w:hAnsiTheme="minorHAnsi" w:cs="Arial"/>
        </w:rPr>
        <w:t>s</w:t>
      </w:r>
      <w:r w:rsidR="005827A2" w:rsidRPr="003D79FB">
        <w:rPr>
          <w:rFonts w:asciiTheme="minorHAnsi" w:eastAsia="Calibri" w:hAnsiTheme="minorHAnsi" w:cs="Arial"/>
        </w:rPr>
        <w:t xml:space="preserve"> with two of the five key focus areas </w:t>
      </w:r>
      <w:r w:rsidR="006019F3" w:rsidRPr="003D79FB">
        <w:rPr>
          <w:rFonts w:asciiTheme="minorHAnsi" w:eastAsia="Calibri" w:hAnsiTheme="minorHAnsi" w:cs="Arial"/>
        </w:rPr>
        <w:t>as outlined above.</w:t>
      </w:r>
    </w:p>
    <w:p w14:paraId="4B9C8166" w14:textId="77777777" w:rsidR="00EF2801" w:rsidRPr="003D79FB" w:rsidRDefault="00EF2801" w:rsidP="000B3727">
      <w:pPr>
        <w:pStyle w:val="ListParagraph"/>
        <w:numPr>
          <w:ilvl w:val="0"/>
          <w:numId w:val="18"/>
        </w:numPr>
        <w:ind w:left="284" w:hanging="284"/>
        <w:jc w:val="both"/>
        <w:rPr>
          <w:rFonts w:asciiTheme="minorHAnsi" w:eastAsia="Calibri" w:hAnsiTheme="minorHAnsi" w:cs="Arial"/>
        </w:rPr>
      </w:pPr>
      <w:r w:rsidRPr="003D79FB">
        <w:rPr>
          <w:rFonts w:asciiTheme="minorHAnsi" w:eastAsia="Calibri" w:hAnsiTheme="minorHAnsi" w:cs="Arial"/>
        </w:rPr>
        <w:t>Is part of a plan to address an identified need in the community in which it is to be delivered.</w:t>
      </w:r>
    </w:p>
    <w:p w14:paraId="4E1CF70D" w14:textId="77777777" w:rsidR="00D55D39" w:rsidRPr="003D79FB" w:rsidRDefault="00EF2801" w:rsidP="000B3727">
      <w:pPr>
        <w:pStyle w:val="ListParagraph"/>
        <w:numPr>
          <w:ilvl w:val="0"/>
          <w:numId w:val="18"/>
        </w:numPr>
        <w:ind w:left="284" w:hanging="284"/>
        <w:jc w:val="both"/>
        <w:rPr>
          <w:rFonts w:asciiTheme="minorHAnsi" w:eastAsia="Calibri" w:hAnsiTheme="minorHAnsi" w:cs="Arial"/>
        </w:rPr>
      </w:pPr>
      <w:r w:rsidRPr="003D79FB">
        <w:rPr>
          <w:rFonts w:asciiTheme="minorHAnsi" w:eastAsia="Calibri" w:hAnsiTheme="minorHAnsi" w:cs="Arial"/>
        </w:rPr>
        <w:t>Has identifiable outcomes and objectives.</w:t>
      </w:r>
    </w:p>
    <w:p w14:paraId="483E9520" w14:textId="77777777" w:rsidR="00EF2801" w:rsidRPr="003D79FB" w:rsidRDefault="00906F52" w:rsidP="000B3727">
      <w:pPr>
        <w:pStyle w:val="ListParagraph"/>
        <w:numPr>
          <w:ilvl w:val="0"/>
          <w:numId w:val="18"/>
        </w:numPr>
        <w:ind w:left="284" w:hanging="284"/>
        <w:jc w:val="both"/>
        <w:rPr>
          <w:rFonts w:asciiTheme="minorHAnsi" w:eastAsia="Calibri" w:hAnsiTheme="minorHAnsi" w:cs="Arial"/>
        </w:rPr>
      </w:pPr>
      <w:r>
        <w:rPr>
          <w:rFonts w:asciiTheme="minorHAnsi" w:hAnsiTheme="minorHAnsi" w:cs="Arial"/>
        </w:rPr>
        <w:t>T</w:t>
      </w:r>
      <w:r w:rsidR="00974D4E" w:rsidRPr="003D79FB">
        <w:rPr>
          <w:rFonts w:asciiTheme="minorHAnsi" w:hAnsiTheme="minorHAnsi" w:cs="Arial"/>
        </w:rPr>
        <w:t>he level of support (includi</w:t>
      </w:r>
      <w:r w:rsidR="00D91CF9" w:rsidRPr="003D79FB">
        <w:rPr>
          <w:rFonts w:asciiTheme="minorHAnsi" w:hAnsiTheme="minorHAnsi" w:cs="Arial"/>
        </w:rPr>
        <w:t xml:space="preserve">ng in kind) </w:t>
      </w:r>
      <w:r>
        <w:rPr>
          <w:rFonts w:asciiTheme="minorHAnsi" w:hAnsiTheme="minorHAnsi" w:cs="Arial"/>
        </w:rPr>
        <w:t xml:space="preserve">and funding </w:t>
      </w:r>
      <w:r w:rsidR="00D91CF9" w:rsidRPr="003D79FB">
        <w:rPr>
          <w:rFonts w:asciiTheme="minorHAnsi" w:hAnsiTheme="minorHAnsi" w:cs="Arial"/>
        </w:rPr>
        <w:t>from other sources.</w:t>
      </w:r>
    </w:p>
    <w:p w14:paraId="23EBB994" w14:textId="77777777" w:rsidR="00162833" w:rsidRPr="003D79FB" w:rsidRDefault="00162833" w:rsidP="000B3727">
      <w:pPr>
        <w:pStyle w:val="ListParagraph"/>
        <w:numPr>
          <w:ilvl w:val="0"/>
          <w:numId w:val="18"/>
        </w:numPr>
        <w:ind w:left="284" w:hanging="284"/>
        <w:jc w:val="both"/>
        <w:rPr>
          <w:rFonts w:asciiTheme="minorHAnsi" w:eastAsia="Calibri" w:hAnsiTheme="minorHAnsi" w:cs="Arial"/>
        </w:rPr>
      </w:pPr>
      <w:r w:rsidRPr="003D79FB">
        <w:rPr>
          <w:rFonts w:asciiTheme="minorHAnsi" w:hAnsiTheme="minorHAnsi" w:cs="Arial"/>
        </w:rPr>
        <w:t>Budget</w:t>
      </w:r>
      <w:r w:rsidR="00974D4E" w:rsidRPr="003D79FB">
        <w:rPr>
          <w:rFonts w:asciiTheme="minorHAnsi" w:hAnsiTheme="minorHAnsi" w:cs="Arial"/>
        </w:rPr>
        <w:t xml:space="preserve"> viability and </w:t>
      </w:r>
      <w:r w:rsidR="006D0015" w:rsidRPr="003D79FB">
        <w:rPr>
          <w:rFonts w:asciiTheme="minorHAnsi" w:hAnsiTheme="minorHAnsi" w:cs="Arial"/>
        </w:rPr>
        <w:t xml:space="preserve">past performance and </w:t>
      </w:r>
      <w:r w:rsidR="00974D4E" w:rsidRPr="003D79FB">
        <w:rPr>
          <w:rFonts w:asciiTheme="minorHAnsi" w:hAnsiTheme="minorHAnsi" w:cs="Arial"/>
        </w:rPr>
        <w:t>financial management</w:t>
      </w:r>
      <w:r w:rsidR="006D0015" w:rsidRPr="003D79FB">
        <w:rPr>
          <w:rFonts w:asciiTheme="minorHAnsi" w:hAnsiTheme="minorHAnsi" w:cs="Arial"/>
        </w:rPr>
        <w:t xml:space="preserve"> of the organisation</w:t>
      </w:r>
      <w:r w:rsidR="00D91CF9" w:rsidRPr="003D79FB">
        <w:rPr>
          <w:rFonts w:asciiTheme="minorHAnsi" w:hAnsiTheme="minorHAnsi" w:cs="Arial"/>
        </w:rPr>
        <w:t>.</w:t>
      </w:r>
    </w:p>
    <w:p w14:paraId="253B2B26" w14:textId="77777777" w:rsidR="003D79FB" w:rsidRDefault="006D0015" w:rsidP="000B3727">
      <w:pPr>
        <w:spacing w:after="120"/>
        <w:jc w:val="both"/>
        <w:rPr>
          <w:rFonts w:asciiTheme="minorHAnsi" w:hAnsiTheme="minorHAnsi" w:cs="Arial"/>
        </w:rPr>
      </w:pPr>
      <w:r w:rsidRPr="003D79FB">
        <w:rPr>
          <w:rFonts w:asciiTheme="minorHAnsi" w:hAnsiTheme="minorHAnsi" w:cs="Arial"/>
        </w:rPr>
        <w:t>T</w:t>
      </w:r>
      <w:r w:rsidR="00974D4E" w:rsidRPr="003D79FB">
        <w:rPr>
          <w:rFonts w:asciiTheme="minorHAnsi" w:hAnsiTheme="minorHAnsi" w:cs="Arial"/>
        </w:rPr>
        <w:t xml:space="preserve">he grants panel has scope to recommend funding for applications, or components of applications, which do not meet the selection or eligibility criteria, provided the project/service or event otherwise seeks to </w:t>
      </w:r>
      <w:r w:rsidR="00172A1A" w:rsidRPr="003D79FB">
        <w:rPr>
          <w:rFonts w:asciiTheme="minorHAnsi" w:hAnsiTheme="minorHAnsi" w:cs="Arial"/>
        </w:rPr>
        <w:t>deliver programs to men or through men’s places</w:t>
      </w:r>
      <w:r w:rsidR="00974D4E" w:rsidRPr="003D79FB">
        <w:rPr>
          <w:rFonts w:asciiTheme="minorHAnsi" w:hAnsiTheme="minorHAnsi" w:cs="Arial"/>
        </w:rPr>
        <w:t xml:space="preserve"> in the Northern Territory. </w:t>
      </w:r>
    </w:p>
    <w:p w14:paraId="69F3161C" w14:textId="77777777" w:rsidR="00C70882" w:rsidRDefault="00974D4E" w:rsidP="000B3727">
      <w:pPr>
        <w:spacing w:after="120"/>
        <w:jc w:val="both"/>
        <w:rPr>
          <w:rFonts w:asciiTheme="minorHAnsi" w:hAnsiTheme="minorHAnsi" w:cs="Arial"/>
        </w:rPr>
      </w:pPr>
      <w:r w:rsidRPr="003D79FB">
        <w:rPr>
          <w:rFonts w:asciiTheme="minorHAnsi" w:hAnsiTheme="minorHAnsi" w:cs="Arial"/>
        </w:rPr>
        <w:t xml:space="preserve">Applications are assessed by a panel comprised of officers from the Northern Territory Government. All applicants will be advised of the outcome of their application(s) in writing. All decisions are final and there is no appeal process. </w:t>
      </w:r>
    </w:p>
    <w:p w14:paraId="2DA4310D" w14:textId="77777777" w:rsidR="003D79FB" w:rsidRDefault="003D79FB" w:rsidP="000B3727">
      <w:pPr>
        <w:spacing w:after="120"/>
        <w:jc w:val="both"/>
        <w:rPr>
          <w:rFonts w:asciiTheme="minorHAnsi" w:hAnsiTheme="minorHAnsi" w:cs="Arial"/>
        </w:rPr>
      </w:pPr>
      <w:r>
        <w:rPr>
          <w:rFonts w:asciiTheme="minorHAnsi" w:hAnsiTheme="minorHAnsi" w:cs="Arial"/>
        </w:rPr>
        <w:t>Applicants must provide all information requested including a detailed itemised budget and outlined of the plans to promote the project, service or event.</w:t>
      </w:r>
    </w:p>
    <w:p w14:paraId="0EFA8363" w14:textId="77777777" w:rsidR="003D79FB" w:rsidRPr="003D79FB" w:rsidRDefault="003D79FB" w:rsidP="000B3727">
      <w:pPr>
        <w:spacing w:after="120"/>
        <w:jc w:val="both"/>
        <w:rPr>
          <w:rFonts w:asciiTheme="minorHAnsi" w:hAnsiTheme="minorHAnsi" w:cs="Arial"/>
        </w:rPr>
      </w:pPr>
      <w:r>
        <w:t xml:space="preserve">Please note: the pool of grant funding is limited and the number of applications received by the Office of Gender Equity and Diversity often exceeds the amount of funding available. The selection process is </w:t>
      </w:r>
      <w:r>
        <w:lastRenderedPageBreak/>
        <w:t>competitive, therefore funding is not automatic and should not be anticipated. Furthermore, grant funding may not cover the total cost of any project.</w:t>
      </w:r>
    </w:p>
    <w:p w14:paraId="3B8F2144" w14:textId="77777777" w:rsidR="00C70882" w:rsidRPr="00906F52" w:rsidRDefault="00C70882" w:rsidP="00C70882">
      <w:pPr>
        <w:pStyle w:val="Heading1"/>
        <w:rPr>
          <w:rFonts w:ascii="Arial" w:hAnsi="Arial" w:cs="Arial"/>
          <w:lang w:eastAsia="en-AU"/>
        </w:rPr>
      </w:pPr>
      <w:bookmarkStart w:id="6" w:name="_Toc112075599"/>
      <w:r w:rsidRPr="00906F52">
        <w:rPr>
          <w:rFonts w:ascii="Arial" w:hAnsi="Arial" w:cs="Arial"/>
          <w:lang w:eastAsia="en-AU"/>
        </w:rPr>
        <w:t xml:space="preserve">Project </w:t>
      </w:r>
      <w:r w:rsidR="00932F62" w:rsidRPr="00906F52">
        <w:rPr>
          <w:rFonts w:ascii="Arial" w:hAnsi="Arial" w:cs="Arial"/>
          <w:lang w:eastAsia="en-AU"/>
        </w:rPr>
        <w:t>R</w:t>
      </w:r>
      <w:r w:rsidRPr="00906F52">
        <w:rPr>
          <w:rFonts w:ascii="Arial" w:hAnsi="Arial" w:cs="Arial"/>
          <w:lang w:eastAsia="en-AU"/>
        </w:rPr>
        <w:t>eporting</w:t>
      </w:r>
      <w:r w:rsidR="00932F62" w:rsidRPr="00906F52">
        <w:rPr>
          <w:rFonts w:ascii="Arial" w:hAnsi="Arial" w:cs="Arial"/>
          <w:lang w:eastAsia="en-AU"/>
        </w:rPr>
        <w:t xml:space="preserve"> and Financial Accountability</w:t>
      </w:r>
      <w:bookmarkEnd w:id="6"/>
    </w:p>
    <w:p w14:paraId="7CFBFF4C" w14:textId="77777777" w:rsidR="003D79FB" w:rsidRDefault="003D79FB" w:rsidP="000B3727">
      <w:pPr>
        <w:pStyle w:val="Default"/>
        <w:spacing w:after="120"/>
        <w:jc w:val="both"/>
        <w:rPr>
          <w:sz w:val="22"/>
          <w:szCs w:val="22"/>
        </w:rPr>
      </w:pPr>
      <w:r>
        <w:rPr>
          <w:sz w:val="22"/>
          <w:szCs w:val="22"/>
        </w:rPr>
        <w:t xml:space="preserve">On completion of the activity, recipients of grants must finalise an acquittal within six weeks after the date of the activity. We ask that the recipient completes the acquittal form provided on the GrantsNT website. </w:t>
      </w:r>
    </w:p>
    <w:p w14:paraId="6A7DFF64" w14:textId="77777777" w:rsidR="003D79FB" w:rsidRDefault="003D79FB" w:rsidP="000B3727">
      <w:pPr>
        <w:spacing w:after="120"/>
        <w:jc w:val="both"/>
      </w:pPr>
      <w:r>
        <w:t xml:space="preserve">The acquittal provided should include narrative and financial details and include all copies of supporting documentation (i.e. promotional materials, receipts, invoices and photos). The report must be signed by two office bearers within the organisation/administering body (unless the application has been submitted by an individual) to certify that the funds have been expended on the specified funded activity, and include a detailed breakdown of all income and expenses relating to the grant. </w:t>
      </w:r>
    </w:p>
    <w:p w14:paraId="7EBB9809" w14:textId="77777777" w:rsidR="003D79FB" w:rsidRDefault="003D79FB" w:rsidP="000B3727">
      <w:pPr>
        <w:spacing w:after="120"/>
        <w:jc w:val="both"/>
      </w:pPr>
      <w:r>
        <w:t>The Office of Gender Equity and Diversity may also request an audited financial statement where an organisation has received a significant amount of grants across several small projects.</w:t>
      </w:r>
    </w:p>
    <w:p w14:paraId="7DC48302" w14:textId="77777777" w:rsidR="00F10556" w:rsidRPr="00974D4E" w:rsidRDefault="00932F62" w:rsidP="00F10556">
      <w:pPr>
        <w:pStyle w:val="Heading1"/>
        <w:rPr>
          <w:rFonts w:ascii="Arial" w:hAnsi="Arial" w:cs="Arial"/>
          <w:lang w:eastAsia="en-AU"/>
        </w:rPr>
      </w:pPr>
      <w:bookmarkStart w:id="7" w:name="_Toc112075600"/>
      <w:r>
        <w:rPr>
          <w:rFonts w:ascii="Arial" w:hAnsi="Arial" w:cs="Arial"/>
          <w:lang w:eastAsia="en-AU"/>
        </w:rPr>
        <w:t>Conditions of Funding</w:t>
      </w:r>
      <w:bookmarkEnd w:id="7"/>
      <w:r>
        <w:rPr>
          <w:rFonts w:ascii="Arial" w:hAnsi="Arial" w:cs="Arial"/>
          <w:lang w:eastAsia="en-AU"/>
        </w:rPr>
        <w:t xml:space="preserve"> </w:t>
      </w:r>
    </w:p>
    <w:p w14:paraId="76E2D9BC" w14:textId="77777777" w:rsidR="00906F52" w:rsidRDefault="0027643E" w:rsidP="00906F52">
      <w:pPr>
        <w:pStyle w:val="Default"/>
        <w:spacing w:after="120"/>
        <w:rPr>
          <w:sz w:val="22"/>
          <w:szCs w:val="22"/>
        </w:rPr>
      </w:pPr>
      <w:r>
        <w:rPr>
          <w:sz w:val="22"/>
          <w:szCs w:val="22"/>
        </w:rPr>
        <w:t xml:space="preserve">Grant recipients must abide by the following conditions: </w:t>
      </w:r>
    </w:p>
    <w:p w14:paraId="77C804CB" w14:textId="77777777" w:rsidR="00906F52" w:rsidRPr="00906F52" w:rsidRDefault="00906F52" w:rsidP="00906F52">
      <w:pPr>
        <w:pStyle w:val="Default"/>
        <w:numPr>
          <w:ilvl w:val="0"/>
          <w:numId w:val="22"/>
        </w:numPr>
        <w:spacing w:after="120"/>
        <w:ind w:left="426"/>
        <w:jc w:val="both"/>
        <w:rPr>
          <w:sz w:val="22"/>
          <w:szCs w:val="22"/>
        </w:rPr>
      </w:pPr>
      <w:r>
        <w:rPr>
          <w:sz w:val="22"/>
          <w:szCs w:val="22"/>
        </w:rPr>
        <w:t>Successful applicants will have met acquittal requirements for all previous Northern Territory Government grants and complied with all other accountability requirements.</w:t>
      </w:r>
    </w:p>
    <w:p w14:paraId="4F6CD78E" w14:textId="77777777" w:rsidR="0027643E" w:rsidRDefault="0027643E" w:rsidP="000B3727">
      <w:pPr>
        <w:pStyle w:val="Default"/>
        <w:numPr>
          <w:ilvl w:val="0"/>
          <w:numId w:val="22"/>
        </w:numPr>
        <w:spacing w:after="120"/>
        <w:ind w:left="426"/>
        <w:jc w:val="both"/>
        <w:rPr>
          <w:sz w:val="22"/>
          <w:szCs w:val="22"/>
        </w:rPr>
      </w:pPr>
      <w:r>
        <w:rPr>
          <w:sz w:val="22"/>
          <w:szCs w:val="22"/>
        </w:rPr>
        <w:t xml:space="preserve">Successful applicants or administering bodies will be required to sign a grant agreement which outlines the purpose(s) of the grant and the conditions under which the grant is provided. Funds will not be provided until Territory Families, Housing and Communities has received a completed grant agreement. </w:t>
      </w:r>
    </w:p>
    <w:p w14:paraId="1D964D83" w14:textId="77777777" w:rsidR="0027643E" w:rsidRDefault="0027643E" w:rsidP="000B3727">
      <w:pPr>
        <w:pStyle w:val="Default"/>
        <w:numPr>
          <w:ilvl w:val="0"/>
          <w:numId w:val="22"/>
        </w:numPr>
        <w:spacing w:after="120"/>
        <w:ind w:left="426"/>
        <w:jc w:val="both"/>
        <w:rPr>
          <w:sz w:val="22"/>
          <w:szCs w:val="22"/>
        </w:rPr>
      </w:pPr>
      <w:r w:rsidRPr="0027643E">
        <w:rPr>
          <w:sz w:val="22"/>
          <w:szCs w:val="22"/>
        </w:rPr>
        <w:t xml:space="preserve">Once the grant agreement is signed by the grant recipient, successful applicants will be legally obliged to complete the activity funded by the grant. </w:t>
      </w:r>
    </w:p>
    <w:p w14:paraId="2A2855C9" w14:textId="77777777" w:rsidR="0027643E" w:rsidRDefault="0027643E" w:rsidP="000B3727">
      <w:pPr>
        <w:pStyle w:val="Default"/>
        <w:numPr>
          <w:ilvl w:val="0"/>
          <w:numId w:val="22"/>
        </w:numPr>
        <w:spacing w:after="120"/>
        <w:ind w:left="426"/>
        <w:jc w:val="both"/>
        <w:rPr>
          <w:sz w:val="22"/>
          <w:szCs w:val="22"/>
        </w:rPr>
      </w:pPr>
      <w:r w:rsidRPr="0027643E">
        <w:rPr>
          <w:sz w:val="22"/>
          <w:szCs w:val="22"/>
        </w:rPr>
        <w:t xml:space="preserve">Applicants will need to carefully budget for their project, as the Office of Gender Equity and Diversity will not be held responsible for any applicant who has underestimated the cost of activities related to the project and incurs a loss. </w:t>
      </w:r>
    </w:p>
    <w:p w14:paraId="686FC686" w14:textId="77777777" w:rsidR="0027643E" w:rsidRDefault="0027643E" w:rsidP="000B3727">
      <w:pPr>
        <w:pStyle w:val="Default"/>
        <w:numPr>
          <w:ilvl w:val="0"/>
          <w:numId w:val="22"/>
        </w:numPr>
        <w:spacing w:after="120"/>
        <w:ind w:left="426"/>
        <w:jc w:val="both"/>
        <w:rPr>
          <w:sz w:val="22"/>
          <w:szCs w:val="22"/>
        </w:rPr>
      </w:pPr>
      <w:r w:rsidRPr="0027643E">
        <w:rPr>
          <w:sz w:val="22"/>
          <w:szCs w:val="22"/>
        </w:rPr>
        <w:t xml:space="preserve">If the activity does not occur within the agreed timeframe as specified in the grant agreement, the funds must be returned to the Northern Territory Government. A change of date or venue may be considered however must be negotiated with the Office of Gender Equity and Diversity in writing prior to the original date of the event by emailing TFHC.oged@nt.gov.au. </w:t>
      </w:r>
    </w:p>
    <w:p w14:paraId="231FFFF6" w14:textId="77777777" w:rsidR="0027643E" w:rsidRDefault="0027643E" w:rsidP="000B3727">
      <w:pPr>
        <w:pStyle w:val="Default"/>
        <w:numPr>
          <w:ilvl w:val="0"/>
          <w:numId w:val="22"/>
        </w:numPr>
        <w:spacing w:after="120"/>
        <w:ind w:left="426"/>
        <w:jc w:val="both"/>
        <w:rPr>
          <w:rFonts w:cs="Times New Roman"/>
          <w:color w:val="auto"/>
          <w:sz w:val="22"/>
          <w:szCs w:val="22"/>
        </w:rPr>
      </w:pPr>
      <w:r w:rsidRPr="0027643E">
        <w:rPr>
          <w:sz w:val="22"/>
          <w:szCs w:val="22"/>
        </w:rPr>
        <w:t xml:space="preserve">Grant recipients are responsible for promoting and advertising the activity, which must prominently acknowledge the assistance provided by the Northern Territory Government in all </w:t>
      </w:r>
      <w:r w:rsidRPr="0027643E">
        <w:rPr>
          <w:rFonts w:cs="Times New Roman"/>
          <w:color w:val="auto"/>
          <w:sz w:val="22"/>
          <w:szCs w:val="22"/>
        </w:rPr>
        <w:t xml:space="preserve">promotional material associated with the funded activity with the phrase “Proudly Sponsored by the Northern Territory Government” and the Northern Territory Logo. These marketing materials will be provided to the grant recipient once the grant has been finalised. </w:t>
      </w:r>
    </w:p>
    <w:p w14:paraId="1DAB4ED2" w14:textId="77777777" w:rsidR="0027643E" w:rsidRDefault="0027643E" w:rsidP="000B3727">
      <w:pPr>
        <w:pStyle w:val="Default"/>
        <w:numPr>
          <w:ilvl w:val="0"/>
          <w:numId w:val="22"/>
        </w:numPr>
        <w:spacing w:after="120"/>
        <w:ind w:left="426"/>
        <w:jc w:val="both"/>
        <w:rPr>
          <w:rFonts w:cs="Times New Roman"/>
          <w:color w:val="auto"/>
          <w:sz w:val="22"/>
          <w:szCs w:val="22"/>
        </w:rPr>
      </w:pPr>
      <w:r w:rsidRPr="0027643E">
        <w:rPr>
          <w:rFonts w:cs="Times New Roman"/>
          <w:color w:val="auto"/>
          <w:sz w:val="22"/>
          <w:szCs w:val="22"/>
        </w:rPr>
        <w:t xml:space="preserve">Funds can only be spent as per the “Purpose(s) of Grant” specified in the grant agreement. If a grant recipient wishes to change the purpose of the grant, a written change of purpose request must be lodged with the Office of Gender Equity and Diversity. The email must provide reasons for the change and a budget for the amended purpose. Funds can only be utilised for a new purpose after written approval has been given. </w:t>
      </w:r>
    </w:p>
    <w:p w14:paraId="4FFB8895" w14:textId="77777777" w:rsidR="0027643E" w:rsidRDefault="0027643E" w:rsidP="000B3727">
      <w:pPr>
        <w:pStyle w:val="Default"/>
        <w:numPr>
          <w:ilvl w:val="0"/>
          <w:numId w:val="22"/>
        </w:numPr>
        <w:spacing w:after="120"/>
        <w:ind w:left="426"/>
        <w:jc w:val="both"/>
        <w:rPr>
          <w:rFonts w:cs="Times New Roman"/>
          <w:color w:val="auto"/>
          <w:sz w:val="22"/>
          <w:szCs w:val="22"/>
        </w:rPr>
      </w:pPr>
      <w:r w:rsidRPr="0027643E">
        <w:rPr>
          <w:rFonts w:cs="Times New Roman"/>
          <w:color w:val="auto"/>
          <w:sz w:val="22"/>
          <w:szCs w:val="22"/>
        </w:rPr>
        <w:t xml:space="preserve">Any unspent grant funds are to be returned to the Office of Gender Equity and Diversity. Alternatively, the organisation may submit a variation application by email for a change of purpose to utilise the unspent funds. </w:t>
      </w:r>
    </w:p>
    <w:p w14:paraId="7FB3A21A" w14:textId="77777777" w:rsidR="0027643E" w:rsidRDefault="0027643E" w:rsidP="000B3727">
      <w:pPr>
        <w:pStyle w:val="Default"/>
        <w:numPr>
          <w:ilvl w:val="0"/>
          <w:numId w:val="22"/>
        </w:numPr>
        <w:spacing w:after="120"/>
        <w:ind w:left="426"/>
        <w:jc w:val="both"/>
        <w:rPr>
          <w:rFonts w:cs="Times New Roman"/>
          <w:color w:val="auto"/>
          <w:sz w:val="22"/>
          <w:szCs w:val="22"/>
        </w:rPr>
      </w:pPr>
      <w:r w:rsidRPr="0027643E">
        <w:rPr>
          <w:rFonts w:cs="Times New Roman"/>
          <w:color w:val="auto"/>
          <w:sz w:val="22"/>
          <w:szCs w:val="22"/>
        </w:rPr>
        <w:lastRenderedPageBreak/>
        <w:t xml:space="preserve">Grants may be subject to tax under the provisions of the Income Tax Assessment Act. Tax is the responsibility of the grant recipient. </w:t>
      </w:r>
    </w:p>
    <w:p w14:paraId="295EC7D1" w14:textId="77777777" w:rsidR="0027643E" w:rsidRDefault="0027643E" w:rsidP="000B3727">
      <w:pPr>
        <w:pStyle w:val="Default"/>
        <w:numPr>
          <w:ilvl w:val="0"/>
          <w:numId w:val="22"/>
        </w:numPr>
        <w:spacing w:after="120"/>
        <w:ind w:left="426"/>
        <w:jc w:val="both"/>
        <w:rPr>
          <w:rFonts w:cs="Times New Roman"/>
          <w:color w:val="auto"/>
          <w:sz w:val="22"/>
          <w:szCs w:val="22"/>
        </w:rPr>
      </w:pPr>
      <w:r w:rsidRPr="0027643E">
        <w:rPr>
          <w:rFonts w:cs="Times New Roman"/>
          <w:color w:val="auto"/>
          <w:sz w:val="22"/>
          <w:szCs w:val="22"/>
        </w:rPr>
        <w:t xml:space="preserve">If, in the opinion of the Delegated Officer, a grant advanced to an organisation has not been used for the approved purpose(s), or the conditions of funding have not been met, then the organisation receiving the grant will be required to repay the funds in full or in part as determined. </w:t>
      </w:r>
    </w:p>
    <w:p w14:paraId="342466E2" w14:textId="77777777" w:rsidR="0027643E" w:rsidRDefault="0027643E" w:rsidP="000B3727">
      <w:pPr>
        <w:pStyle w:val="Default"/>
        <w:numPr>
          <w:ilvl w:val="0"/>
          <w:numId w:val="22"/>
        </w:numPr>
        <w:spacing w:after="120"/>
        <w:ind w:left="426"/>
        <w:jc w:val="both"/>
        <w:rPr>
          <w:rFonts w:cs="Times New Roman"/>
          <w:color w:val="auto"/>
          <w:sz w:val="22"/>
          <w:szCs w:val="22"/>
        </w:rPr>
      </w:pPr>
      <w:r w:rsidRPr="0027643E">
        <w:rPr>
          <w:rFonts w:cs="Times New Roman"/>
          <w:color w:val="auto"/>
          <w:sz w:val="22"/>
          <w:szCs w:val="22"/>
        </w:rPr>
        <w:t xml:space="preserve">The Delegated Officer retains the right to vary, cancel or waive any of the conditions and requirements of a grant. </w:t>
      </w:r>
    </w:p>
    <w:p w14:paraId="738BAA4A" w14:textId="77777777" w:rsidR="0027643E" w:rsidRPr="0027643E" w:rsidRDefault="0027643E" w:rsidP="000B3727">
      <w:pPr>
        <w:pStyle w:val="Default"/>
        <w:numPr>
          <w:ilvl w:val="0"/>
          <w:numId w:val="22"/>
        </w:numPr>
        <w:spacing w:after="120"/>
        <w:ind w:left="426"/>
        <w:jc w:val="both"/>
        <w:rPr>
          <w:rFonts w:cs="Times New Roman"/>
          <w:color w:val="auto"/>
          <w:sz w:val="22"/>
          <w:szCs w:val="22"/>
        </w:rPr>
      </w:pPr>
      <w:r>
        <w:rPr>
          <w:rFonts w:cs="Times New Roman"/>
          <w:color w:val="auto"/>
          <w:sz w:val="22"/>
          <w:szCs w:val="22"/>
        </w:rPr>
        <w:t>The grant funding is not able to support any project of a political party nature; deficit budgets; unreasonable management or administration fees of the organisation or other items that the panel assesses as not meeting the aims or objectives of the funding.</w:t>
      </w:r>
    </w:p>
    <w:p w14:paraId="5010CFF1" w14:textId="77777777" w:rsidR="0027643E" w:rsidRPr="00906F52" w:rsidRDefault="0027643E" w:rsidP="00355569">
      <w:pPr>
        <w:pStyle w:val="Heading1"/>
        <w:rPr>
          <w:rFonts w:ascii="Arial" w:hAnsi="Arial" w:cs="Arial"/>
          <w:lang w:eastAsia="en-AU"/>
        </w:rPr>
      </w:pPr>
      <w:bookmarkStart w:id="8" w:name="_Toc112075601"/>
      <w:r w:rsidRPr="00906F52">
        <w:rPr>
          <w:rFonts w:ascii="Arial" w:hAnsi="Arial" w:cs="Arial"/>
          <w:lang w:eastAsia="en-AU"/>
        </w:rPr>
        <w:t>Privacy Statement</w:t>
      </w:r>
      <w:bookmarkEnd w:id="8"/>
      <w:r w:rsidRPr="00906F52">
        <w:rPr>
          <w:rFonts w:ascii="Arial" w:hAnsi="Arial" w:cs="Arial"/>
          <w:lang w:eastAsia="en-AU"/>
        </w:rPr>
        <w:t xml:space="preserve"> </w:t>
      </w:r>
    </w:p>
    <w:p w14:paraId="30064285" w14:textId="77777777" w:rsidR="0027643E" w:rsidRPr="0027643E" w:rsidRDefault="0027643E" w:rsidP="000B3727">
      <w:pPr>
        <w:pStyle w:val="Default"/>
        <w:spacing w:after="120"/>
        <w:jc w:val="both"/>
        <w:rPr>
          <w:rFonts w:cs="Times New Roman"/>
          <w:color w:val="auto"/>
          <w:sz w:val="22"/>
          <w:szCs w:val="22"/>
        </w:rPr>
      </w:pPr>
      <w:r w:rsidRPr="0027643E">
        <w:rPr>
          <w:rFonts w:cs="Times New Roman"/>
          <w:color w:val="auto"/>
          <w:sz w:val="22"/>
          <w:szCs w:val="22"/>
        </w:rPr>
        <w:t xml:space="preserve">The information you provide in this application is necessary to determine the suitability of your program/initiative for financial assistance under the grants program. If you do not provide the requested details, the Office of Gender Equity and Diversity may not be able to process your application. </w:t>
      </w:r>
    </w:p>
    <w:p w14:paraId="7B32A65B" w14:textId="77777777" w:rsidR="00355569" w:rsidRDefault="0027643E" w:rsidP="000B3727">
      <w:pPr>
        <w:pStyle w:val="Default"/>
        <w:spacing w:after="120"/>
        <w:jc w:val="both"/>
        <w:rPr>
          <w:rFonts w:cs="Times New Roman"/>
          <w:color w:val="auto"/>
          <w:sz w:val="22"/>
          <w:szCs w:val="22"/>
        </w:rPr>
      </w:pPr>
      <w:r w:rsidRPr="0027643E">
        <w:rPr>
          <w:rFonts w:cs="Times New Roman"/>
          <w:color w:val="auto"/>
          <w:sz w:val="22"/>
          <w:szCs w:val="22"/>
        </w:rPr>
        <w:t xml:space="preserve">When declaring the application form as true, within your online Application Form, you consent to your personal information being provided to the Office of the Minister for Territory Families, Housing and Communities, Territory Families, Housing and Communities and other agencies for the purpose of promoting and reporting the outcomes of the grant. </w:t>
      </w:r>
    </w:p>
    <w:p w14:paraId="6124DA2E" w14:textId="77777777" w:rsidR="00355569" w:rsidRDefault="00355569" w:rsidP="000B3727">
      <w:pPr>
        <w:pStyle w:val="Default"/>
        <w:spacing w:after="120"/>
        <w:jc w:val="both"/>
        <w:rPr>
          <w:color w:val="auto"/>
          <w:sz w:val="22"/>
          <w:szCs w:val="22"/>
        </w:rPr>
      </w:pPr>
      <w:r>
        <w:rPr>
          <w:color w:val="auto"/>
          <w:sz w:val="22"/>
          <w:szCs w:val="22"/>
        </w:rPr>
        <w:t xml:space="preserve">Information about successful applications may be publicly released by the Northern Territory Government for the purpose of promoting and reporting on the activity. Information may be distributed by: </w:t>
      </w:r>
    </w:p>
    <w:p w14:paraId="5DD310EB" w14:textId="77777777" w:rsidR="00355569" w:rsidRDefault="00355569" w:rsidP="000B3727">
      <w:pPr>
        <w:pStyle w:val="Default"/>
        <w:numPr>
          <w:ilvl w:val="0"/>
          <w:numId w:val="22"/>
        </w:numPr>
        <w:spacing w:after="120"/>
        <w:ind w:left="426"/>
        <w:jc w:val="both"/>
        <w:rPr>
          <w:color w:val="auto"/>
          <w:sz w:val="22"/>
          <w:szCs w:val="22"/>
        </w:rPr>
      </w:pPr>
      <w:r>
        <w:rPr>
          <w:color w:val="auto"/>
          <w:sz w:val="22"/>
          <w:szCs w:val="22"/>
        </w:rPr>
        <w:t xml:space="preserve">media releases issued by the Minister for Territory Families, Housing and Communities or the Chief Minister of the Northern Territory; and </w:t>
      </w:r>
    </w:p>
    <w:p w14:paraId="053CEB08" w14:textId="77777777" w:rsidR="0027643E" w:rsidRPr="00355569" w:rsidRDefault="00355569" w:rsidP="000B3727">
      <w:pPr>
        <w:pStyle w:val="Default"/>
        <w:numPr>
          <w:ilvl w:val="0"/>
          <w:numId w:val="22"/>
        </w:numPr>
        <w:spacing w:after="120"/>
        <w:ind w:left="426"/>
        <w:jc w:val="both"/>
        <w:rPr>
          <w:color w:val="auto"/>
          <w:sz w:val="22"/>
          <w:szCs w:val="22"/>
        </w:rPr>
      </w:pPr>
      <w:r>
        <w:rPr>
          <w:color w:val="auto"/>
          <w:sz w:val="22"/>
          <w:szCs w:val="22"/>
        </w:rPr>
        <w:t xml:space="preserve">promotional material developed by the Office of Gender Equity and Diversity and through government websites, including social media. </w:t>
      </w:r>
    </w:p>
    <w:p w14:paraId="0D11355A" w14:textId="77777777" w:rsidR="0027643E" w:rsidRPr="00906F52" w:rsidRDefault="0027643E" w:rsidP="00355569">
      <w:pPr>
        <w:pStyle w:val="Heading1"/>
        <w:rPr>
          <w:rFonts w:ascii="Arial" w:hAnsi="Arial" w:cs="Arial"/>
          <w:color w:val="auto"/>
          <w:szCs w:val="36"/>
        </w:rPr>
      </w:pPr>
      <w:bookmarkStart w:id="9" w:name="_Toc112075602"/>
      <w:r w:rsidRPr="00906F52">
        <w:rPr>
          <w:rFonts w:ascii="Arial" w:hAnsi="Arial" w:cs="Arial"/>
          <w:lang w:eastAsia="en-AU"/>
        </w:rPr>
        <w:t>Duty of Care</w:t>
      </w:r>
      <w:bookmarkEnd w:id="9"/>
      <w:r w:rsidRPr="00906F52">
        <w:rPr>
          <w:rFonts w:ascii="Arial" w:hAnsi="Arial" w:cs="Arial"/>
          <w:lang w:eastAsia="en-AU"/>
        </w:rPr>
        <w:t xml:space="preserve"> </w:t>
      </w:r>
    </w:p>
    <w:p w14:paraId="68386DF2" w14:textId="77777777" w:rsidR="0027643E" w:rsidRDefault="0027643E" w:rsidP="000B3727">
      <w:pPr>
        <w:pStyle w:val="Default"/>
        <w:spacing w:after="120"/>
        <w:jc w:val="both"/>
        <w:rPr>
          <w:color w:val="auto"/>
          <w:sz w:val="22"/>
          <w:szCs w:val="22"/>
        </w:rPr>
      </w:pPr>
      <w:r>
        <w:rPr>
          <w:color w:val="auto"/>
          <w:sz w:val="22"/>
          <w:szCs w:val="22"/>
        </w:rPr>
        <w:t xml:space="preserve">Whenever </w:t>
      </w:r>
      <w:r w:rsidR="00355569">
        <w:rPr>
          <w:color w:val="auto"/>
          <w:sz w:val="22"/>
          <w:szCs w:val="22"/>
        </w:rPr>
        <w:t>organisations</w:t>
      </w:r>
      <w:r>
        <w:rPr>
          <w:color w:val="auto"/>
          <w:sz w:val="22"/>
          <w:szCs w:val="22"/>
        </w:rPr>
        <w:t xml:space="preserve"> arrange events</w:t>
      </w:r>
      <w:r w:rsidR="00355569">
        <w:rPr>
          <w:color w:val="auto"/>
          <w:sz w:val="22"/>
          <w:szCs w:val="22"/>
        </w:rPr>
        <w:t xml:space="preserve"> or activities</w:t>
      </w:r>
      <w:r>
        <w:rPr>
          <w:color w:val="auto"/>
          <w:sz w:val="22"/>
          <w:szCs w:val="22"/>
        </w:rPr>
        <w:t>, they have a duty of care to persons attending the event</w:t>
      </w:r>
      <w:r w:rsidR="00355569">
        <w:rPr>
          <w:color w:val="auto"/>
          <w:sz w:val="22"/>
          <w:szCs w:val="22"/>
        </w:rPr>
        <w:t xml:space="preserve"> or activity</w:t>
      </w:r>
      <w:r>
        <w:rPr>
          <w:color w:val="auto"/>
          <w:sz w:val="22"/>
          <w:szCs w:val="22"/>
        </w:rPr>
        <w:t xml:space="preserve">. This means that </w:t>
      </w:r>
      <w:r w:rsidR="00355569">
        <w:rPr>
          <w:color w:val="auto"/>
          <w:sz w:val="22"/>
          <w:szCs w:val="22"/>
        </w:rPr>
        <w:t>organisations</w:t>
      </w:r>
      <w:r>
        <w:rPr>
          <w:color w:val="auto"/>
          <w:sz w:val="22"/>
          <w:szCs w:val="22"/>
        </w:rPr>
        <w:t xml:space="preserve"> have a legal and moral obligation to plan properly and take reasonable steps to avoid risks of injury to those persons attending the event</w:t>
      </w:r>
      <w:r w:rsidR="00355569">
        <w:rPr>
          <w:color w:val="auto"/>
          <w:sz w:val="22"/>
          <w:szCs w:val="22"/>
        </w:rPr>
        <w:t xml:space="preserve"> or activity</w:t>
      </w:r>
      <w:r>
        <w:rPr>
          <w:color w:val="auto"/>
          <w:sz w:val="22"/>
          <w:szCs w:val="22"/>
        </w:rPr>
        <w:t xml:space="preserve">. </w:t>
      </w:r>
    </w:p>
    <w:p w14:paraId="57DEDC37" w14:textId="77777777" w:rsidR="0027643E" w:rsidRDefault="0027643E" w:rsidP="000B3727">
      <w:pPr>
        <w:pStyle w:val="Default"/>
        <w:spacing w:after="120"/>
        <w:jc w:val="both"/>
        <w:rPr>
          <w:color w:val="auto"/>
          <w:sz w:val="22"/>
          <w:szCs w:val="22"/>
        </w:rPr>
      </w:pPr>
      <w:r>
        <w:rPr>
          <w:color w:val="auto"/>
          <w:sz w:val="22"/>
          <w:szCs w:val="22"/>
        </w:rPr>
        <w:t xml:space="preserve">If organisers do not plan properly and take reasonable precautions to avoid injury to persons attending the event they may be liable to pay compensation to a person who is injured whilst attending an event </w:t>
      </w:r>
      <w:r w:rsidR="000B3727">
        <w:rPr>
          <w:color w:val="auto"/>
          <w:sz w:val="22"/>
          <w:szCs w:val="22"/>
        </w:rPr>
        <w:t xml:space="preserve">or activity </w:t>
      </w:r>
      <w:r>
        <w:rPr>
          <w:color w:val="auto"/>
          <w:sz w:val="22"/>
          <w:szCs w:val="22"/>
        </w:rPr>
        <w:t xml:space="preserve">organised by them. </w:t>
      </w:r>
    </w:p>
    <w:p w14:paraId="1BB31B20" w14:textId="77777777" w:rsidR="0027643E" w:rsidRDefault="0027643E" w:rsidP="000B3727">
      <w:pPr>
        <w:pStyle w:val="Default"/>
        <w:spacing w:after="120"/>
        <w:jc w:val="both"/>
        <w:rPr>
          <w:color w:val="auto"/>
          <w:sz w:val="22"/>
          <w:szCs w:val="22"/>
        </w:rPr>
      </w:pPr>
      <w:r>
        <w:rPr>
          <w:color w:val="auto"/>
          <w:sz w:val="22"/>
          <w:szCs w:val="22"/>
        </w:rPr>
        <w:t xml:space="preserve">Examples of the type of care that must be taken would be providing a safe environment for children at family based activities, ensuring power cords are securely taped down so that no-one can trip over them and protecting electrical equipment from wet weather. </w:t>
      </w:r>
    </w:p>
    <w:p w14:paraId="412458BE" w14:textId="77777777" w:rsidR="0027643E" w:rsidRPr="007E1A10" w:rsidRDefault="0027643E" w:rsidP="000B3727">
      <w:pPr>
        <w:pStyle w:val="Heading1"/>
        <w:rPr>
          <w:rFonts w:ascii="Arial" w:hAnsi="Arial" w:cs="Arial"/>
          <w:lang w:eastAsia="en-AU"/>
        </w:rPr>
      </w:pPr>
      <w:bookmarkStart w:id="10" w:name="_Toc112075603"/>
      <w:r w:rsidRPr="007E1A10">
        <w:rPr>
          <w:rFonts w:ascii="Arial" w:hAnsi="Arial" w:cs="Arial"/>
          <w:lang w:eastAsia="en-AU"/>
        </w:rPr>
        <w:t>Insurance</w:t>
      </w:r>
      <w:bookmarkEnd w:id="10"/>
      <w:r w:rsidRPr="007E1A10">
        <w:rPr>
          <w:rFonts w:ascii="Arial" w:hAnsi="Arial" w:cs="Arial"/>
          <w:lang w:eastAsia="en-AU"/>
        </w:rPr>
        <w:t xml:space="preserve"> </w:t>
      </w:r>
    </w:p>
    <w:p w14:paraId="2A6D3AC1" w14:textId="77777777" w:rsidR="0027643E" w:rsidRDefault="0027643E" w:rsidP="000B3727">
      <w:pPr>
        <w:pStyle w:val="Default"/>
        <w:spacing w:after="120"/>
        <w:rPr>
          <w:color w:val="auto"/>
          <w:sz w:val="22"/>
          <w:szCs w:val="22"/>
        </w:rPr>
      </w:pPr>
      <w:r>
        <w:rPr>
          <w:color w:val="auto"/>
          <w:sz w:val="22"/>
          <w:szCs w:val="22"/>
        </w:rPr>
        <w:t xml:space="preserve">By signing and returning the grant agreement, grant recipients acknowledge that the Northern Territory Government accepts no responsibility for the activity, irrespective of the funding provided to support the activity. </w:t>
      </w:r>
    </w:p>
    <w:p w14:paraId="3B73CDC3" w14:textId="77777777" w:rsidR="0027643E" w:rsidRDefault="0027643E" w:rsidP="000B3727">
      <w:pPr>
        <w:pStyle w:val="Default"/>
        <w:spacing w:after="120"/>
        <w:rPr>
          <w:color w:val="auto"/>
          <w:sz w:val="22"/>
          <w:szCs w:val="22"/>
        </w:rPr>
      </w:pPr>
      <w:r>
        <w:rPr>
          <w:color w:val="auto"/>
          <w:sz w:val="22"/>
          <w:szCs w:val="22"/>
        </w:rPr>
        <w:lastRenderedPageBreak/>
        <w:t xml:space="preserve">Grant recipients may be required to have, and keep in place, a public liability insurance policy with a recognised insurance provider. Grant recipients must produce a copy of the policy within 14 days of a request to do so. </w:t>
      </w:r>
    </w:p>
    <w:p w14:paraId="64A98EE6" w14:textId="77777777" w:rsidR="00F10556" w:rsidRPr="000B3727" w:rsidRDefault="0027643E" w:rsidP="000B3727">
      <w:pPr>
        <w:spacing w:after="120"/>
        <w:jc w:val="both"/>
        <w:rPr>
          <w:rFonts w:ascii="Arial" w:hAnsi="Arial" w:cs="Arial"/>
        </w:rPr>
      </w:pPr>
      <w:r>
        <w:t>If the activity involves a public event, grant recipients have a legal and moral obligation to plan properly to avoid risks of injury that might reasonably be expected to occur to patrons and workers at those events.</w:t>
      </w:r>
    </w:p>
    <w:p w14:paraId="57DBFE52" w14:textId="77777777" w:rsidR="00F10556" w:rsidRPr="00974D4E" w:rsidRDefault="00F10556" w:rsidP="003C110D">
      <w:pPr>
        <w:jc w:val="both"/>
        <w:rPr>
          <w:rFonts w:ascii="Arial" w:hAnsi="Arial" w:cs="Arial"/>
        </w:rPr>
      </w:pPr>
    </w:p>
    <w:sectPr w:rsidR="00F10556" w:rsidRPr="00974D4E" w:rsidSect="008B7C3D">
      <w:footerReference w:type="default" r:id="rId17"/>
      <w:headerReference w:type="first" r:id="rId1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0594" w14:textId="77777777" w:rsidR="00220E1B" w:rsidRDefault="00220E1B">
      <w:r>
        <w:separator/>
      </w:r>
    </w:p>
  </w:endnote>
  <w:endnote w:type="continuationSeparator" w:id="0">
    <w:p w14:paraId="388C5B93" w14:textId="77777777" w:rsidR="00220E1B" w:rsidRDefault="00220E1B">
      <w:r>
        <w:continuationSeparator/>
      </w:r>
    </w:p>
  </w:endnote>
  <w:endnote w:type="continuationNotice" w:id="1">
    <w:p w14:paraId="0E92EBD0" w14:textId="77777777" w:rsidR="00220E1B" w:rsidRDefault="00220E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307B" w14:textId="77777777" w:rsidR="001772E7" w:rsidRPr="00F538BD" w:rsidRDefault="001772E7" w:rsidP="000A385C">
    <w:pPr>
      <w:pStyle w:val="Hidden"/>
      <w:ind w:firstLine="0"/>
      <w:jc w:val="right"/>
    </w:pPr>
    <w:r w:rsidRPr="001852AF">
      <w:rPr>
        <w:noProof/>
        <w:lang w:eastAsia="en-AU"/>
      </w:rPr>
      <w:drawing>
        <wp:inline distT="0" distB="0" distL="0" distR="0" wp14:anchorId="4FF0C89B" wp14:editId="634CD566">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558E" w14:textId="77777777" w:rsidR="001772E7" w:rsidRPr="00F538BD" w:rsidRDefault="001772E7"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7783" w14:textId="77777777" w:rsidR="001772E7" w:rsidRDefault="001772E7"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772E7" w:rsidRPr="00132658" w14:paraId="370E512A" w14:textId="77777777" w:rsidTr="001D2EED">
      <w:trPr>
        <w:cantSplit/>
        <w:trHeight w:hRule="exact" w:val="850"/>
        <w:tblHeader/>
      </w:trPr>
      <w:tc>
        <w:tcPr>
          <w:tcW w:w="10318" w:type="dxa"/>
          <w:vAlign w:val="bottom"/>
        </w:tcPr>
        <w:p w14:paraId="76F0C842" w14:textId="77777777" w:rsidR="001772E7" w:rsidRDefault="001772E7" w:rsidP="00CB6A67">
          <w:pPr>
            <w:spacing w:after="0"/>
            <w:rPr>
              <w:rStyle w:val="PageNumber"/>
              <w:b/>
            </w:rPr>
          </w:pPr>
          <w:r>
            <w:rPr>
              <w:rStyle w:val="PageNumber"/>
            </w:rPr>
            <w:t xml:space="preserve">Department of </w:t>
          </w:r>
          <w:sdt>
            <w:sdtPr>
              <w:rPr>
                <w:rStyle w:val="PageNumber"/>
                <w:b/>
              </w:rPr>
              <w:alias w:val="Company"/>
              <w:tag w:val=""/>
              <w:id w:val="-1550452142"/>
              <w:placeholder>
                <w:docPart w:val="DF2E301509014FD195E9E00438BDF893"/>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3050A4">
                <w:rPr>
                  <w:rStyle w:val="PageNumber"/>
                  <w:b/>
                </w:rPr>
                <w:t>Territory Families, Housing and Communities</w:t>
              </w:r>
            </w:sdtContent>
          </w:sdt>
          <w:r w:rsidRPr="00CE6614">
            <w:rPr>
              <w:rStyle w:val="PageNumber"/>
            </w:rPr>
            <w:t xml:space="preserve"> </w:t>
          </w:r>
        </w:p>
        <w:p w14:paraId="0E3F8CEE" w14:textId="77777777" w:rsidR="001772E7" w:rsidRPr="00AC4488" w:rsidRDefault="001772E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A5F3C">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A5F3C">
            <w:rPr>
              <w:rStyle w:val="PageNumber"/>
              <w:noProof/>
            </w:rPr>
            <w:t>8</w:t>
          </w:r>
          <w:r w:rsidRPr="00AC4488">
            <w:rPr>
              <w:rStyle w:val="PageNumber"/>
            </w:rPr>
            <w:fldChar w:fldCharType="end"/>
          </w:r>
        </w:p>
      </w:tc>
    </w:tr>
  </w:tbl>
  <w:p w14:paraId="3B4C95C5" w14:textId="77777777" w:rsidR="001772E7" w:rsidRDefault="001772E7" w:rsidP="001852AF">
    <w:pPr>
      <w:pStyle w:val="Hidden"/>
      <w:ind w:firstLine="0"/>
    </w:pPr>
  </w:p>
  <w:p w14:paraId="041A746C" w14:textId="77777777" w:rsidR="001772E7" w:rsidRPr="001852AF" w:rsidRDefault="001772E7"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C3D7" w14:textId="77777777" w:rsidR="00220E1B" w:rsidRDefault="00220E1B">
      <w:r>
        <w:separator/>
      </w:r>
    </w:p>
  </w:footnote>
  <w:footnote w:type="continuationSeparator" w:id="0">
    <w:p w14:paraId="4B59D0B6" w14:textId="77777777" w:rsidR="00220E1B" w:rsidRDefault="00220E1B">
      <w:r>
        <w:continuationSeparator/>
      </w:r>
    </w:p>
  </w:footnote>
  <w:footnote w:type="continuationNotice" w:id="1">
    <w:p w14:paraId="13CC8EB1" w14:textId="77777777" w:rsidR="00220E1B" w:rsidRDefault="00220E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0184" w14:textId="77777777" w:rsidR="001772E7" w:rsidRPr="008E0345" w:rsidRDefault="00220E1B"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C201FD">
          <w:t>Men’s Places Grants Program</w:t>
        </w:r>
      </w:sdtContent>
    </w:sdt>
    <w:r w:rsidR="003D79FB">
      <w:t xml:space="preserve"> -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C19B" w14:textId="77777777" w:rsidR="001772E7" w:rsidRDefault="001772E7"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0EF76442" wp14:editId="43CDF9B1">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D771C"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DD65" w14:textId="77777777" w:rsidR="001772E7" w:rsidRPr="00274F1C" w:rsidRDefault="001772E7"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0905F807" w14:textId="77777777" w:rsidR="001772E7" w:rsidRPr="00964B22" w:rsidRDefault="00C201FD" w:rsidP="008E0345">
        <w:pPr>
          <w:pStyle w:val="Header"/>
          <w:rPr>
            <w:b/>
          </w:rPr>
        </w:pPr>
        <w:r>
          <w:t>Men’s Places Grants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ED0"/>
    <w:multiLevelType w:val="hybridMultilevel"/>
    <w:tmpl w:val="DBDE7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505AE6"/>
    <w:multiLevelType w:val="hybridMultilevel"/>
    <w:tmpl w:val="05BAEA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3A11144"/>
    <w:multiLevelType w:val="hybridMultilevel"/>
    <w:tmpl w:val="12523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9EE5178"/>
    <w:multiLevelType w:val="hybridMultilevel"/>
    <w:tmpl w:val="5F9E8E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1CB74AD"/>
    <w:multiLevelType w:val="hybridMultilevel"/>
    <w:tmpl w:val="DD7C7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6112DF9"/>
    <w:multiLevelType w:val="hybridMultilevel"/>
    <w:tmpl w:val="E5EC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5844E6"/>
    <w:multiLevelType w:val="hybridMultilevel"/>
    <w:tmpl w:val="C0BCA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4DBB50A8"/>
    <w:multiLevelType w:val="hybridMultilevel"/>
    <w:tmpl w:val="F89AE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5D05137"/>
    <w:multiLevelType w:val="hybridMultilevel"/>
    <w:tmpl w:val="DB865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51C40E8"/>
    <w:multiLevelType w:val="hybridMultilevel"/>
    <w:tmpl w:val="6A502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B6428E2"/>
    <w:multiLevelType w:val="hybridMultilevel"/>
    <w:tmpl w:val="21A041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107305"/>
    <w:multiLevelType w:val="multilevel"/>
    <w:tmpl w:val="65FA9578"/>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8B34214"/>
    <w:multiLevelType w:val="hybridMultilevel"/>
    <w:tmpl w:val="57526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9CC6470"/>
    <w:multiLevelType w:val="multilevel"/>
    <w:tmpl w:val="2C3080FA"/>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3"/>
  </w:num>
  <w:num w:numId="3">
    <w:abstractNumId w:val="47"/>
  </w:num>
  <w:num w:numId="4">
    <w:abstractNumId w:val="30"/>
  </w:num>
  <w:num w:numId="5">
    <w:abstractNumId w:val="19"/>
  </w:num>
  <w:num w:numId="6">
    <w:abstractNumId w:val="9"/>
  </w:num>
  <w:num w:numId="7">
    <w:abstractNumId w:val="33"/>
  </w:num>
  <w:num w:numId="8">
    <w:abstractNumId w:val="17"/>
  </w:num>
  <w:num w:numId="9">
    <w:abstractNumId w:val="25"/>
  </w:num>
  <w:num w:numId="10">
    <w:abstractNumId w:val="40"/>
  </w:num>
  <w:num w:numId="11">
    <w:abstractNumId w:val="35"/>
  </w:num>
  <w:num w:numId="12">
    <w:abstractNumId w:val="43"/>
    <w:lvlOverride w:ilvl="0">
      <w:lvl w:ilvl="0">
        <w:start w:val="1"/>
        <w:numFmt w:val="bullet"/>
        <w:pStyle w:val="Bullet1"/>
        <w:lvlText w:val=""/>
        <w:lvlJc w:val="left"/>
        <w:pPr>
          <w:ind w:left="284" w:hanging="284"/>
        </w:pPr>
        <w:rPr>
          <w:rFonts w:ascii="Symbol" w:hAnsi="Symbol" w:hint="default"/>
        </w:rPr>
      </w:lvl>
    </w:lvlOverride>
  </w:num>
  <w:num w:numId="13">
    <w:abstractNumId w:val="43"/>
  </w:num>
  <w:num w:numId="14">
    <w:abstractNumId w:val="18"/>
  </w:num>
  <w:num w:numId="15">
    <w:abstractNumId w:val="46"/>
  </w:num>
  <w:num w:numId="16">
    <w:abstractNumId w:val="2"/>
  </w:num>
  <w:num w:numId="17">
    <w:abstractNumId w:val="32"/>
  </w:num>
  <w:num w:numId="18">
    <w:abstractNumId w:val="42"/>
  </w:num>
  <w:num w:numId="19">
    <w:abstractNumId w:val="0"/>
  </w:num>
  <w:num w:numId="20">
    <w:abstractNumId w:val="14"/>
  </w:num>
  <w:num w:numId="21">
    <w:abstractNumId w:val="27"/>
  </w:num>
  <w:num w:numId="22">
    <w:abstractNumId w:val="28"/>
  </w:num>
  <w:num w:numId="23">
    <w:abstractNumId w:val="47"/>
  </w:num>
  <w:num w:numId="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D6"/>
    <w:rsid w:val="00000664"/>
    <w:rsid w:val="00001DDF"/>
    <w:rsid w:val="0000322D"/>
    <w:rsid w:val="00005D45"/>
    <w:rsid w:val="00007670"/>
    <w:rsid w:val="00010036"/>
    <w:rsid w:val="00010665"/>
    <w:rsid w:val="0001651D"/>
    <w:rsid w:val="00016847"/>
    <w:rsid w:val="00017A26"/>
    <w:rsid w:val="0002113E"/>
    <w:rsid w:val="0002129D"/>
    <w:rsid w:val="00021823"/>
    <w:rsid w:val="0002393A"/>
    <w:rsid w:val="00027DB8"/>
    <w:rsid w:val="000307A7"/>
    <w:rsid w:val="00031738"/>
    <w:rsid w:val="00031A96"/>
    <w:rsid w:val="00032252"/>
    <w:rsid w:val="0003420F"/>
    <w:rsid w:val="00040BF3"/>
    <w:rsid w:val="0004577F"/>
    <w:rsid w:val="00046C59"/>
    <w:rsid w:val="00051362"/>
    <w:rsid w:val="00051F45"/>
    <w:rsid w:val="00052953"/>
    <w:rsid w:val="0005341A"/>
    <w:rsid w:val="00054426"/>
    <w:rsid w:val="00056DEF"/>
    <w:rsid w:val="00067CF0"/>
    <w:rsid w:val="000720BE"/>
    <w:rsid w:val="0007259C"/>
    <w:rsid w:val="00074573"/>
    <w:rsid w:val="00080202"/>
    <w:rsid w:val="00080A25"/>
    <w:rsid w:val="00080DCD"/>
    <w:rsid w:val="00080E22"/>
    <w:rsid w:val="00080FA1"/>
    <w:rsid w:val="00082573"/>
    <w:rsid w:val="000840A3"/>
    <w:rsid w:val="00085062"/>
    <w:rsid w:val="00086A5F"/>
    <w:rsid w:val="00090B19"/>
    <w:rsid w:val="000911EF"/>
    <w:rsid w:val="00092B1C"/>
    <w:rsid w:val="000962C5"/>
    <w:rsid w:val="00097C13"/>
    <w:rsid w:val="000A04AF"/>
    <w:rsid w:val="000A385C"/>
    <w:rsid w:val="000A4317"/>
    <w:rsid w:val="000A559C"/>
    <w:rsid w:val="000B2CA1"/>
    <w:rsid w:val="000B3727"/>
    <w:rsid w:val="000C14DD"/>
    <w:rsid w:val="000D1F29"/>
    <w:rsid w:val="000D633D"/>
    <w:rsid w:val="000E0962"/>
    <w:rsid w:val="000E342B"/>
    <w:rsid w:val="000E38FB"/>
    <w:rsid w:val="000E5DD2"/>
    <w:rsid w:val="000F2958"/>
    <w:rsid w:val="000F3A76"/>
    <w:rsid w:val="000F4805"/>
    <w:rsid w:val="00104E7F"/>
    <w:rsid w:val="001117D8"/>
    <w:rsid w:val="001137EC"/>
    <w:rsid w:val="001152F5"/>
    <w:rsid w:val="00117743"/>
    <w:rsid w:val="00117F5B"/>
    <w:rsid w:val="00121464"/>
    <w:rsid w:val="00122A97"/>
    <w:rsid w:val="00124766"/>
    <w:rsid w:val="00132658"/>
    <w:rsid w:val="00147DED"/>
    <w:rsid w:val="00150DC0"/>
    <w:rsid w:val="001515C6"/>
    <w:rsid w:val="001557A9"/>
    <w:rsid w:val="00155B40"/>
    <w:rsid w:val="0015639A"/>
    <w:rsid w:val="00156CD4"/>
    <w:rsid w:val="00157351"/>
    <w:rsid w:val="001600EB"/>
    <w:rsid w:val="00161CC6"/>
    <w:rsid w:val="00162833"/>
    <w:rsid w:val="00164A3E"/>
    <w:rsid w:val="00166FF6"/>
    <w:rsid w:val="00172372"/>
    <w:rsid w:val="00172A1A"/>
    <w:rsid w:val="00172C77"/>
    <w:rsid w:val="00176123"/>
    <w:rsid w:val="001772E7"/>
    <w:rsid w:val="00181620"/>
    <w:rsid w:val="001839FE"/>
    <w:rsid w:val="001845C3"/>
    <w:rsid w:val="001852AF"/>
    <w:rsid w:val="001957AD"/>
    <w:rsid w:val="00195B9E"/>
    <w:rsid w:val="001A01CE"/>
    <w:rsid w:val="001A21F0"/>
    <w:rsid w:val="001A2B7F"/>
    <w:rsid w:val="001A3AFD"/>
    <w:rsid w:val="001A496C"/>
    <w:rsid w:val="001A6304"/>
    <w:rsid w:val="001B2B6C"/>
    <w:rsid w:val="001B49AD"/>
    <w:rsid w:val="001C21F0"/>
    <w:rsid w:val="001D01C4"/>
    <w:rsid w:val="001D0F32"/>
    <w:rsid w:val="001D2EED"/>
    <w:rsid w:val="001D52B0"/>
    <w:rsid w:val="001D5A18"/>
    <w:rsid w:val="001D63AE"/>
    <w:rsid w:val="001D7CA4"/>
    <w:rsid w:val="001E057F"/>
    <w:rsid w:val="001E14EB"/>
    <w:rsid w:val="001E1982"/>
    <w:rsid w:val="001E1FD0"/>
    <w:rsid w:val="001E49DD"/>
    <w:rsid w:val="001E7572"/>
    <w:rsid w:val="001F2879"/>
    <w:rsid w:val="001F3B7E"/>
    <w:rsid w:val="001F59E6"/>
    <w:rsid w:val="001F5C6E"/>
    <w:rsid w:val="00202014"/>
    <w:rsid w:val="00206936"/>
    <w:rsid w:val="00206C6F"/>
    <w:rsid w:val="00206FBD"/>
    <w:rsid w:val="00207746"/>
    <w:rsid w:val="00213218"/>
    <w:rsid w:val="002152AA"/>
    <w:rsid w:val="00220E1B"/>
    <w:rsid w:val="00221220"/>
    <w:rsid w:val="00227799"/>
    <w:rsid w:val="00230031"/>
    <w:rsid w:val="002303CE"/>
    <w:rsid w:val="00235C01"/>
    <w:rsid w:val="00236878"/>
    <w:rsid w:val="00244266"/>
    <w:rsid w:val="00244883"/>
    <w:rsid w:val="00247343"/>
    <w:rsid w:val="002506FD"/>
    <w:rsid w:val="00265C56"/>
    <w:rsid w:val="00270B70"/>
    <w:rsid w:val="002716CD"/>
    <w:rsid w:val="00274D4B"/>
    <w:rsid w:val="0027643E"/>
    <w:rsid w:val="002806F5"/>
    <w:rsid w:val="00281577"/>
    <w:rsid w:val="00285885"/>
    <w:rsid w:val="002926BC"/>
    <w:rsid w:val="00293A72"/>
    <w:rsid w:val="002942CE"/>
    <w:rsid w:val="002A0160"/>
    <w:rsid w:val="002A30C3"/>
    <w:rsid w:val="002A6F6A"/>
    <w:rsid w:val="002A7712"/>
    <w:rsid w:val="002B38F7"/>
    <w:rsid w:val="002B5591"/>
    <w:rsid w:val="002B6AA4"/>
    <w:rsid w:val="002C1FE9"/>
    <w:rsid w:val="002D3A57"/>
    <w:rsid w:val="002D5B99"/>
    <w:rsid w:val="002D7D05"/>
    <w:rsid w:val="002E20C8"/>
    <w:rsid w:val="002E4290"/>
    <w:rsid w:val="002E5B94"/>
    <w:rsid w:val="002E66A6"/>
    <w:rsid w:val="002F0DB1"/>
    <w:rsid w:val="002F2851"/>
    <w:rsid w:val="002F2885"/>
    <w:rsid w:val="002F32D0"/>
    <w:rsid w:val="002F3CF1"/>
    <w:rsid w:val="002F45A1"/>
    <w:rsid w:val="002F4CC9"/>
    <w:rsid w:val="002F6AEB"/>
    <w:rsid w:val="003005FD"/>
    <w:rsid w:val="003008F7"/>
    <w:rsid w:val="003012E5"/>
    <w:rsid w:val="003037F9"/>
    <w:rsid w:val="00303CCE"/>
    <w:rsid w:val="003050A4"/>
    <w:rsid w:val="0030583E"/>
    <w:rsid w:val="00307FE1"/>
    <w:rsid w:val="003164BA"/>
    <w:rsid w:val="003223FE"/>
    <w:rsid w:val="003258E6"/>
    <w:rsid w:val="0033017C"/>
    <w:rsid w:val="003404B1"/>
    <w:rsid w:val="00342283"/>
    <w:rsid w:val="00343A87"/>
    <w:rsid w:val="00344A36"/>
    <w:rsid w:val="003456F4"/>
    <w:rsid w:val="003477B6"/>
    <w:rsid w:val="00347FB6"/>
    <w:rsid w:val="003504FD"/>
    <w:rsid w:val="00350881"/>
    <w:rsid w:val="00350B84"/>
    <w:rsid w:val="00355569"/>
    <w:rsid w:val="00357D55"/>
    <w:rsid w:val="00361ED6"/>
    <w:rsid w:val="00363513"/>
    <w:rsid w:val="003657E5"/>
    <w:rsid w:val="0036589C"/>
    <w:rsid w:val="00371312"/>
    <w:rsid w:val="00371DC7"/>
    <w:rsid w:val="003765C6"/>
    <w:rsid w:val="00376BF0"/>
    <w:rsid w:val="003778B1"/>
    <w:rsid w:val="00377B21"/>
    <w:rsid w:val="00380B25"/>
    <w:rsid w:val="003812ED"/>
    <w:rsid w:val="00382BE1"/>
    <w:rsid w:val="003902C4"/>
    <w:rsid w:val="00390CE3"/>
    <w:rsid w:val="00394876"/>
    <w:rsid w:val="00394AAF"/>
    <w:rsid w:val="00394CE5"/>
    <w:rsid w:val="003A134B"/>
    <w:rsid w:val="003A4803"/>
    <w:rsid w:val="003A6341"/>
    <w:rsid w:val="003B173F"/>
    <w:rsid w:val="003B6570"/>
    <w:rsid w:val="003B67FD"/>
    <w:rsid w:val="003B6A61"/>
    <w:rsid w:val="003C110D"/>
    <w:rsid w:val="003D2415"/>
    <w:rsid w:val="003D42C0"/>
    <w:rsid w:val="003D5B29"/>
    <w:rsid w:val="003D7818"/>
    <w:rsid w:val="003D79FB"/>
    <w:rsid w:val="003E2445"/>
    <w:rsid w:val="003E3BB2"/>
    <w:rsid w:val="003E55D4"/>
    <w:rsid w:val="003F5B58"/>
    <w:rsid w:val="003F5E9A"/>
    <w:rsid w:val="00401727"/>
    <w:rsid w:val="0040222A"/>
    <w:rsid w:val="004047BC"/>
    <w:rsid w:val="00406497"/>
    <w:rsid w:val="004100F7"/>
    <w:rsid w:val="00414CB3"/>
    <w:rsid w:val="00414E20"/>
    <w:rsid w:val="00415323"/>
    <w:rsid w:val="0041563D"/>
    <w:rsid w:val="004162BE"/>
    <w:rsid w:val="00420CF5"/>
    <w:rsid w:val="00422874"/>
    <w:rsid w:val="00426E25"/>
    <w:rsid w:val="00427D9C"/>
    <w:rsid w:val="00427E7E"/>
    <w:rsid w:val="004433AE"/>
    <w:rsid w:val="00443B6E"/>
    <w:rsid w:val="004466FB"/>
    <w:rsid w:val="004521CB"/>
    <w:rsid w:val="0045420A"/>
    <w:rsid w:val="004554D4"/>
    <w:rsid w:val="00460A5E"/>
    <w:rsid w:val="00461744"/>
    <w:rsid w:val="00466185"/>
    <w:rsid w:val="004668A7"/>
    <w:rsid w:val="00466D96"/>
    <w:rsid w:val="00467747"/>
    <w:rsid w:val="00473C98"/>
    <w:rsid w:val="00474965"/>
    <w:rsid w:val="004755E3"/>
    <w:rsid w:val="00475B66"/>
    <w:rsid w:val="00477BA2"/>
    <w:rsid w:val="00482DF8"/>
    <w:rsid w:val="00484EA0"/>
    <w:rsid w:val="004864DE"/>
    <w:rsid w:val="00494BE5"/>
    <w:rsid w:val="004A0EBA"/>
    <w:rsid w:val="004A2273"/>
    <w:rsid w:val="004A2538"/>
    <w:rsid w:val="004B0C15"/>
    <w:rsid w:val="004B317D"/>
    <w:rsid w:val="004B35EA"/>
    <w:rsid w:val="004B3704"/>
    <w:rsid w:val="004B581D"/>
    <w:rsid w:val="004B69E4"/>
    <w:rsid w:val="004B7373"/>
    <w:rsid w:val="004C2BF4"/>
    <w:rsid w:val="004C6C39"/>
    <w:rsid w:val="004D075F"/>
    <w:rsid w:val="004D1B76"/>
    <w:rsid w:val="004D3362"/>
    <w:rsid w:val="004D344E"/>
    <w:rsid w:val="004E019E"/>
    <w:rsid w:val="004E06EC"/>
    <w:rsid w:val="004E2CB7"/>
    <w:rsid w:val="004F016A"/>
    <w:rsid w:val="004F2206"/>
    <w:rsid w:val="00500F94"/>
    <w:rsid w:val="00502FB3"/>
    <w:rsid w:val="00503DE9"/>
    <w:rsid w:val="0050530C"/>
    <w:rsid w:val="00505DEA"/>
    <w:rsid w:val="00507782"/>
    <w:rsid w:val="00512A04"/>
    <w:rsid w:val="005160DD"/>
    <w:rsid w:val="005249F5"/>
    <w:rsid w:val="005260F7"/>
    <w:rsid w:val="00527411"/>
    <w:rsid w:val="00530238"/>
    <w:rsid w:val="00536702"/>
    <w:rsid w:val="00543BD1"/>
    <w:rsid w:val="0054507C"/>
    <w:rsid w:val="00546D7E"/>
    <w:rsid w:val="00556113"/>
    <w:rsid w:val="00564C12"/>
    <w:rsid w:val="00564CD3"/>
    <w:rsid w:val="005654B8"/>
    <w:rsid w:val="0057377F"/>
    <w:rsid w:val="005762CC"/>
    <w:rsid w:val="005823BE"/>
    <w:rsid w:val="005827A2"/>
    <w:rsid w:val="00582D3D"/>
    <w:rsid w:val="0058691D"/>
    <w:rsid w:val="00593070"/>
    <w:rsid w:val="005937C0"/>
    <w:rsid w:val="00595386"/>
    <w:rsid w:val="005A3621"/>
    <w:rsid w:val="005A4AC0"/>
    <w:rsid w:val="005A5FDF"/>
    <w:rsid w:val="005B0FB7"/>
    <w:rsid w:val="005B122A"/>
    <w:rsid w:val="005B1671"/>
    <w:rsid w:val="005B5AC2"/>
    <w:rsid w:val="005C2833"/>
    <w:rsid w:val="005C446D"/>
    <w:rsid w:val="005D2F18"/>
    <w:rsid w:val="005D3964"/>
    <w:rsid w:val="005E10DD"/>
    <w:rsid w:val="005E144D"/>
    <w:rsid w:val="005E1500"/>
    <w:rsid w:val="005E3A43"/>
    <w:rsid w:val="005E51A4"/>
    <w:rsid w:val="005E5840"/>
    <w:rsid w:val="005F77C7"/>
    <w:rsid w:val="0060030B"/>
    <w:rsid w:val="006019F3"/>
    <w:rsid w:val="006145BB"/>
    <w:rsid w:val="00620675"/>
    <w:rsid w:val="00622910"/>
    <w:rsid w:val="00623CA8"/>
    <w:rsid w:val="0063211F"/>
    <w:rsid w:val="006433C3"/>
    <w:rsid w:val="00650A4C"/>
    <w:rsid w:val="00650F5B"/>
    <w:rsid w:val="00652DC0"/>
    <w:rsid w:val="00654D59"/>
    <w:rsid w:val="00655626"/>
    <w:rsid w:val="00660584"/>
    <w:rsid w:val="006625F8"/>
    <w:rsid w:val="00663C1A"/>
    <w:rsid w:val="00663F9F"/>
    <w:rsid w:val="006670D7"/>
    <w:rsid w:val="0067120E"/>
    <w:rsid w:val="006719EA"/>
    <w:rsid w:val="00671F13"/>
    <w:rsid w:val="00673131"/>
    <w:rsid w:val="0067400A"/>
    <w:rsid w:val="006747E0"/>
    <w:rsid w:val="00681656"/>
    <w:rsid w:val="006845DD"/>
    <w:rsid w:val="006847AD"/>
    <w:rsid w:val="00685C79"/>
    <w:rsid w:val="00690862"/>
    <w:rsid w:val="00690B7D"/>
    <w:rsid w:val="0069114B"/>
    <w:rsid w:val="006A756A"/>
    <w:rsid w:val="006B1B04"/>
    <w:rsid w:val="006B7AFD"/>
    <w:rsid w:val="006C1FBE"/>
    <w:rsid w:val="006C396A"/>
    <w:rsid w:val="006D0015"/>
    <w:rsid w:val="006D1ADA"/>
    <w:rsid w:val="006D66F7"/>
    <w:rsid w:val="006D6723"/>
    <w:rsid w:val="006E3B5D"/>
    <w:rsid w:val="006F0C52"/>
    <w:rsid w:val="006F5095"/>
    <w:rsid w:val="006F5C1C"/>
    <w:rsid w:val="00702D61"/>
    <w:rsid w:val="00705C9D"/>
    <w:rsid w:val="00705F13"/>
    <w:rsid w:val="00712025"/>
    <w:rsid w:val="00714F1D"/>
    <w:rsid w:val="00715225"/>
    <w:rsid w:val="00720CC6"/>
    <w:rsid w:val="00722DDB"/>
    <w:rsid w:val="00724728"/>
    <w:rsid w:val="00724F98"/>
    <w:rsid w:val="00730B9B"/>
    <w:rsid w:val="0073182E"/>
    <w:rsid w:val="007332FF"/>
    <w:rsid w:val="00734DD7"/>
    <w:rsid w:val="0073520D"/>
    <w:rsid w:val="007372B0"/>
    <w:rsid w:val="007408F5"/>
    <w:rsid w:val="00741EAE"/>
    <w:rsid w:val="0075374C"/>
    <w:rsid w:val="0075413F"/>
    <w:rsid w:val="00755248"/>
    <w:rsid w:val="0076190B"/>
    <w:rsid w:val="0076227E"/>
    <w:rsid w:val="0076355D"/>
    <w:rsid w:val="00763A2D"/>
    <w:rsid w:val="007761D8"/>
    <w:rsid w:val="00777795"/>
    <w:rsid w:val="00783A57"/>
    <w:rsid w:val="00784B93"/>
    <w:rsid w:val="00784C92"/>
    <w:rsid w:val="007859CD"/>
    <w:rsid w:val="007907E4"/>
    <w:rsid w:val="00796461"/>
    <w:rsid w:val="00797524"/>
    <w:rsid w:val="007A57C8"/>
    <w:rsid w:val="007A6A4F"/>
    <w:rsid w:val="007B03F5"/>
    <w:rsid w:val="007B404B"/>
    <w:rsid w:val="007B59D3"/>
    <w:rsid w:val="007B5C09"/>
    <w:rsid w:val="007B5DA2"/>
    <w:rsid w:val="007C0966"/>
    <w:rsid w:val="007C19E7"/>
    <w:rsid w:val="007C5CFD"/>
    <w:rsid w:val="007C6D9F"/>
    <w:rsid w:val="007D4893"/>
    <w:rsid w:val="007D7697"/>
    <w:rsid w:val="007E1A10"/>
    <w:rsid w:val="007E70CF"/>
    <w:rsid w:val="007E74A4"/>
    <w:rsid w:val="007F0DF8"/>
    <w:rsid w:val="007F1E9B"/>
    <w:rsid w:val="007F263F"/>
    <w:rsid w:val="007F46EA"/>
    <w:rsid w:val="007F5579"/>
    <w:rsid w:val="008002E8"/>
    <w:rsid w:val="0080766E"/>
    <w:rsid w:val="008105BE"/>
    <w:rsid w:val="00811169"/>
    <w:rsid w:val="00815297"/>
    <w:rsid w:val="00816A44"/>
    <w:rsid w:val="00817BA1"/>
    <w:rsid w:val="00823022"/>
    <w:rsid w:val="008241A7"/>
    <w:rsid w:val="0082634E"/>
    <w:rsid w:val="008313C4"/>
    <w:rsid w:val="008327F3"/>
    <w:rsid w:val="00835434"/>
    <w:rsid w:val="008358C0"/>
    <w:rsid w:val="00837EB8"/>
    <w:rsid w:val="00837EBB"/>
    <w:rsid w:val="00842838"/>
    <w:rsid w:val="00846AB6"/>
    <w:rsid w:val="00854EC1"/>
    <w:rsid w:val="0085797F"/>
    <w:rsid w:val="00860251"/>
    <w:rsid w:val="00860804"/>
    <w:rsid w:val="00861DC3"/>
    <w:rsid w:val="008654FC"/>
    <w:rsid w:val="00867019"/>
    <w:rsid w:val="00867C42"/>
    <w:rsid w:val="00872BC9"/>
    <w:rsid w:val="008735A9"/>
    <w:rsid w:val="00874D67"/>
    <w:rsid w:val="00877D20"/>
    <w:rsid w:val="00881C48"/>
    <w:rsid w:val="00881DD6"/>
    <w:rsid w:val="00883900"/>
    <w:rsid w:val="00885590"/>
    <w:rsid w:val="00885B80"/>
    <w:rsid w:val="00885C30"/>
    <w:rsid w:val="00885E9B"/>
    <w:rsid w:val="00886C9D"/>
    <w:rsid w:val="00893C96"/>
    <w:rsid w:val="0089500A"/>
    <w:rsid w:val="00897C94"/>
    <w:rsid w:val="008A4709"/>
    <w:rsid w:val="008A51A3"/>
    <w:rsid w:val="008A7C12"/>
    <w:rsid w:val="008B03CE"/>
    <w:rsid w:val="008B2753"/>
    <w:rsid w:val="008B529E"/>
    <w:rsid w:val="008B611E"/>
    <w:rsid w:val="008B7C3D"/>
    <w:rsid w:val="008C17FB"/>
    <w:rsid w:val="008C3AFB"/>
    <w:rsid w:val="008C443C"/>
    <w:rsid w:val="008C63C6"/>
    <w:rsid w:val="008D1B00"/>
    <w:rsid w:val="008D57B8"/>
    <w:rsid w:val="008E0345"/>
    <w:rsid w:val="008E03FC"/>
    <w:rsid w:val="008E510B"/>
    <w:rsid w:val="008F0EAA"/>
    <w:rsid w:val="008F21BA"/>
    <w:rsid w:val="008F60D5"/>
    <w:rsid w:val="008F6D6A"/>
    <w:rsid w:val="00902B13"/>
    <w:rsid w:val="00906F52"/>
    <w:rsid w:val="00911941"/>
    <w:rsid w:val="009138A0"/>
    <w:rsid w:val="00913ED0"/>
    <w:rsid w:val="00925F0F"/>
    <w:rsid w:val="00930C91"/>
    <w:rsid w:val="00932F62"/>
    <w:rsid w:val="00932F6B"/>
    <w:rsid w:val="0094181E"/>
    <w:rsid w:val="00942964"/>
    <w:rsid w:val="009436FF"/>
    <w:rsid w:val="0094483E"/>
    <w:rsid w:val="009468BC"/>
    <w:rsid w:val="009616DF"/>
    <w:rsid w:val="00964B22"/>
    <w:rsid w:val="0096542F"/>
    <w:rsid w:val="00967FA7"/>
    <w:rsid w:val="00971645"/>
    <w:rsid w:val="00974D4E"/>
    <w:rsid w:val="00977919"/>
    <w:rsid w:val="00983000"/>
    <w:rsid w:val="009841F4"/>
    <w:rsid w:val="00986AD7"/>
    <w:rsid w:val="009870FA"/>
    <w:rsid w:val="009921C3"/>
    <w:rsid w:val="0099551D"/>
    <w:rsid w:val="009A2ACD"/>
    <w:rsid w:val="009A5897"/>
    <w:rsid w:val="009A5F24"/>
    <w:rsid w:val="009B0B3E"/>
    <w:rsid w:val="009B1913"/>
    <w:rsid w:val="009B3576"/>
    <w:rsid w:val="009B6657"/>
    <w:rsid w:val="009B7B7E"/>
    <w:rsid w:val="009B7C35"/>
    <w:rsid w:val="009C198E"/>
    <w:rsid w:val="009C21F1"/>
    <w:rsid w:val="009C500A"/>
    <w:rsid w:val="009D0EB5"/>
    <w:rsid w:val="009D14F9"/>
    <w:rsid w:val="009D2B74"/>
    <w:rsid w:val="009D63FF"/>
    <w:rsid w:val="009E175D"/>
    <w:rsid w:val="009E2CBE"/>
    <w:rsid w:val="009E3CC2"/>
    <w:rsid w:val="009F06BD"/>
    <w:rsid w:val="009F2A4D"/>
    <w:rsid w:val="009F3302"/>
    <w:rsid w:val="00A00828"/>
    <w:rsid w:val="00A03290"/>
    <w:rsid w:val="00A035E6"/>
    <w:rsid w:val="00A07490"/>
    <w:rsid w:val="00A10629"/>
    <w:rsid w:val="00A10655"/>
    <w:rsid w:val="00A1197C"/>
    <w:rsid w:val="00A12A97"/>
    <w:rsid w:val="00A12B64"/>
    <w:rsid w:val="00A1345C"/>
    <w:rsid w:val="00A21C10"/>
    <w:rsid w:val="00A22C38"/>
    <w:rsid w:val="00A25193"/>
    <w:rsid w:val="00A26B98"/>
    <w:rsid w:val="00A26E80"/>
    <w:rsid w:val="00A31AE8"/>
    <w:rsid w:val="00A3739D"/>
    <w:rsid w:val="00A37DDA"/>
    <w:rsid w:val="00A37ED8"/>
    <w:rsid w:val="00A45BF7"/>
    <w:rsid w:val="00A46388"/>
    <w:rsid w:val="00A46B14"/>
    <w:rsid w:val="00A53F31"/>
    <w:rsid w:val="00A63751"/>
    <w:rsid w:val="00A71E1C"/>
    <w:rsid w:val="00A75063"/>
    <w:rsid w:val="00A925EC"/>
    <w:rsid w:val="00A929AA"/>
    <w:rsid w:val="00A92B6B"/>
    <w:rsid w:val="00A955A9"/>
    <w:rsid w:val="00A95DBE"/>
    <w:rsid w:val="00AA092F"/>
    <w:rsid w:val="00AA0A54"/>
    <w:rsid w:val="00AA541E"/>
    <w:rsid w:val="00AB1972"/>
    <w:rsid w:val="00AB3750"/>
    <w:rsid w:val="00AC28E0"/>
    <w:rsid w:val="00AC7504"/>
    <w:rsid w:val="00AD0879"/>
    <w:rsid w:val="00AD0DA4"/>
    <w:rsid w:val="00AD4169"/>
    <w:rsid w:val="00AE25C6"/>
    <w:rsid w:val="00AE306C"/>
    <w:rsid w:val="00AE4DFC"/>
    <w:rsid w:val="00AE5424"/>
    <w:rsid w:val="00AE5DA0"/>
    <w:rsid w:val="00AE6FE6"/>
    <w:rsid w:val="00AF28C1"/>
    <w:rsid w:val="00AF5F76"/>
    <w:rsid w:val="00B02EF1"/>
    <w:rsid w:val="00B037D8"/>
    <w:rsid w:val="00B07C97"/>
    <w:rsid w:val="00B07EA1"/>
    <w:rsid w:val="00B11C67"/>
    <w:rsid w:val="00B15754"/>
    <w:rsid w:val="00B15803"/>
    <w:rsid w:val="00B15A27"/>
    <w:rsid w:val="00B162BC"/>
    <w:rsid w:val="00B17F99"/>
    <w:rsid w:val="00B2046E"/>
    <w:rsid w:val="00B20E8B"/>
    <w:rsid w:val="00B21B99"/>
    <w:rsid w:val="00B257E1"/>
    <w:rsid w:val="00B2599A"/>
    <w:rsid w:val="00B27043"/>
    <w:rsid w:val="00B27AC4"/>
    <w:rsid w:val="00B343CC"/>
    <w:rsid w:val="00B378E6"/>
    <w:rsid w:val="00B43C75"/>
    <w:rsid w:val="00B47ABC"/>
    <w:rsid w:val="00B5084A"/>
    <w:rsid w:val="00B54654"/>
    <w:rsid w:val="00B602DA"/>
    <w:rsid w:val="00B606A1"/>
    <w:rsid w:val="00B614F7"/>
    <w:rsid w:val="00B61B26"/>
    <w:rsid w:val="00B63ADB"/>
    <w:rsid w:val="00B66527"/>
    <w:rsid w:val="00B675B2"/>
    <w:rsid w:val="00B67E17"/>
    <w:rsid w:val="00B739B2"/>
    <w:rsid w:val="00B81261"/>
    <w:rsid w:val="00B8223E"/>
    <w:rsid w:val="00B832AE"/>
    <w:rsid w:val="00B83E5C"/>
    <w:rsid w:val="00B86678"/>
    <w:rsid w:val="00B92F9B"/>
    <w:rsid w:val="00B941B3"/>
    <w:rsid w:val="00B96513"/>
    <w:rsid w:val="00B97413"/>
    <w:rsid w:val="00BA1D47"/>
    <w:rsid w:val="00BA66F0"/>
    <w:rsid w:val="00BA7412"/>
    <w:rsid w:val="00BB2239"/>
    <w:rsid w:val="00BB2AE7"/>
    <w:rsid w:val="00BB5ECF"/>
    <w:rsid w:val="00BB6464"/>
    <w:rsid w:val="00BB6DE9"/>
    <w:rsid w:val="00BB7DB6"/>
    <w:rsid w:val="00BC0E28"/>
    <w:rsid w:val="00BC1BB8"/>
    <w:rsid w:val="00BC252E"/>
    <w:rsid w:val="00BC7E0F"/>
    <w:rsid w:val="00BD4042"/>
    <w:rsid w:val="00BD6D1B"/>
    <w:rsid w:val="00BD7FE1"/>
    <w:rsid w:val="00BE37CA"/>
    <w:rsid w:val="00BE5CAB"/>
    <w:rsid w:val="00BE6144"/>
    <w:rsid w:val="00BE635A"/>
    <w:rsid w:val="00BF07FC"/>
    <w:rsid w:val="00BF17E9"/>
    <w:rsid w:val="00BF2ABB"/>
    <w:rsid w:val="00BF5099"/>
    <w:rsid w:val="00BF5345"/>
    <w:rsid w:val="00C00DB9"/>
    <w:rsid w:val="00C011F5"/>
    <w:rsid w:val="00C10F10"/>
    <w:rsid w:val="00C15D4D"/>
    <w:rsid w:val="00C175DC"/>
    <w:rsid w:val="00C201FD"/>
    <w:rsid w:val="00C207E0"/>
    <w:rsid w:val="00C23B51"/>
    <w:rsid w:val="00C24267"/>
    <w:rsid w:val="00C30171"/>
    <w:rsid w:val="00C309D8"/>
    <w:rsid w:val="00C41E6B"/>
    <w:rsid w:val="00C4309E"/>
    <w:rsid w:val="00C43156"/>
    <w:rsid w:val="00C43519"/>
    <w:rsid w:val="00C51537"/>
    <w:rsid w:val="00C52BC3"/>
    <w:rsid w:val="00C55324"/>
    <w:rsid w:val="00C61AFA"/>
    <w:rsid w:val="00C61D64"/>
    <w:rsid w:val="00C62099"/>
    <w:rsid w:val="00C64EA3"/>
    <w:rsid w:val="00C66BFC"/>
    <w:rsid w:val="00C70882"/>
    <w:rsid w:val="00C72867"/>
    <w:rsid w:val="00C730B3"/>
    <w:rsid w:val="00C73E30"/>
    <w:rsid w:val="00C75E81"/>
    <w:rsid w:val="00C75EA7"/>
    <w:rsid w:val="00C75F52"/>
    <w:rsid w:val="00C800F1"/>
    <w:rsid w:val="00C86533"/>
    <w:rsid w:val="00C86609"/>
    <w:rsid w:val="00C92107"/>
    <w:rsid w:val="00C92B4C"/>
    <w:rsid w:val="00C954F6"/>
    <w:rsid w:val="00CA3D3B"/>
    <w:rsid w:val="00CA6BC5"/>
    <w:rsid w:val="00CB37C0"/>
    <w:rsid w:val="00CB6A67"/>
    <w:rsid w:val="00CC4D38"/>
    <w:rsid w:val="00CC61CD"/>
    <w:rsid w:val="00CD3DD6"/>
    <w:rsid w:val="00CD5011"/>
    <w:rsid w:val="00CE0E89"/>
    <w:rsid w:val="00CE1485"/>
    <w:rsid w:val="00CE2901"/>
    <w:rsid w:val="00CE3A5B"/>
    <w:rsid w:val="00CE5EDC"/>
    <w:rsid w:val="00CE640F"/>
    <w:rsid w:val="00CE76BC"/>
    <w:rsid w:val="00CF1EC2"/>
    <w:rsid w:val="00CF540E"/>
    <w:rsid w:val="00CF6F80"/>
    <w:rsid w:val="00D02F07"/>
    <w:rsid w:val="00D23346"/>
    <w:rsid w:val="00D27EBE"/>
    <w:rsid w:val="00D346E1"/>
    <w:rsid w:val="00D36A49"/>
    <w:rsid w:val="00D36D01"/>
    <w:rsid w:val="00D46DF6"/>
    <w:rsid w:val="00D478D6"/>
    <w:rsid w:val="00D517C6"/>
    <w:rsid w:val="00D55D39"/>
    <w:rsid w:val="00D64806"/>
    <w:rsid w:val="00D71D84"/>
    <w:rsid w:val="00D72464"/>
    <w:rsid w:val="00D75C1C"/>
    <w:rsid w:val="00D768EB"/>
    <w:rsid w:val="00D82D1E"/>
    <w:rsid w:val="00D832D9"/>
    <w:rsid w:val="00D90F00"/>
    <w:rsid w:val="00D91CF9"/>
    <w:rsid w:val="00D94F6B"/>
    <w:rsid w:val="00D95670"/>
    <w:rsid w:val="00D975C0"/>
    <w:rsid w:val="00DA1F81"/>
    <w:rsid w:val="00DA5285"/>
    <w:rsid w:val="00DA5F3C"/>
    <w:rsid w:val="00DB191D"/>
    <w:rsid w:val="00DB4F91"/>
    <w:rsid w:val="00DB5BBC"/>
    <w:rsid w:val="00DC1EF7"/>
    <w:rsid w:val="00DC1F0F"/>
    <w:rsid w:val="00DC3117"/>
    <w:rsid w:val="00DC5DD9"/>
    <w:rsid w:val="00DC6D2D"/>
    <w:rsid w:val="00DD1071"/>
    <w:rsid w:val="00DD4DB6"/>
    <w:rsid w:val="00DD64C2"/>
    <w:rsid w:val="00DE33B5"/>
    <w:rsid w:val="00DE5E18"/>
    <w:rsid w:val="00DE6E01"/>
    <w:rsid w:val="00DF0487"/>
    <w:rsid w:val="00DF1C5B"/>
    <w:rsid w:val="00DF5EA4"/>
    <w:rsid w:val="00E02681"/>
    <w:rsid w:val="00E02792"/>
    <w:rsid w:val="00E034D8"/>
    <w:rsid w:val="00E04CC0"/>
    <w:rsid w:val="00E133F5"/>
    <w:rsid w:val="00E13A99"/>
    <w:rsid w:val="00E15816"/>
    <w:rsid w:val="00E160D5"/>
    <w:rsid w:val="00E165C4"/>
    <w:rsid w:val="00E239FF"/>
    <w:rsid w:val="00E27D7B"/>
    <w:rsid w:val="00E30556"/>
    <w:rsid w:val="00E30981"/>
    <w:rsid w:val="00E32C7B"/>
    <w:rsid w:val="00E32D27"/>
    <w:rsid w:val="00E33136"/>
    <w:rsid w:val="00E34D7C"/>
    <w:rsid w:val="00E35C3B"/>
    <w:rsid w:val="00E3668E"/>
    <w:rsid w:val="00E36C7E"/>
    <w:rsid w:val="00E3723D"/>
    <w:rsid w:val="00E44C89"/>
    <w:rsid w:val="00E4691C"/>
    <w:rsid w:val="00E470F6"/>
    <w:rsid w:val="00E5283C"/>
    <w:rsid w:val="00E52925"/>
    <w:rsid w:val="00E61BA2"/>
    <w:rsid w:val="00E63864"/>
    <w:rsid w:val="00E6403F"/>
    <w:rsid w:val="00E64725"/>
    <w:rsid w:val="00E64CFA"/>
    <w:rsid w:val="00E671E7"/>
    <w:rsid w:val="00E7287B"/>
    <w:rsid w:val="00E74790"/>
    <w:rsid w:val="00E75449"/>
    <w:rsid w:val="00E770C4"/>
    <w:rsid w:val="00E82A03"/>
    <w:rsid w:val="00E84B5B"/>
    <w:rsid w:val="00E84C5A"/>
    <w:rsid w:val="00E861DB"/>
    <w:rsid w:val="00E9100D"/>
    <w:rsid w:val="00E93406"/>
    <w:rsid w:val="00E956C5"/>
    <w:rsid w:val="00E9579A"/>
    <w:rsid w:val="00E95C39"/>
    <w:rsid w:val="00EA2C39"/>
    <w:rsid w:val="00EB0A3C"/>
    <w:rsid w:val="00EB0A96"/>
    <w:rsid w:val="00EB75CD"/>
    <w:rsid w:val="00EB77F9"/>
    <w:rsid w:val="00EC5769"/>
    <w:rsid w:val="00EC7D00"/>
    <w:rsid w:val="00ED0304"/>
    <w:rsid w:val="00ED087C"/>
    <w:rsid w:val="00ED3DD4"/>
    <w:rsid w:val="00ED502F"/>
    <w:rsid w:val="00EE38FA"/>
    <w:rsid w:val="00EE3E2C"/>
    <w:rsid w:val="00EE5D23"/>
    <w:rsid w:val="00EE750D"/>
    <w:rsid w:val="00EF2801"/>
    <w:rsid w:val="00EF3CA4"/>
    <w:rsid w:val="00EF5E1F"/>
    <w:rsid w:val="00EF7859"/>
    <w:rsid w:val="00F014DA"/>
    <w:rsid w:val="00F01BE6"/>
    <w:rsid w:val="00F022D7"/>
    <w:rsid w:val="00F02591"/>
    <w:rsid w:val="00F10556"/>
    <w:rsid w:val="00F11788"/>
    <w:rsid w:val="00F14273"/>
    <w:rsid w:val="00F24F21"/>
    <w:rsid w:val="00F30056"/>
    <w:rsid w:val="00F371B9"/>
    <w:rsid w:val="00F43346"/>
    <w:rsid w:val="00F4482C"/>
    <w:rsid w:val="00F5696E"/>
    <w:rsid w:val="00F60EFF"/>
    <w:rsid w:val="00F62B58"/>
    <w:rsid w:val="00F660D4"/>
    <w:rsid w:val="00F67D2D"/>
    <w:rsid w:val="00F767E5"/>
    <w:rsid w:val="00F811C0"/>
    <w:rsid w:val="00F83D8A"/>
    <w:rsid w:val="00F860CC"/>
    <w:rsid w:val="00F90858"/>
    <w:rsid w:val="00F94398"/>
    <w:rsid w:val="00F944AC"/>
    <w:rsid w:val="00F94705"/>
    <w:rsid w:val="00FA3A2B"/>
    <w:rsid w:val="00FA4536"/>
    <w:rsid w:val="00FA4629"/>
    <w:rsid w:val="00FB0845"/>
    <w:rsid w:val="00FB2B56"/>
    <w:rsid w:val="00FB4E3A"/>
    <w:rsid w:val="00FB6028"/>
    <w:rsid w:val="00FC078B"/>
    <w:rsid w:val="00FC12BF"/>
    <w:rsid w:val="00FC1A7C"/>
    <w:rsid w:val="00FC2C60"/>
    <w:rsid w:val="00FC64AB"/>
    <w:rsid w:val="00FD3796"/>
    <w:rsid w:val="00FD3BEA"/>
    <w:rsid w:val="00FD3E6F"/>
    <w:rsid w:val="00FD51B9"/>
    <w:rsid w:val="00FD7C34"/>
    <w:rsid w:val="00FE2A39"/>
    <w:rsid w:val="00FE2EF6"/>
    <w:rsid w:val="00FE3F44"/>
    <w:rsid w:val="00FF39CF"/>
    <w:rsid w:val="00FF6F76"/>
    <w:rsid w:val="00FF7159"/>
    <w:rsid w:val="00FF76D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7B9DD"/>
  <w15:docId w15:val="{CE455386-BFC2-49C9-8E5C-8452F709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qFormat/>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qFormat/>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qFormat/>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rsid w:val="00E75449"/>
    <w:rPr>
      <w:rFonts w:asciiTheme="majorHAnsi" w:hAnsiTheme="majorHAnsi"/>
      <w:color w:val="606060"/>
      <w:lang w:eastAsia="en-AU"/>
    </w:rPr>
  </w:style>
  <w:style w:type="character" w:customStyle="1" w:styleId="Heading7Char">
    <w:name w:val="Heading 7 Char"/>
    <w:basedOn w:val="DefaultParagraphFont"/>
    <w:link w:val="Heading7"/>
    <w:rsid w:val="00E75449"/>
    <w:rPr>
      <w:rFonts w:asciiTheme="majorHAnsi" w:hAnsiTheme="majorHAnsi"/>
      <w:color w:val="1F1F5F" w:themeColor="text1"/>
    </w:rPr>
  </w:style>
  <w:style w:type="character" w:customStyle="1" w:styleId="Heading8Char">
    <w:name w:val="Heading 8 Char"/>
    <w:basedOn w:val="DefaultParagraphFont"/>
    <w:link w:val="Heading8"/>
    <w:rsid w:val="00E75449"/>
    <w:rPr>
      <w:rFonts w:asciiTheme="majorHAnsi" w:hAnsiTheme="majorHAnsi"/>
      <w:color w:val="606060"/>
    </w:rPr>
  </w:style>
  <w:style w:type="character" w:customStyle="1" w:styleId="Heading9Char">
    <w:name w:val="Heading 9 Char"/>
    <w:basedOn w:val="DefaultParagraphFont"/>
    <w:link w:val="Heading9"/>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styleId="BalloonText">
    <w:name w:val="Balloon Text"/>
    <w:basedOn w:val="Normal"/>
    <w:link w:val="BalloonTextChar"/>
    <w:uiPriority w:val="99"/>
    <w:semiHidden/>
    <w:unhideWhenUsed/>
    <w:rsid w:val="00361E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D6"/>
    <w:rPr>
      <w:rFonts w:ascii="Segoe UI" w:hAnsi="Segoe UI" w:cs="Segoe UI"/>
      <w:sz w:val="18"/>
      <w:szCs w:val="18"/>
    </w:rPr>
  </w:style>
  <w:style w:type="character" w:styleId="CommentReference">
    <w:name w:val="annotation reference"/>
    <w:basedOn w:val="DefaultParagraphFont"/>
    <w:uiPriority w:val="99"/>
    <w:semiHidden/>
    <w:unhideWhenUsed/>
    <w:rsid w:val="00C00DB9"/>
    <w:rPr>
      <w:sz w:val="16"/>
      <w:szCs w:val="16"/>
    </w:rPr>
  </w:style>
  <w:style w:type="paragraph" w:styleId="CommentText">
    <w:name w:val="annotation text"/>
    <w:basedOn w:val="Normal"/>
    <w:link w:val="CommentTextChar"/>
    <w:uiPriority w:val="99"/>
    <w:unhideWhenUsed/>
    <w:rsid w:val="00C00DB9"/>
    <w:rPr>
      <w:sz w:val="20"/>
      <w:szCs w:val="20"/>
    </w:rPr>
  </w:style>
  <w:style w:type="character" w:customStyle="1" w:styleId="CommentTextChar">
    <w:name w:val="Comment Text Char"/>
    <w:basedOn w:val="DefaultParagraphFont"/>
    <w:link w:val="CommentText"/>
    <w:uiPriority w:val="99"/>
    <w:rsid w:val="00C00DB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00DB9"/>
    <w:rPr>
      <w:b/>
      <w:bCs/>
    </w:rPr>
  </w:style>
  <w:style w:type="character" w:customStyle="1" w:styleId="CommentSubjectChar">
    <w:name w:val="Comment Subject Char"/>
    <w:basedOn w:val="CommentTextChar"/>
    <w:link w:val="CommentSubject"/>
    <w:uiPriority w:val="99"/>
    <w:semiHidden/>
    <w:rsid w:val="00C00DB9"/>
    <w:rPr>
      <w:rFonts w:ascii="Lato" w:hAnsi="Lato"/>
      <w:b/>
      <w:bCs/>
      <w:sz w:val="20"/>
      <w:szCs w:val="20"/>
    </w:rPr>
  </w:style>
  <w:style w:type="character" w:customStyle="1" w:styleId="ListParagraphChar">
    <w:name w:val="List Paragraph Char"/>
    <w:aliases w:val="Recommendation Char"/>
    <w:basedOn w:val="DefaultParagraphFont"/>
    <w:link w:val="ListParagraph"/>
    <w:uiPriority w:val="34"/>
    <w:rsid w:val="003C110D"/>
    <w:rPr>
      <w:rFonts w:ascii="Lato" w:eastAsiaTheme="minorEastAsia" w:hAnsi="Lato"/>
      <w:iCs/>
    </w:rPr>
  </w:style>
  <w:style w:type="paragraph" w:customStyle="1" w:styleId="Bullet1">
    <w:name w:val="Bullet 1"/>
    <w:basedOn w:val="Normal"/>
    <w:qFormat/>
    <w:rsid w:val="00CE3A5B"/>
    <w:pPr>
      <w:numPr>
        <w:numId w:val="12"/>
      </w:numPr>
      <w:suppressAutoHyphens/>
      <w:spacing w:before="120" w:after="60" w:line="280" w:lineRule="atLeast"/>
    </w:pPr>
    <w:rPr>
      <w:rFonts w:asciiTheme="minorHAnsi" w:eastAsiaTheme="minorHAnsi" w:hAnsiTheme="minorHAnsi" w:cstheme="minorBidi"/>
      <w:iCs/>
    </w:rPr>
  </w:style>
  <w:style w:type="paragraph" w:customStyle="1" w:styleId="Bullet2">
    <w:name w:val="Bullet 2"/>
    <w:basedOn w:val="Bullet1"/>
    <w:qFormat/>
    <w:rsid w:val="00CE3A5B"/>
    <w:pPr>
      <w:numPr>
        <w:ilvl w:val="1"/>
      </w:numPr>
      <w:ind w:left="284"/>
    </w:pPr>
  </w:style>
  <w:style w:type="paragraph" w:customStyle="1" w:styleId="Bullet3">
    <w:name w:val="Bullet 3"/>
    <w:basedOn w:val="Bullet2"/>
    <w:qFormat/>
    <w:rsid w:val="00CE3A5B"/>
    <w:pPr>
      <w:numPr>
        <w:ilvl w:val="2"/>
      </w:numPr>
      <w:ind w:left="284"/>
    </w:pPr>
  </w:style>
  <w:style w:type="numbering" w:customStyle="1" w:styleId="BulletsList">
    <w:name w:val="Bullets List"/>
    <w:uiPriority w:val="99"/>
    <w:rsid w:val="00CE3A5B"/>
    <w:pPr>
      <w:numPr>
        <w:numId w:val="13"/>
      </w:numPr>
    </w:pPr>
  </w:style>
  <w:style w:type="paragraph" w:customStyle="1" w:styleId="Default">
    <w:name w:val="Default"/>
    <w:rsid w:val="003D79FB"/>
    <w:pPr>
      <w:autoSpaceDE w:val="0"/>
      <w:autoSpaceDN w:val="0"/>
      <w:adjustRightInd w:val="0"/>
      <w:spacing w:after="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689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TFHC.OGED@nt.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rantsnt.nt.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TFHC.oged@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DBA4C8CF44434694EDD4044BF59F95"/>
        <w:category>
          <w:name w:val="General"/>
          <w:gallery w:val="placeholder"/>
        </w:category>
        <w:types>
          <w:type w:val="bbPlcHdr"/>
        </w:types>
        <w:behaviors>
          <w:behavior w:val="content"/>
        </w:behaviors>
        <w:guid w:val="{726CB791-EF69-4731-B13E-42DA53B620DD}"/>
      </w:docPartPr>
      <w:docPartBody>
        <w:p w:rsidR="007445F0" w:rsidRDefault="007445F0">
          <w:pPr>
            <w:pStyle w:val="94DBA4C8CF44434694EDD4044BF59F95"/>
          </w:pPr>
          <w:r w:rsidRPr="000C7A65">
            <w:rPr>
              <w:rStyle w:val="PlaceholderText"/>
            </w:rPr>
            <w:t>[Title]</w:t>
          </w:r>
        </w:p>
      </w:docPartBody>
    </w:docPart>
    <w:docPart>
      <w:docPartPr>
        <w:name w:val="DF2E301509014FD195E9E00438BDF893"/>
        <w:category>
          <w:name w:val="General"/>
          <w:gallery w:val="placeholder"/>
        </w:category>
        <w:types>
          <w:type w:val="bbPlcHdr"/>
        </w:types>
        <w:behaviors>
          <w:behavior w:val="content"/>
        </w:behaviors>
        <w:guid w:val="{77BCBBDC-C04B-4D3F-9FCF-F47A26C38663}"/>
      </w:docPartPr>
      <w:docPartBody>
        <w:p w:rsidR="007445F0" w:rsidRDefault="007445F0">
          <w:pPr>
            <w:pStyle w:val="DF2E301509014FD195E9E00438BDF893"/>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F0"/>
    <w:rsid w:val="00055C1E"/>
    <w:rsid w:val="00074687"/>
    <w:rsid w:val="00127129"/>
    <w:rsid w:val="002B2E19"/>
    <w:rsid w:val="00316A5D"/>
    <w:rsid w:val="00323247"/>
    <w:rsid w:val="00332974"/>
    <w:rsid w:val="00336625"/>
    <w:rsid w:val="003416B1"/>
    <w:rsid w:val="005D136F"/>
    <w:rsid w:val="006C3908"/>
    <w:rsid w:val="007445F0"/>
    <w:rsid w:val="007924C4"/>
    <w:rsid w:val="00A962E1"/>
    <w:rsid w:val="00B54CE2"/>
    <w:rsid w:val="00C8002A"/>
    <w:rsid w:val="00D61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E19"/>
    <w:rPr>
      <w:color w:val="808080"/>
    </w:rPr>
  </w:style>
  <w:style w:type="paragraph" w:customStyle="1" w:styleId="94DBA4C8CF44434694EDD4044BF59F95">
    <w:name w:val="94DBA4C8CF44434694EDD4044BF59F95"/>
  </w:style>
  <w:style w:type="paragraph" w:customStyle="1" w:styleId="DF2E301509014FD195E9E00438BDF893">
    <w:name w:val="DF2E301509014FD195E9E00438BDF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D10D4D-250C-4693-A663-4370B15B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98</TotalTime>
  <Pages>8</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Men’s Places Grants Program</vt:lpstr>
    </vt:vector>
  </TitlesOfParts>
  <Company>Territory Families, Housing and Communities</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 Places Grants Program</dc:title>
  <dc:creator>Northern Territory Government</dc:creator>
  <cp:lastModifiedBy>Valaree Lola Chuah</cp:lastModifiedBy>
  <cp:revision>8</cp:revision>
  <cp:lastPrinted>2023-06-20T01:16:00Z</cp:lastPrinted>
  <dcterms:created xsi:type="dcterms:W3CDTF">2023-05-12T01:44:00Z</dcterms:created>
  <dcterms:modified xsi:type="dcterms:W3CDTF">2023-11-20T04:33:00Z</dcterms:modified>
</cp:coreProperties>
</file>