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62" w:rsidRDefault="00830962">
      <w:pPr>
        <w:pStyle w:val="Footer"/>
      </w:pPr>
      <w:bookmarkStart w:id="0" w:name="_GoBack"/>
      <w:bookmarkEnd w:id="0"/>
    </w:p>
    <w:p w:rsidR="001D452A" w:rsidRDefault="001D452A" w:rsidP="001D452A"/>
    <w:p w:rsidR="001D452A" w:rsidRDefault="001D452A" w:rsidP="001D452A"/>
    <w:p w:rsidR="001D452A" w:rsidRDefault="001D452A" w:rsidP="001D452A"/>
    <w:p w:rsidR="001D452A" w:rsidRDefault="001D452A" w:rsidP="001D452A"/>
    <w:p w:rsidR="001D452A" w:rsidRDefault="001D452A"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A3401F">
      <w:pPr>
        <w:pStyle w:val="ProjectName"/>
      </w:pPr>
      <w:r>
        <w:fldChar w:fldCharType="begin"/>
      </w:r>
      <w:r>
        <w:instrText xml:space="preserve"> FILLIN "Document Name" \* MERGEFORMAT </w:instrText>
      </w:r>
      <w:r>
        <w:fldChar w:fldCharType="separate"/>
      </w:r>
      <w:r w:rsidR="00C0368C">
        <w:t xml:space="preserve">Conditions: </w:t>
      </w:r>
      <w:r w:rsidR="00CE469B">
        <w:t>Expert Determination - Dispute Resolution</w:t>
      </w:r>
      <w:r>
        <w:fldChar w:fldCharType="end"/>
      </w:r>
    </w:p>
    <w:p w:rsidR="00C0368C" w:rsidRDefault="00C0368C" w:rsidP="00C0368C">
      <w:pPr>
        <w:jc w:val="right"/>
      </w:pPr>
    </w:p>
    <w:p w:rsidR="00B418B1" w:rsidRDefault="00B418B1">
      <w:pPr>
        <w:jc w:val="right"/>
      </w:pPr>
    </w:p>
    <w:p w:rsidR="00B418B1" w:rsidRDefault="00B418B1">
      <w:pPr>
        <w:jc w:val="right"/>
      </w:pPr>
    </w:p>
    <w:p w:rsidR="00B418B1" w:rsidRPr="00AE6244" w:rsidRDefault="00B418B1">
      <w:pPr>
        <w:jc w:val="right"/>
      </w:pPr>
    </w:p>
    <w:p w:rsidR="00B418B1" w:rsidRDefault="00B418B1">
      <w:pPr>
        <w:jc w:val="right"/>
      </w:pPr>
    </w:p>
    <w:p w:rsidR="00B418B1" w:rsidRDefault="00B418B1">
      <w:pPr>
        <w:jc w:val="right"/>
      </w:pPr>
    </w:p>
    <w:p w:rsidR="00B418B1" w:rsidRDefault="00B418B1">
      <w:pPr>
        <w:jc w:val="right"/>
      </w:pPr>
    </w:p>
    <w:p w:rsidR="00B418B1" w:rsidRDefault="00B418B1">
      <w:pPr>
        <w:jc w:val="right"/>
      </w:pPr>
    </w:p>
    <w:p w:rsidR="00B418B1" w:rsidRPr="001046C5" w:rsidRDefault="00B418B1">
      <w:pPr>
        <w:jc w:val="right"/>
      </w:pPr>
    </w:p>
    <w:p w:rsidR="00B418B1" w:rsidRPr="00FC6840" w:rsidRDefault="00B418B1">
      <w:pPr>
        <w:pStyle w:val="DocumentDate"/>
        <w:rPr>
          <w:szCs w:val="22"/>
        </w:rPr>
      </w:pPr>
      <w:r w:rsidRPr="00FC6840">
        <w:rPr>
          <w:szCs w:val="22"/>
        </w:rPr>
        <w:t xml:space="preserve">Effective Date: </w:t>
      </w:r>
      <w:r w:rsidR="00CE469B">
        <w:rPr>
          <w:szCs w:val="22"/>
        </w:rPr>
        <w:t>2</w:t>
      </w:r>
      <w:r w:rsidR="009735C8">
        <w:rPr>
          <w:szCs w:val="22"/>
        </w:rPr>
        <w:t>1</w:t>
      </w:r>
      <w:r>
        <w:rPr>
          <w:szCs w:val="22"/>
        </w:rPr>
        <w:t xml:space="preserve"> </w:t>
      </w:r>
      <w:r w:rsidRPr="00FC6840">
        <w:rPr>
          <w:szCs w:val="22"/>
        </w:rPr>
        <w:fldChar w:fldCharType="begin"/>
      </w:r>
      <w:r w:rsidRPr="00FC6840">
        <w:rPr>
          <w:szCs w:val="22"/>
        </w:rPr>
        <w:instrText xml:space="preserve"> FILLIN  "Document Date"  \* MERGEFORMAT </w:instrText>
      </w:r>
      <w:r w:rsidRPr="00FC6840">
        <w:rPr>
          <w:szCs w:val="22"/>
        </w:rPr>
        <w:fldChar w:fldCharType="separate"/>
      </w:r>
      <w:r w:rsidR="00CE469B">
        <w:rPr>
          <w:szCs w:val="22"/>
        </w:rPr>
        <w:t>December</w:t>
      </w:r>
      <w:r>
        <w:rPr>
          <w:szCs w:val="22"/>
        </w:rPr>
        <w:t xml:space="preserve"> 200</w:t>
      </w:r>
      <w:r w:rsidRPr="00FC6840">
        <w:rPr>
          <w:szCs w:val="22"/>
        </w:rPr>
        <w:fldChar w:fldCharType="end"/>
      </w:r>
      <w:r w:rsidR="00C0368C">
        <w:rPr>
          <w:szCs w:val="22"/>
        </w:rPr>
        <w:t>9</w:t>
      </w:r>
    </w:p>
    <w:p w:rsidR="00B418B1" w:rsidRDefault="00B418B1" w:rsidP="001D452A"/>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Pr>
        <w:sectPr w:rsidR="00497A54" w:rsidSect="00AB7EA6">
          <w:headerReference w:type="default" r:id="rId12"/>
          <w:footerReference w:type="default" r:id="rId13"/>
          <w:pgSz w:w="11907" w:h="16840" w:code="9"/>
          <w:pgMar w:top="1134" w:right="1134" w:bottom="1134" w:left="1134" w:header="720" w:footer="261" w:gutter="0"/>
          <w:cols w:space="720"/>
        </w:sectPr>
      </w:pPr>
    </w:p>
    <w:p w:rsidR="001D452A" w:rsidRPr="00103813" w:rsidRDefault="001D452A" w:rsidP="00103813">
      <w:pPr>
        <w:jc w:val="center"/>
      </w:pPr>
    </w:p>
    <w:p w:rsidR="001D452A" w:rsidRPr="00103813" w:rsidRDefault="001D452A" w:rsidP="00103813">
      <w:pPr>
        <w:jc w:val="center"/>
      </w:pPr>
    </w:p>
    <w:p w:rsidR="001D452A" w:rsidRPr="00103813" w:rsidRDefault="001D452A" w:rsidP="00103813">
      <w:pPr>
        <w:jc w:val="center"/>
      </w:pPr>
    </w:p>
    <w:p w:rsidR="00830962" w:rsidRPr="00103813" w:rsidRDefault="00830962" w:rsidP="00103813">
      <w:pPr>
        <w:jc w:val="center"/>
      </w:pPr>
      <w:r w:rsidRPr="00103813">
        <w:t>This page intentionally left blank</w:t>
      </w:r>
    </w:p>
    <w:p w:rsidR="00440C71" w:rsidRPr="00103813" w:rsidRDefault="00440C71" w:rsidP="00103813">
      <w:pPr>
        <w:jc w:val="center"/>
      </w:pPr>
    </w:p>
    <w:p w:rsidR="00830962" w:rsidRDefault="00830962"/>
    <w:p w:rsidR="00830962" w:rsidRDefault="00830962">
      <w:pPr>
        <w:sectPr w:rsidR="00830962" w:rsidSect="00AB7EA6">
          <w:headerReference w:type="even" r:id="rId14"/>
          <w:headerReference w:type="default" r:id="rId15"/>
          <w:footerReference w:type="even" r:id="rId16"/>
          <w:footerReference w:type="default" r:id="rId17"/>
          <w:footerReference w:type="first" r:id="rId18"/>
          <w:pgSz w:w="11907" w:h="16840" w:code="9"/>
          <w:pgMar w:top="1134" w:right="1134" w:bottom="1134" w:left="1134" w:header="720" w:footer="720" w:gutter="0"/>
          <w:cols w:space="720"/>
        </w:sectPr>
      </w:pPr>
    </w:p>
    <w:p w:rsidR="001D452A" w:rsidRDefault="00CF3D5D" w:rsidP="001D452A">
      <w:pPr>
        <w:jc w:val="center"/>
        <w:rPr>
          <w:b/>
          <w:sz w:val="32"/>
        </w:rPr>
      </w:pPr>
      <w:r>
        <w:rPr>
          <w:b/>
          <w:sz w:val="32"/>
        </w:rPr>
        <w:lastRenderedPageBreak/>
        <w:t>EXPERT DETERMINATION – DISPUTE RESOLUTION</w:t>
      </w:r>
    </w:p>
    <w:p w:rsidR="001D452A" w:rsidRDefault="001D452A" w:rsidP="001D452A">
      <w:pPr>
        <w:jc w:val="center"/>
      </w:pPr>
    </w:p>
    <w:p w:rsidR="001D452A" w:rsidRDefault="001D452A" w:rsidP="001D452A">
      <w:pPr>
        <w:jc w:val="center"/>
      </w:pPr>
    </w:p>
    <w:p w:rsidR="001D452A" w:rsidRDefault="001D452A" w:rsidP="001D452A">
      <w:pPr>
        <w:jc w:val="center"/>
      </w:pPr>
    </w:p>
    <w:p w:rsidR="001D452A" w:rsidRDefault="001D452A" w:rsidP="001D452A">
      <w:pPr>
        <w:jc w:val="center"/>
        <w:rPr>
          <w:b/>
          <w:sz w:val="24"/>
        </w:rPr>
      </w:pPr>
      <w:r>
        <w:rPr>
          <w:b/>
          <w:sz w:val="24"/>
        </w:rPr>
        <w:t>TABLE OF CONTENTS</w:t>
      </w:r>
    </w:p>
    <w:p w:rsidR="001D452A" w:rsidRDefault="001D452A" w:rsidP="001D452A">
      <w:pPr>
        <w:jc w:val="center"/>
        <w:rPr>
          <w:b/>
        </w:rPr>
      </w:pPr>
    </w:p>
    <w:p w:rsidR="001D452A" w:rsidRDefault="001D452A" w:rsidP="001D452A"/>
    <w:p w:rsidR="00CF3D5D" w:rsidRDefault="00053530">
      <w:pPr>
        <w:pStyle w:val="TOC1"/>
        <w:rPr>
          <w:rFonts w:ascii="Times New Roman" w:hAnsi="Times New Roman"/>
          <w:caps w:val="0"/>
          <w:noProof/>
          <w:sz w:val="24"/>
          <w:szCs w:val="24"/>
          <w:lang w:val="en-US"/>
        </w:rPr>
      </w:pPr>
      <w:r>
        <w:rPr>
          <w:b/>
        </w:rPr>
        <w:fldChar w:fldCharType="begin"/>
      </w:r>
      <w:r>
        <w:rPr>
          <w:b/>
        </w:rPr>
        <w:instrText xml:space="preserve"> TOC \o "1-1" \h \z \u </w:instrText>
      </w:r>
      <w:r>
        <w:rPr>
          <w:b/>
        </w:rPr>
        <w:fldChar w:fldCharType="separate"/>
      </w:r>
      <w:hyperlink w:anchor="_Toc248465293" w:history="1">
        <w:r w:rsidR="00CF3D5D" w:rsidRPr="002B41FA">
          <w:rPr>
            <w:rStyle w:val="Hyperlink"/>
            <w:noProof/>
          </w:rPr>
          <w:t>1.</w:t>
        </w:r>
        <w:r w:rsidR="00CF3D5D">
          <w:rPr>
            <w:rFonts w:ascii="Times New Roman" w:hAnsi="Times New Roman"/>
            <w:caps w:val="0"/>
            <w:noProof/>
            <w:sz w:val="24"/>
            <w:szCs w:val="24"/>
            <w:lang w:val="en-US"/>
          </w:rPr>
          <w:tab/>
        </w:r>
        <w:r w:rsidR="00CF3D5D" w:rsidRPr="002B41FA">
          <w:rPr>
            <w:rStyle w:val="Hyperlink"/>
            <w:noProof/>
          </w:rPr>
          <w:t>General</w:t>
        </w:r>
        <w:r w:rsidR="00CF3D5D">
          <w:rPr>
            <w:noProof/>
            <w:webHidden/>
          </w:rPr>
          <w:tab/>
        </w:r>
        <w:r w:rsidR="00CF3D5D">
          <w:rPr>
            <w:noProof/>
            <w:webHidden/>
          </w:rPr>
          <w:fldChar w:fldCharType="begin"/>
        </w:r>
        <w:r w:rsidR="00CF3D5D">
          <w:rPr>
            <w:noProof/>
            <w:webHidden/>
          </w:rPr>
          <w:instrText xml:space="preserve"> PAGEREF _Toc248465293 \h </w:instrText>
        </w:r>
        <w:r w:rsidR="00CF3D5D">
          <w:rPr>
            <w:noProof/>
            <w:webHidden/>
          </w:rPr>
        </w:r>
        <w:r w:rsidR="00CF3D5D">
          <w:rPr>
            <w:noProof/>
            <w:webHidden/>
          </w:rPr>
          <w:fldChar w:fldCharType="separate"/>
        </w:r>
        <w:r w:rsidR="00CF3D5D">
          <w:rPr>
            <w:noProof/>
            <w:webHidden/>
          </w:rPr>
          <w:t>5</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294" w:history="1">
        <w:r w:rsidR="00CF3D5D" w:rsidRPr="002B41FA">
          <w:rPr>
            <w:rStyle w:val="Hyperlink"/>
            <w:noProof/>
          </w:rPr>
          <w:t>LETTER OF APPOINTMENT OF THE EXPERT</w:t>
        </w:r>
        <w:r w:rsidR="00CF3D5D">
          <w:rPr>
            <w:noProof/>
            <w:webHidden/>
          </w:rPr>
          <w:tab/>
        </w:r>
        <w:r w:rsidR="00CF3D5D">
          <w:rPr>
            <w:noProof/>
            <w:webHidden/>
          </w:rPr>
          <w:fldChar w:fldCharType="begin"/>
        </w:r>
        <w:r w:rsidR="00CF3D5D">
          <w:rPr>
            <w:noProof/>
            <w:webHidden/>
          </w:rPr>
          <w:instrText xml:space="preserve"> PAGEREF _Toc248465294 \h </w:instrText>
        </w:r>
        <w:r w:rsidR="00CF3D5D">
          <w:rPr>
            <w:noProof/>
            <w:webHidden/>
          </w:rPr>
        </w:r>
        <w:r w:rsidR="00CF3D5D">
          <w:rPr>
            <w:noProof/>
            <w:webHidden/>
          </w:rPr>
          <w:fldChar w:fldCharType="separate"/>
        </w:r>
        <w:r w:rsidR="00CF3D5D">
          <w:rPr>
            <w:noProof/>
            <w:webHidden/>
          </w:rPr>
          <w:t>6</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295" w:history="1">
        <w:r w:rsidR="00CF3D5D" w:rsidRPr="002B41FA">
          <w:rPr>
            <w:rStyle w:val="Hyperlink"/>
            <w:noProof/>
          </w:rPr>
          <w:t>RULES FO0R THE EXPERT DETERMINATION PROCESS</w:t>
        </w:r>
        <w:r w:rsidR="00CF3D5D">
          <w:rPr>
            <w:noProof/>
            <w:webHidden/>
          </w:rPr>
          <w:tab/>
        </w:r>
        <w:r w:rsidR="00CF3D5D">
          <w:rPr>
            <w:noProof/>
            <w:webHidden/>
          </w:rPr>
          <w:fldChar w:fldCharType="begin"/>
        </w:r>
        <w:r w:rsidR="00CF3D5D">
          <w:rPr>
            <w:noProof/>
            <w:webHidden/>
          </w:rPr>
          <w:instrText xml:space="preserve"> PAGEREF _Toc248465295 \h </w:instrText>
        </w:r>
        <w:r w:rsidR="00CF3D5D">
          <w:rPr>
            <w:noProof/>
            <w:webHidden/>
          </w:rPr>
        </w:r>
        <w:r w:rsidR="00CF3D5D">
          <w:rPr>
            <w:noProof/>
            <w:webHidden/>
          </w:rPr>
          <w:fldChar w:fldCharType="separate"/>
        </w:r>
        <w:r w:rsidR="00CF3D5D">
          <w:rPr>
            <w:noProof/>
            <w:webHidden/>
          </w:rPr>
          <w:t>7</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296" w:history="1">
        <w:r w:rsidR="00CF3D5D" w:rsidRPr="002B41FA">
          <w:rPr>
            <w:rStyle w:val="Hyperlink"/>
            <w:noProof/>
          </w:rPr>
          <w:t>1.</w:t>
        </w:r>
        <w:r w:rsidR="00CF3D5D">
          <w:rPr>
            <w:rFonts w:ascii="Times New Roman" w:hAnsi="Times New Roman"/>
            <w:caps w:val="0"/>
            <w:noProof/>
            <w:sz w:val="24"/>
            <w:szCs w:val="24"/>
            <w:lang w:val="en-US"/>
          </w:rPr>
          <w:tab/>
        </w:r>
        <w:r w:rsidR="00CF3D5D" w:rsidRPr="002B41FA">
          <w:rPr>
            <w:rStyle w:val="Hyperlink"/>
            <w:noProof/>
          </w:rPr>
          <w:t>COMMENCEMENT</w:t>
        </w:r>
        <w:r w:rsidR="00CF3D5D">
          <w:rPr>
            <w:noProof/>
            <w:webHidden/>
          </w:rPr>
          <w:tab/>
        </w:r>
        <w:r w:rsidR="00CF3D5D">
          <w:rPr>
            <w:noProof/>
            <w:webHidden/>
          </w:rPr>
          <w:fldChar w:fldCharType="begin"/>
        </w:r>
        <w:r w:rsidR="00CF3D5D">
          <w:rPr>
            <w:noProof/>
            <w:webHidden/>
          </w:rPr>
          <w:instrText xml:space="preserve"> PAGEREF _Toc248465296 \h </w:instrText>
        </w:r>
        <w:r w:rsidR="00CF3D5D">
          <w:rPr>
            <w:noProof/>
            <w:webHidden/>
          </w:rPr>
        </w:r>
        <w:r w:rsidR="00CF3D5D">
          <w:rPr>
            <w:noProof/>
            <w:webHidden/>
          </w:rPr>
          <w:fldChar w:fldCharType="separate"/>
        </w:r>
        <w:r w:rsidR="00CF3D5D">
          <w:rPr>
            <w:noProof/>
            <w:webHidden/>
          </w:rPr>
          <w:t>7</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297" w:history="1">
        <w:r w:rsidR="00CF3D5D" w:rsidRPr="002B41FA">
          <w:rPr>
            <w:rStyle w:val="Hyperlink"/>
            <w:noProof/>
          </w:rPr>
          <w:t>2.</w:t>
        </w:r>
        <w:r w:rsidR="00CF3D5D">
          <w:rPr>
            <w:rFonts w:ascii="Times New Roman" w:hAnsi="Times New Roman"/>
            <w:caps w:val="0"/>
            <w:noProof/>
            <w:sz w:val="24"/>
            <w:szCs w:val="24"/>
            <w:lang w:val="en-US"/>
          </w:rPr>
          <w:tab/>
        </w:r>
        <w:r w:rsidR="00CF3D5D" w:rsidRPr="002B41FA">
          <w:rPr>
            <w:rStyle w:val="Hyperlink"/>
            <w:noProof/>
          </w:rPr>
          <w:t>WRITTEN SUBMISSIONS</w:t>
        </w:r>
        <w:r w:rsidR="00CF3D5D">
          <w:rPr>
            <w:noProof/>
            <w:webHidden/>
          </w:rPr>
          <w:tab/>
        </w:r>
        <w:r w:rsidR="00CF3D5D">
          <w:rPr>
            <w:noProof/>
            <w:webHidden/>
          </w:rPr>
          <w:fldChar w:fldCharType="begin"/>
        </w:r>
        <w:r w:rsidR="00CF3D5D">
          <w:rPr>
            <w:noProof/>
            <w:webHidden/>
          </w:rPr>
          <w:instrText xml:space="preserve"> PAGEREF _Toc248465297 \h </w:instrText>
        </w:r>
        <w:r w:rsidR="00CF3D5D">
          <w:rPr>
            <w:noProof/>
            <w:webHidden/>
          </w:rPr>
        </w:r>
        <w:r w:rsidR="00CF3D5D">
          <w:rPr>
            <w:noProof/>
            <w:webHidden/>
          </w:rPr>
          <w:fldChar w:fldCharType="separate"/>
        </w:r>
        <w:r w:rsidR="00CF3D5D">
          <w:rPr>
            <w:noProof/>
            <w:webHidden/>
          </w:rPr>
          <w:t>7</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298" w:history="1">
        <w:r w:rsidR="00CF3D5D" w:rsidRPr="002B41FA">
          <w:rPr>
            <w:rStyle w:val="Hyperlink"/>
            <w:noProof/>
          </w:rPr>
          <w:t>3.</w:t>
        </w:r>
        <w:r w:rsidR="00CF3D5D">
          <w:rPr>
            <w:rFonts w:ascii="Times New Roman" w:hAnsi="Times New Roman"/>
            <w:caps w:val="0"/>
            <w:noProof/>
            <w:sz w:val="24"/>
            <w:szCs w:val="24"/>
            <w:lang w:val="en-US"/>
          </w:rPr>
          <w:tab/>
        </w:r>
        <w:r w:rsidR="00CF3D5D" w:rsidRPr="002B41FA">
          <w:rPr>
            <w:rStyle w:val="Hyperlink"/>
            <w:noProof/>
          </w:rPr>
          <w:t>CONFERENCE</w:t>
        </w:r>
        <w:r w:rsidR="00CF3D5D">
          <w:rPr>
            <w:noProof/>
            <w:webHidden/>
          </w:rPr>
          <w:tab/>
        </w:r>
        <w:r w:rsidR="00CF3D5D">
          <w:rPr>
            <w:noProof/>
            <w:webHidden/>
          </w:rPr>
          <w:fldChar w:fldCharType="begin"/>
        </w:r>
        <w:r w:rsidR="00CF3D5D">
          <w:rPr>
            <w:noProof/>
            <w:webHidden/>
          </w:rPr>
          <w:instrText xml:space="preserve"> PAGEREF _Toc248465298 \h </w:instrText>
        </w:r>
        <w:r w:rsidR="00CF3D5D">
          <w:rPr>
            <w:noProof/>
            <w:webHidden/>
          </w:rPr>
        </w:r>
        <w:r w:rsidR="00CF3D5D">
          <w:rPr>
            <w:noProof/>
            <w:webHidden/>
          </w:rPr>
          <w:fldChar w:fldCharType="separate"/>
        </w:r>
        <w:r w:rsidR="00CF3D5D">
          <w:rPr>
            <w:noProof/>
            <w:webHidden/>
          </w:rPr>
          <w:t>7</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299" w:history="1">
        <w:r w:rsidR="00CF3D5D" w:rsidRPr="002B41FA">
          <w:rPr>
            <w:rStyle w:val="Hyperlink"/>
            <w:noProof/>
          </w:rPr>
          <w:t>4.</w:t>
        </w:r>
        <w:r w:rsidR="00CF3D5D">
          <w:rPr>
            <w:rFonts w:ascii="Times New Roman" w:hAnsi="Times New Roman"/>
            <w:caps w:val="0"/>
            <w:noProof/>
            <w:sz w:val="24"/>
            <w:szCs w:val="24"/>
            <w:lang w:val="en-US"/>
          </w:rPr>
          <w:tab/>
        </w:r>
        <w:r w:rsidR="00CF3D5D" w:rsidRPr="002B41FA">
          <w:rPr>
            <w:rStyle w:val="Hyperlink"/>
            <w:noProof/>
          </w:rPr>
          <w:t>THE DETERMINATION</w:t>
        </w:r>
        <w:r w:rsidR="00CF3D5D">
          <w:rPr>
            <w:noProof/>
            <w:webHidden/>
          </w:rPr>
          <w:tab/>
        </w:r>
        <w:r w:rsidR="00CF3D5D">
          <w:rPr>
            <w:noProof/>
            <w:webHidden/>
          </w:rPr>
          <w:fldChar w:fldCharType="begin"/>
        </w:r>
        <w:r w:rsidR="00CF3D5D">
          <w:rPr>
            <w:noProof/>
            <w:webHidden/>
          </w:rPr>
          <w:instrText xml:space="preserve"> PAGEREF _Toc248465299 \h </w:instrText>
        </w:r>
        <w:r w:rsidR="00CF3D5D">
          <w:rPr>
            <w:noProof/>
            <w:webHidden/>
          </w:rPr>
        </w:r>
        <w:r w:rsidR="00CF3D5D">
          <w:rPr>
            <w:noProof/>
            <w:webHidden/>
          </w:rPr>
          <w:fldChar w:fldCharType="separate"/>
        </w:r>
        <w:r w:rsidR="00CF3D5D">
          <w:rPr>
            <w:noProof/>
            <w:webHidden/>
          </w:rPr>
          <w:t>7</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300" w:history="1">
        <w:r w:rsidR="00CF3D5D" w:rsidRPr="002B41FA">
          <w:rPr>
            <w:rStyle w:val="Hyperlink"/>
            <w:noProof/>
          </w:rPr>
          <w:t>5.</w:t>
        </w:r>
        <w:r w:rsidR="00CF3D5D">
          <w:rPr>
            <w:rFonts w:ascii="Times New Roman" w:hAnsi="Times New Roman"/>
            <w:caps w:val="0"/>
            <w:noProof/>
            <w:sz w:val="24"/>
            <w:szCs w:val="24"/>
            <w:lang w:val="en-US"/>
          </w:rPr>
          <w:tab/>
        </w:r>
        <w:r w:rsidR="00CF3D5D" w:rsidRPr="002B41FA">
          <w:rPr>
            <w:rStyle w:val="Hyperlink"/>
            <w:noProof/>
          </w:rPr>
          <w:t>TERMINATION</w:t>
        </w:r>
        <w:r w:rsidR="00CF3D5D">
          <w:rPr>
            <w:noProof/>
            <w:webHidden/>
          </w:rPr>
          <w:tab/>
        </w:r>
        <w:r w:rsidR="00CF3D5D">
          <w:rPr>
            <w:noProof/>
            <w:webHidden/>
          </w:rPr>
          <w:fldChar w:fldCharType="begin"/>
        </w:r>
        <w:r w:rsidR="00CF3D5D">
          <w:rPr>
            <w:noProof/>
            <w:webHidden/>
          </w:rPr>
          <w:instrText xml:space="preserve"> PAGEREF _Toc248465300 \h </w:instrText>
        </w:r>
        <w:r w:rsidR="00CF3D5D">
          <w:rPr>
            <w:noProof/>
            <w:webHidden/>
          </w:rPr>
        </w:r>
        <w:r w:rsidR="00CF3D5D">
          <w:rPr>
            <w:noProof/>
            <w:webHidden/>
          </w:rPr>
          <w:fldChar w:fldCharType="separate"/>
        </w:r>
        <w:r w:rsidR="00CF3D5D">
          <w:rPr>
            <w:noProof/>
            <w:webHidden/>
          </w:rPr>
          <w:t>8</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301" w:history="1">
        <w:r w:rsidR="00CF3D5D" w:rsidRPr="002B41FA">
          <w:rPr>
            <w:rStyle w:val="Hyperlink"/>
            <w:noProof/>
          </w:rPr>
          <w:t>6.</w:t>
        </w:r>
        <w:r w:rsidR="00CF3D5D">
          <w:rPr>
            <w:rFonts w:ascii="Times New Roman" w:hAnsi="Times New Roman"/>
            <w:caps w:val="0"/>
            <w:noProof/>
            <w:sz w:val="24"/>
            <w:szCs w:val="24"/>
            <w:lang w:val="en-US"/>
          </w:rPr>
          <w:tab/>
        </w:r>
        <w:r w:rsidR="00CF3D5D" w:rsidRPr="002B41FA">
          <w:rPr>
            <w:rStyle w:val="Hyperlink"/>
            <w:noProof/>
          </w:rPr>
          <w:t>COSTS</w:t>
        </w:r>
        <w:r w:rsidR="00CF3D5D">
          <w:rPr>
            <w:noProof/>
            <w:webHidden/>
          </w:rPr>
          <w:tab/>
        </w:r>
        <w:r w:rsidR="00CF3D5D">
          <w:rPr>
            <w:noProof/>
            <w:webHidden/>
          </w:rPr>
          <w:fldChar w:fldCharType="begin"/>
        </w:r>
        <w:r w:rsidR="00CF3D5D">
          <w:rPr>
            <w:noProof/>
            <w:webHidden/>
          </w:rPr>
          <w:instrText xml:space="preserve"> PAGEREF _Toc248465301 \h </w:instrText>
        </w:r>
        <w:r w:rsidR="00CF3D5D">
          <w:rPr>
            <w:noProof/>
            <w:webHidden/>
          </w:rPr>
        </w:r>
        <w:r w:rsidR="00CF3D5D">
          <w:rPr>
            <w:noProof/>
            <w:webHidden/>
          </w:rPr>
          <w:fldChar w:fldCharType="separate"/>
        </w:r>
        <w:r w:rsidR="00CF3D5D">
          <w:rPr>
            <w:noProof/>
            <w:webHidden/>
          </w:rPr>
          <w:t>8</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302" w:history="1">
        <w:r w:rsidR="00CF3D5D" w:rsidRPr="002B41FA">
          <w:rPr>
            <w:rStyle w:val="Hyperlink"/>
            <w:noProof/>
          </w:rPr>
          <w:t>7.</w:t>
        </w:r>
        <w:r w:rsidR="00CF3D5D">
          <w:rPr>
            <w:rFonts w:ascii="Times New Roman" w:hAnsi="Times New Roman"/>
            <w:caps w:val="0"/>
            <w:noProof/>
            <w:sz w:val="24"/>
            <w:szCs w:val="24"/>
            <w:lang w:val="en-US"/>
          </w:rPr>
          <w:tab/>
        </w:r>
        <w:r w:rsidR="00CF3D5D" w:rsidRPr="002B41FA">
          <w:rPr>
            <w:rStyle w:val="Hyperlink"/>
            <w:noProof/>
          </w:rPr>
          <w:t>MODIFICATION</w:t>
        </w:r>
        <w:r w:rsidR="00CF3D5D">
          <w:rPr>
            <w:noProof/>
            <w:webHidden/>
          </w:rPr>
          <w:tab/>
        </w:r>
        <w:r w:rsidR="00CF3D5D">
          <w:rPr>
            <w:noProof/>
            <w:webHidden/>
          </w:rPr>
          <w:fldChar w:fldCharType="begin"/>
        </w:r>
        <w:r w:rsidR="00CF3D5D">
          <w:rPr>
            <w:noProof/>
            <w:webHidden/>
          </w:rPr>
          <w:instrText xml:space="preserve"> PAGEREF _Toc248465302 \h </w:instrText>
        </w:r>
        <w:r w:rsidR="00CF3D5D">
          <w:rPr>
            <w:noProof/>
            <w:webHidden/>
          </w:rPr>
        </w:r>
        <w:r w:rsidR="00CF3D5D">
          <w:rPr>
            <w:noProof/>
            <w:webHidden/>
          </w:rPr>
          <w:fldChar w:fldCharType="separate"/>
        </w:r>
        <w:r w:rsidR="00CF3D5D">
          <w:rPr>
            <w:noProof/>
            <w:webHidden/>
          </w:rPr>
          <w:t>8</w:t>
        </w:r>
        <w:r w:rsidR="00CF3D5D">
          <w:rPr>
            <w:noProof/>
            <w:webHidden/>
          </w:rPr>
          <w:fldChar w:fldCharType="end"/>
        </w:r>
      </w:hyperlink>
    </w:p>
    <w:p w:rsidR="00CF3D5D" w:rsidRDefault="00A3401F">
      <w:pPr>
        <w:pStyle w:val="TOC1"/>
        <w:rPr>
          <w:rFonts w:ascii="Times New Roman" w:hAnsi="Times New Roman"/>
          <w:caps w:val="0"/>
          <w:noProof/>
          <w:sz w:val="24"/>
          <w:szCs w:val="24"/>
          <w:lang w:val="en-US"/>
        </w:rPr>
      </w:pPr>
      <w:hyperlink w:anchor="_Toc248465303" w:history="1">
        <w:r w:rsidR="00CF3D5D" w:rsidRPr="002B41FA">
          <w:rPr>
            <w:rStyle w:val="Hyperlink"/>
            <w:noProof/>
          </w:rPr>
          <w:t>CODE OF CONDUCT FOR AN EXPERT</w:t>
        </w:r>
        <w:r w:rsidR="00CF3D5D">
          <w:rPr>
            <w:noProof/>
            <w:webHidden/>
          </w:rPr>
          <w:tab/>
        </w:r>
        <w:r w:rsidR="00CF3D5D">
          <w:rPr>
            <w:noProof/>
            <w:webHidden/>
          </w:rPr>
          <w:fldChar w:fldCharType="begin"/>
        </w:r>
        <w:r w:rsidR="00CF3D5D">
          <w:rPr>
            <w:noProof/>
            <w:webHidden/>
          </w:rPr>
          <w:instrText xml:space="preserve"> PAGEREF _Toc248465303 \h </w:instrText>
        </w:r>
        <w:r w:rsidR="00CF3D5D">
          <w:rPr>
            <w:noProof/>
            <w:webHidden/>
          </w:rPr>
        </w:r>
        <w:r w:rsidR="00CF3D5D">
          <w:rPr>
            <w:noProof/>
            <w:webHidden/>
          </w:rPr>
          <w:fldChar w:fldCharType="separate"/>
        </w:r>
        <w:r w:rsidR="00CF3D5D">
          <w:rPr>
            <w:noProof/>
            <w:webHidden/>
          </w:rPr>
          <w:t>9</w:t>
        </w:r>
        <w:r w:rsidR="00CF3D5D">
          <w:rPr>
            <w:noProof/>
            <w:webHidden/>
          </w:rPr>
          <w:fldChar w:fldCharType="end"/>
        </w:r>
      </w:hyperlink>
    </w:p>
    <w:p w:rsidR="00830962" w:rsidRDefault="00053530" w:rsidP="003858E4">
      <w:pPr>
        <w:jc w:val="center"/>
        <w:rPr>
          <w:spacing w:val="-2"/>
        </w:rPr>
      </w:pPr>
      <w:r>
        <w:rPr>
          <w:b/>
        </w:rPr>
        <w:fldChar w:fldCharType="end"/>
      </w:r>
    </w:p>
    <w:p w:rsidR="00830962" w:rsidRDefault="00830962">
      <w:pPr>
        <w:sectPr w:rsidR="00830962" w:rsidSect="00AB7EA6">
          <w:headerReference w:type="even" r:id="rId19"/>
          <w:headerReference w:type="default" r:id="rId20"/>
          <w:footerReference w:type="even" r:id="rId21"/>
          <w:footerReference w:type="default" r:id="rId22"/>
          <w:pgSz w:w="11907" w:h="16840" w:code="9"/>
          <w:pgMar w:top="1134" w:right="1134" w:bottom="1134" w:left="1134" w:header="720" w:footer="720" w:gutter="0"/>
          <w:cols w:space="720"/>
        </w:sectPr>
      </w:pPr>
    </w:p>
    <w:p w:rsidR="00440C71" w:rsidRPr="00C71E8E" w:rsidRDefault="00440C71" w:rsidP="00C71E8E">
      <w:pPr>
        <w:jc w:val="center"/>
      </w:pPr>
      <w:bookmarkStart w:id="1" w:name="_Toc18314678"/>
      <w:bookmarkStart w:id="2" w:name="_Toc79888824"/>
    </w:p>
    <w:p w:rsidR="00440C71" w:rsidRPr="00C71E8E" w:rsidRDefault="00440C71" w:rsidP="00C71E8E">
      <w:pPr>
        <w:jc w:val="center"/>
      </w:pPr>
    </w:p>
    <w:p w:rsidR="00440C71" w:rsidRPr="00C71E8E" w:rsidRDefault="00440C71" w:rsidP="00C71E8E">
      <w:pPr>
        <w:jc w:val="center"/>
      </w:pPr>
    </w:p>
    <w:p w:rsidR="001D452A" w:rsidRPr="00C71E8E" w:rsidRDefault="001D452A" w:rsidP="00C71E8E">
      <w:pPr>
        <w:jc w:val="center"/>
      </w:pPr>
      <w:r w:rsidRPr="00C71E8E">
        <w:t>This page intentionally left blank</w:t>
      </w:r>
    </w:p>
    <w:p w:rsidR="00440C71" w:rsidRPr="00C71E8E" w:rsidRDefault="00440C71" w:rsidP="00C71E8E">
      <w:pPr>
        <w:jc w:val="center"/>
      </w:pPr>
    </w:p>
    <w:p w:rsidR="003C0F4C" w:rsidRDefault="003C0F4C" w:rsidP="001D452A">
      <w:pPr>
        <w:sectPr w:rsidR="003C0F4C" w:rsidSect="00AB7EA6">
          <w:headerReference w:type="even" r:id="rId23"/>
          <w:headerReference w:type="default" r:id="rId24"/>
          <w:headerReference w:type="first" r:id="rId25"/>
          <w:pgSz w:w="11907" w:h="16840" w:code="9"/>
          <w:pgMar w:top="1134" w:right="1134" w:bottom="1134" w:left="1134" w:header="720" w:footer="720" w:gutter="0"/>
          <w:cols w:space="720"/>
        </w:sectPr>
      </w:pPr>
    </w:p>
    <w:bookmarkEnd w:id="1"/>
    <w:bookmarkEnd w:id="2"/>
    <w:p w:rsidR="00830962" w:rsidRDefault="00830962">
      <w:pPr>
        <w:pStyle w:val="BodyText"/>
        <w:rPr>
          <w:spacing w:val="-2"/>
        </w:rPr>
      </w:pPr>
    </w:p>
    <w:p w:rsidR="00830962" w:rsidRDefault="0069609F" w:rsidP="00570F14">
      <w:pPr>
        <w:pStyle w:val="Heading1"/>
        <w:keepNext w:val="0"/>
        <w:tabs>
          <w:tab w:val="clear" w:pos="360"/>
          <w:tab w:val="num" w:pos="567"/>
        </w:tabs>
      </w:pPr>
      <w:bookmarkStart w:id="3" w:name="_Toc248465293"/>
      <w:r>
        <w:t>General</w:t>
      </w:r>
      <w:bookmarkEnd w:id="3"/>
    </w:p>
    <w:p w:rsidR="0069609F" w:rsidRPr="0069609F" w:rsidRDefault="0069609F" w:rsidP="0069609F">
      <w:pPr>
        <w:pStyle w:val="Heading2"/>
        <w:keepNext w:val="0"/>
        <w:spacing w:before="60" w:after="60"/>
        <w:ind w:left="567" w:hanging="567"/>
        <w:jc w:val="both"/>
        <w:rPr>
          <w:b w:val="0"/>
          <w:caps w:val="0"/>
        </w:rPr>
      </w:pPr>
      <w:r w:rsidRPr="0069609F">
        <w:rPr>
          <w:b w:val="0"/>
          <w:caps w:val="0"/>
        </w:rPr>
        <w:t>All disputes or differences arising out of, relating to or concerning Dispute Resolution shall be decided by the following process:</w:t>
      </w:r>
    </w:p>
    <w:p w:rsidR="0069609F" w:rsidRPr="0069609F" w:rsidRDefault="0069609F" w:rsidP="0069609F">
      <w:pPr>
        <w:pStyle w:val="Heading3"/>
        <w:keepNext w:val="0"/>
        <w:tabs>
          <w:tab w:val="num" w:pos="1276"/>
        </w:tabs>
        <w:ind w:left="1276" w:hanging="709"/>
        <w:jc w:val="both"/>
        <w:rPr>
          <w:b w:val="0"/>
        </w:rPr>
      </w:pPr>
      <w:r w:rsidRPr="0069609F">
        <w:rPr>
          <w:b w:val="0"/>
        </w:rPr>
        <w:t>The Process shall be effected by an expert agreed upon in writing by the parties within twenty-one (21) days (or such other period as may be agreed upon in writing by the parties) or in the event that no agreement on such appointment is reached, appointed upon the application of either party by the Chairman of the Institute of Arbitrators Australia Northern Territory Chapter.</w:t>
      </w:r>
    </w:p>
    <w:p w:rsidR="0069609F" w:rsidRPr="0069609F" w:rsidRDefault="0069609F" w:rsidP="0069609F">
      <w:pPr>
        <w:pStyle w:val="Heading3"/>
        <w:keepNext w:val="0"/>
        <w:tabs>
          <w:tab w:val="num" w:pos="1276"/>
        </w:tabs>
        <w:ind w:left="1276" w:hanging="709"/>
        <w:jc w:val="both"/>
        <w:rPr>
          <w:b w:val="0"/>
        </w:rPr>
      </w:pPr>
      <w:r w:rsidRPr="0069609F">
        <w:rPr>
          <w:b w:val="0"/>
        </w:rPr>
        <w:t>The independent expert shall be appointed by letter of appointment in the form set out in Annexure 1 hereto.</w:t>
      </w:r>
    </w:p>
    <w:p w:rsidR="0069609F" w:rsidRPr="0069609F" w:rsidRDefault="0069609F" w:rsidP="0069609F">
      <w:pPr>
        <w:pStyle w:val="Heading3"/>
        <w:keepNext w:val="0"/>
        <w:tabs>
          <w:tab w:val="num" w:pos="1276"/>
        </w:tabs>
        <w:ind w:left="1276" w:hanging="709"/>
        <w:jc w:val="both"/>
        <w:rPr>
          <w:b w:val="0"/>
        </w:rPr>
      </w:pPr>
      <w:r w:rsidRPr="0069609F">
        <w:rPr>
          <w:b w:val="0"/>
        </w:rPr>
        <w:t>The parties shall be bound by the Rules for the Expert Determination Process set out in Annexure 2 hereto.</w:t>
      </w:r>
    </w:p>
    <w:p w:rsidR="0069609F" w:rsidRPr="0069609F" w:rsidRDefault="0069609F" w:rsidP="0069609F">
      <w:pPr>
        <w:pStyle w:val="Heading3"/>
        <w:keepNext w:val="0"/>
        <w:tabs>
          <w:tab w:val="num" w:pos="1276"/>
        </w:tabs>
        <w:ind w:left="1276" w:hanging="709"/>
        <w:jc w:val="both"/>
        <w:rPr>
          <w:b w:val="0"/>
        </w:rPr>
      </w:pPr>
      <w:r w:rsidRPr="0069609F">
        <w:rPr>
          <w:b w:val="0"/>
        </w:rPr>
        <w:t>The expert shall be bound by the Code of Conduct for an Expert set out in Annexure 3 hereto.</w:t>
      </w:r>
    </w:p>
    <w:p w:rsidR="0069609F" w:rsidRPr="0069609F" w:rsidRDefault="0069609F" w:rsidP="0069609F">
      <w:pPr>
        <w:pStyle w:val="Heading3"/>
        <w:keepNext w:val="0"/>
        <w:tabs>
          <w:tab w:val="num" w:pos="1276"/>
        </w:tabs>
        <w:ind w:left="1276" w:hanging="709"/>
        <w:jc w:val="both"/>
        <w:rPr>
          <w:b w:val="0"/>
        </w:rPr>
      </w:pPr>
      <w:r w:rsidRPr="0069609F">
        <w:rPr>
          <w:b w:val="0"/>
        </w:rPr>
        <w:t xml:space="preserve">The expert shall be deemed not to act as an arbitrator and the determination of the dispute or difference in accordance with the Process set out in the Rules is not a process of arbitration within the meaning of </w:t>
      </w:r>
      <w:r>
        <w:rPr>
          <w:b w:val="0"/>
        </w:rPr>
        <w:t>the Commercial Arbitration Act </w:t>
      </w:r>
      <w:r w:rsidRPr="0069609F">
        <w:rPr>
          <w:b w:val="0"/>
        </w:rPr>
        <w:t>(</w:t>
      </w:r>
      <w:smartTag w:uri="urn:schemas-microsoft-com:office:smarttags" w:element="place">
        <w:smartTag w:uri="urn:schemas-microsoft-com:office:smarttags" w:element="State">
          <w:r w:rsidRPr="0069609F">
            <w:rPr>
              <w:b w:val="0"/>
            </w:rPr>
            <w:t>Northern Territory</w:t>
          </w:r>
        </w:smartTag>
      </w:smartTag>
      <w:r w:rsidRPr="0069609F">
        <w:rPr>
          <w:b w:val="0"/>
        </w:rPr>
        <w:t>).</w:t>
      </w:r>
    </w:p>
    <w:p w:rsidR="00CE469B" w:rsidRDefault="0069609F" w:rsidP="00CE469B">
      <w:pPr>
        <w:tabs>
          <w:tab w:val="left" w:pos="0"/>
          <w:tab w:val="left" w:pos="1010"/>
          <w:tab w:val="left" w:pos="2020"/>
          <w:tab w:val="left" w:pos="3030"/>
          <w:tab w:val="left" w:pos="4040"/>
          <w:tab w:val="left" w:pos="5050"/>
          <w:tab w:val="left" w:pos="6060"/>
          <w:tab w:val="left" w:pos="7070"/>
          <w:tab w:val="left" w:pos="8080"/>
          <w:tab w:val="left" w:pos="9090"/>
        </w:tabs>
        <w:jc w:val="right"/>
        <w:rPr>
          <w:b/>
        </w:rPr>
      </w:pPr>
      <w:r>
        <w:rPr>
          <w:b/>
        </w:rPr>
        <w:br w:type="page"/>
      </w:r>
      <w:bookmarkStart w:id="4" w:name="_Toc497111329"/>
    </w:p>
    <w:p w:rsidR="0069609F" w:rsidRDefault="0069609F" w:rsidP="00CF3D5D">
      <w:pPr>
        <w:pStyle w:val="Heading1"/>
        <w:keepNext w:val="0"/>
        <w:numPr>
          <w:ilvl w:val="0"/>
          <w:numId w:val="0"/>
        </w:numPr>
        <w:jc w:val="center"/>
      </w:pPr>
      <w:bookmarkStart w:id="5" w:name="_Toc248465294"/>
      <w:r>
        <w:t>LETTER OF APPOINTMENT OF THE EXPERT</w:t>
      </w:r>
      <w:bookmarkEnd w:id="4"/>
      <w:bookmarkEnd w:id="5"/>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TO</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By Deed dated [ ] (the "Contract") between</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 ] of [ ]</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 </w:t>
      </w:r>
      <w:proofErr w:type="gramStart"/>
      <w:r>
        <w:t>and</w:t>
      </w:r>
      <w:proofErr w:type="gramEnd"/>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 ] of [ ] (collectively called "the parties"),</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parties agreed to submit certain disputes or differences that might arise between them to be determined by an expert through an expert determination process (the "Process"), as established by the Contract, the Rules for Expert Determination (the "Rules") and the Code of Conduct for an Expert (the "Code of Conduct"), appendices to the Contract as contained in Attachment 1 to this letter.</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A dispute or difference to be determined by the Process has arisen between the parties.  A short summary of the dispute or difference is attached.</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parties agree to appoint you [ ] of [ ] to be the sole expert to determine the dispute or difference in accordance with the Process, the Rules and the Code of Conduct.</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parties agree to pay you for your services at the rate of $[ ] per hour.  The determination of the dispute or difference must be completed within three (3) months of the date of the commencement of the Process, which is the date of your acceptance of the appointment, unless the time is extended by agreement of the parties.</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parties agree that you shall not be liable for any act or omission done bona fide in the exercise or purported exercise of your functions as expert in accordance with the Rules and the Code of Conduct.</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rPr>
          <w:b/>
        </w:rPr>
        <w:t>DATED:</w:t>
      </w:r>
      <w:r>
        <w:t xml:space="preserve">   </w:t>
      </w:r>
      <w:r>
        <w:tab/>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ind w:firstLine="1010"/>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For and on behalf of [ ] (the "Contractor")</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 xml:space="preserve">For and on behalf of [ ] (the "Principal", </w:t>
      </w:r>
      <w:proofErr w:type="spellStart"/>
      <w:r>
        <w:t>ie</w:t>
      </w:r>
      <w:proofErr w:type="spellEnd"/>
      <w:r w:rsidR="00CE469B">
        <w:t>.</w:t>
      </w:r>
      <w:r>
        <w:t xml:space="preserve"> </w:t>
      </w:r>
      <w:r>
        <w:rPr>
          <w:snapToGrid w:val="0"/>
        </w:rPr>
        <w:t>the Northern Territory of Australia</w:t>
      </w:r>
      <w:r>
        <w:t>)</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ind w:firstLine="1010"/>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For and on behalf of the Expert</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right"/>
        <w:rPr>
          <w:b/>
        </w:rPr>
      </w:pPr>
      <w:r>
        <w:br w:type="page"/>
      </w:r>
    </w:p>
    <w:p w:rsidR="0069609F" w:rsidRDefault="00A33CE6" w:rsidP="00CF3D5D">
      <w:pPr>
        <w:pStyle w:val="Heading1"/>
        <w:keepNext w:val="0"/>
        <w:numPr>
          <w:ilvl w:val="0"/>
          <w:numId w:val="0"/>
        </w:numPr>
        <w:jc w:val="center"/>
      </w:pPr>
      <w:bookmarkStart w:id="6" w:name="_Toc497111330"/>
      <w:bookmarkStart w:id="7" w:name="_Toc248465295"/>
      <w:r>
        <w:t>RULES FO</w:t>
      </w:r>
      <w:r w:rsidR="0069609F">
        <w:t>R THE EXPERT DETERMINATION PROCESS</w:t>
      </w:r>
      <w:bookmarkEnd w:id="6"/>
      <w:bookmarkEnd w:id="7"/>
    </w:p>
    <w:p w:rsidR="0069609F" w:rsidRDefault="0069609F" w:rsidP="0069609F">
      <w:pPr>
        <w:pStyle w:val="BodyText0"/>
        <w:spacing w:after="0"/>
        <w:jc w:val="center"/>
      </w:pPr>
      <w:r>
        <w:t>(Rules)</w:t>
      </w:r>
    </w:p>
    <w:p w:rsidR="0069609F" w:rsidRDefault="0069609F" w:rsidP="00B330AE">
      <w:pPr>
        <w:pStyle w:val="Heading1"/>
        <w:numPr>
          <w:ilvl w:val="0"/>
          <w:numId w:val="7"/>
        </w:numPr>
        <w:tabs>
          <w:tab w:val="clear" w:pos="360"/>
          <w:tab w:val="num" w:pos="567"/>
        </w:tabs>
      </w:pPr>
      <w:bookmarkStart w:id="8" w:name="_Toc497111331"/>
      <w:bookmarkStart w:id="9" w:name="_Toc248465296"/>
      <w:r>
        <w:t>COMMENCEMENT</w:t>
      </w:r>
      <w:bookmarkEnd w:id="8"/>
      <w:bookmarkEnd w:id="9"/>
    </w:p>
    <w:p w:rsidR="0069609F" w:rsidRPr="0069609F" w:rsidRDefault="0069609F" w:rsidP="0069609F">
      <w:pPr>
        <w:pStyle w:val="Heading2"/>
        <w:keepNext w:val="0"/>
        <w:spacing w:before="60" w:after="60"/>
        <w:ind w:left="567" w:hanging="567"/>
        <w:jc w:val="both"/>
        <w:rPr>
          <w:b w:val="0"/>
          <w:caps w:val="0"/>
        </w:rPr>
      </w:pPr>
      <w:r w:rsidRPr="0069609F">
        <w:rPr>
          <w:b w:val="0"/>
          <w:caps w:val="0"/>
        </w:rPr>
        <w:t>The expert determination process (the "Process") shall commence with the acceptance by the Expert of the appointment to act to determine the dispute or difference in accordance with these Rules and the Code of Conduct for Experts (the "Code of Conduct").</w:t>
      </w:r>
    </w:p>
    <w:p w:rsidR="0069609F" w:rsidRDefault="0069609F" w:rsidP="0069609F">
      <w:pPr>
        <w:pStyle w:val="Heading1"/>
        <w:keepNext w:val="0"/>
        <w:widowControl w:val="0"/>
        <w:tabs>
          <w:tab w:val="clear" w:pos="360"/>
          <w:tab w:val="num" w:pos="567"/>
        </w:tabs>
        <w:spacing w:after="60"/>
        <w:ind w:left="567" w:hanging="567"/>
      </w:pPr>
      <w:bookmarkStart w:id="10" w:name="_Toc497111332"/>
      <w:bookmarkStart w:id="11" w:name="_Toc248465297"/>
      <w:r>
        <w:t>WRITTEN SUBMISSIONS</w:t>
      </w:r>
      <w:bookmarkEnd w:id="10"/>
      <w:bookmarkEnd w:id="11"/>
    </w:p>
    <w:p w:rsidR="0069609F" w:rsidRPr="0069609F" w:rsidRDefault="0069609F" w:rsidP="0069609F">
      <w:pPr>
        <w:pStyle w:val="Heading2"/>
        <w:keepNext w:val="0"/>
        <w:spacing w:before="60" w:after="60"/>
        <w:ind w:left="567" w:hanging="567"/>
        <w:jc w:val="both"/>
        <w:rPr>
          <w:b w:val="0"/>
          <w:caps w:val="0"/>
        </w:rPr>
      </w:pPr>
      <w:r w:rsidRPr="0069609F">
        <w:rPr>
          <w:b w:val="0"/>
          <w:caps w:val="0"/>
        </w:rPr>
        <w:t>Within fourteen (14) days of the date of the commencement of the Process, the party requesting review (the Reviewer) shall provide to the Other Party and the Expert a statement of the dispute or difference, any agreed statement of facts and a written submission on the dispute or difference in support of their contention.</w:t>
      </w:r>
    </w:p>
    <w:p w:rsidR="0069609F" w:rsidRPr="0069609F" w:rsidRDefault="0069609F" w:rsidP="0069609F">
      <w:pPr>
        <w:pStyle w:val="Heading2"/>
        <w:keepNext w:val="0"/>
        <w:spacing w:before="60" w:after="60"/>
        <w:ind w:left="567" w:hanging="567"/>
        <w:jc w:val="both"/>
        <w:rPr>
          <w:b w:val="0"/>
          <w:caps w:val="0"/>
        </w:rPr>
      </w:pPr>
      <w:r w:rsidRPr="0069609F">
        <w:rPr>
          <w:b w:val="0"/>
          <w:caps w:val="0"/>
        </w:rPr>
        <w:t>Within twenty-one (21) days thereafter the Other Party shall provide to the Reviewer and the Expert a written response to the written submission of the Reviewer.</w:t>
      </w:r>
    </w:p>
    <w:p w:rsidR="0069609F" w:rsidRPr="0069609F" w:rsidRDefault="0069609F" w:rsidP="0069609F">
      <w:pPr>
        <w:pStyle w:val="Heading2"/>
        <w:keepNext w:val="0"/>
        <w:spacing w:before="60" w:after="60"/>
        <w:ind w:left="567" w:hanging="567"/>
        <w:jc w:val="both"/>
        <w:rPr>
          <w:b w:val="0"/>
          <w:caps w:val="0"/>
        </w:rPr>
      </w:pPr>
      <w:r w:rsidRPr="0069609F">
        <w:rPr>
          <w:b w:val="0"/>
          <w:caps w:val="0"/>
        </w:rPr>
        <w:t>If, upon the application of the Reviewer, the Expert considers it appropriate, the Reviewer may make a written response to the response of the Other Party under sub-clause 2.2 above within the time allowed by the Expert.</w:t>
      </w:r>
    </w:p>
    <w:p w:rsidR="0069609F" w:rsidRPr="0069609F" w:rsidRDefault="0069609F" w:rsidP="0069609F">
      <w:pPr>
        <w:pStyle w:val="Heading2"/>
        <w:keepNext w:val="0"/>
        <w:spacing w:before="60" w:after="60"/>
        <w:ind w:left="567" w:hanging="567"/>
        <w:jc w:val="both"/>
        <w:rPr>
          <w:b w:val="0"/>
          <w:caps w:val="0"/>
        </w:rPr>
      </w:pPr>
      <w:r w:rsidRPr="0069609F">
        <w:rPr>
          <w:b w:val="0"/>
          <w:caps w:val="0"/>
        </w:rPr>
        <w:t>If the Expert decides further information or documentation is required for the determination of the dispute or difference the Expert may:</w:t>
      </w:r>
    </w:p>
    <w:p w:rsidR="0069609F" w:rsidRPr="0069609F" w:rsidRDefault="0069609F" w:rsidP="0069609F">
      <w:pPr>
        <w:pStyle w:val="Heading3"/>
        <w:keepNext w:val="0"/>
        <w:tabs>
          <w:tab w:val="num" w:pos="1276"/>
        </w:tabs>
        <w:ind w:left="1276" w:hanging="709"/>
        <w:jc w:val="both"/>
        <w:rPr>
          <w:b w:val="0"/>
        </w:rPr>
      </w:pPr>
      <w:proofErr w:type="gramStart"/>
      <w:r w:rsidRPr="0069609F">
        <w:rPr>
          <w:b w:val="0"/>
        </w:rPr>
        <w:t>require</w:t>
      </w:r>
      <w:proofErr w:type="gramEnd"/>
      <w:r w:rsidRPr="0069609F">
        <w:rPr>
          <w:b w:val="0"/>
        </w:rPr>
        <w:t xml:space="preserve"> a further written submission or documents from either or both parties, giving each party a reasonable opportunity to make a written response to the other's submission; and</w:t>
      </w:r>
    </w:p>
    <w:p w:rsidR="0069609F" w:rsidRPr="0069609F" w:rsidRDefault="0069609F" w:rsidP="0069609F">
      <w:pPr>
        <w:pStyle w:val="Heading3"/>
        <w:keepNext w:val="0"/>
        <w:tabs>
          <w:tab w:val="num" w:pos="1276"/>
        </w:tabs>
        <w:ind w:left="1276" w:hanging="709"/>
        <w:jc w:val="both"/>
        <w:rPr>
          <w:b w:val="0"/>
        </w:rPr>
      </w:pPr>
      <w:proofErr w:type="gramStart"/>
      <w:r w:rsidRPr="0069609F">
        <w:rPr>
          <w:b w:val="0"/>
        </w:rPr>
        <w:t>he/she</w:t>
      </w:r>
      <w:proofErr w:type="gramEnd"/>
      <w:r w:rsidRPr="0069609F">
        <w:rPr>
          <w:b w:val="0"/>
        </w:rPr>
        <w:t xml:space="preserve"> may call a conference between the parties and the Expert in accordance with clause 3 below.</w:t>
      </w:r>
    </w:p>
    <w:p w:rsidR="0069609F" w:rsidRDefault="0069609F" w:rsidP="0069609F">
      <w:pPr>
        <w:pStyle w:val="Heading1"/>
        <w:keepNext w:val="0"/>
        <w:widowControl w:val="0"/>
        <w:tabs>
          <w:tab w:val="clear" w:pos="360"/>
          <w:tab w:val="num" w:pos="567"/>
        </w:tabs>
        <w:spacing w:after="60"/>
        <w:ind w:left="567" w:hanging="567"/>
      </w:pPr>
      <w:bookmarkStart w:id="12" w:name="_Toc497111333"/>
      <w:bookmarkStart w:id="13" w:name="_Toc248465298"/>
      <w:r>
        <w:t>CONFERENCE</w:t>
      </w:r>
      <w:bookmarkEnd w:id="12"/>
      <w:bookmarkEnd w:id="13"/>
    </w:p>
    <w:p w:rsidR="0069609F" w:rsidRPr="0069609F" w:rsidRDefault="0069609F" w:rsidP="0069609F">
      <w:pPr>
        <w:pStyle w:val="Heading2"/>
        <w:keepNext w:val="0"/>
        <w:spacing w:before="60" w:after="60"/>
        <w:ind w:left="567" w:hanging="567"/>
        <w:jc w:val="both"/>
        <w:rPr>
          <w:b w:val="0"/>
          <w:caps w:val="0"/>
        </w:rPr>
      </w:pPr>
      <w:r w:rsidRPr="0069609F">
        <w:rPr>
          <w:b w:val="0"/>
          <w:caps w:val="0"/>
        </w:rPr>
        <w:t>When the Expert determines that a conference, between the parties is necessary, the Expert shall be responsible for arranging the conference at a venue and time convenient for the parties and shall notify them accordingly.</w:t>
      </w:r>
    </w:p>
    <w:p w:rsidR="0069609F" w:rsidRPr="0069609F" w:rsidRDefault="0069609F" w:rsidP="0069609F">
      <w:pPr>
        <w:pStyle w:val="Heading2"/>
        <w:keepNext w:val="0"/>
        <w:spacing w:before="60" w:after="60"/>
        <w:ind w:left="567" w:hanging="567"/>
        <w:jc w:val="both"/>
        <w:rPr>
          <w:b w:val="0"/>
          <w:caps w:val="0"/>
        </w:rPr>
      </w:pPr>
      <w:r w:rsidRPr="0069609F">
        <w:rPr>
          <w:b w:val="0"/>
          <w:caps w:val="0"/>
        </w:rPr>
        <w:t>At least seven (7) days prior to the conference, the Expert shall inform the parties of the matters to be addressed at the conference.</w:t>
      </w:r>
    </w:p>
    <w:p w:rsidR="0069609F" w:rsidRPr="0069609F" w:rsidRDefault="0069609F" w:rsidP="0069609F">
      <w:pPr>
        <w:pStyle w:val="Heading2"/>
        <w:keepNext w:val="0"/>
        <w:spacing w:before="60" w:after="60"/>
        <w:ind w:left="567" w:hanging="567"/>
        <w:jc w:val="both"/>
        <w:rPr>
          <w:b w:val="0"/>
          <w:caps w:val="0"/>
        </w:rPr>
      </w:pPr>
      <w:r w:rsidRPr="0069609F">
        <w:rPr>
          <w:b w:val="0"/>
          <w:caps w:val="0"/>
        </w:rPr>
        <w:t>At the time and place notified for any conference the parties shall appear before the Expert to make representations on the matters the subject of the conference.</w:t>
      </w:r>
    </w:p>
    <w:p w:rsidR="0069609F" w:rsidRPr="0069609F" w:rsidRDefault="0069609F" w:rsidP="0069609F">
      <w:pPr>
        <w:pStyle w:val="Heading2"/>
        <w:keepNext w:val="0"/>
        <w:spacing w:before="60" w:after="60"/>
        <w:ind w:left="567" w:hanging="567"/>
        <w:jc w:val="both"/>
        <w:rPr>
          <w:b w:val="0"/>
          <w:caps w:val="0"/>
        </w:rPr>
      </w:pPr>
      <w:r w:rsidRPr="0069609F">
        <w:rPr>
          <w:b w:val="0"/>
          <w:caps w:val="0"/>
        </w:rPr>
        <w:t>The Expert in conducting the conference is not bound by the rules of evidence.</w:t>
      </w:r>
    </w:p>
    <w:p w:rsidR="0069609F" w:rsidRPr="0069609F" w:rsidRDefault="0069609F" w:rsidP="0069609F">
      <w:pPr>
        <w:pStyle w:val="Heading2"/>
        <w:keepNext w:val="0"/>
        <w:spacing w:before="60" w:after="60"/>
        <w:ind w:left="567" w:hanging="567"/>
        <w:jc w:val="both"/>
        <w:rPr>
          <w:b w:val="0"/>
          <w:caps w:val="0"/>
        </w:rPr>
      </w:pPr>
      <w:r w:rsidRPr="0069609F">
        <w:rPr>
          <w:b w:val="0"/>
          <w:caps w:val="0"/>
        </w:rPr>
        <w:t>At a conference either party may have legal or other representation.</w:t>
      </w:r>
    </w:p>
    <w:p w:rsidR="0069609F" w:rsidRPr="0069609F" w:rsidRDefault="0069609F" w:rsidP="0069609F">
      <w:pPr>
        <w:pStyle w:val="Heading2"/>
        <w:keepNext w:val="0"/>
        <w:spacing w:before="60" w:after="60"/>
        <w:ind w:left="567" w:hanging="567"/>
        <w:jc w:val="both"/>
        <w:rPr>
          <w:b w:val="0"/>
          <w:caps w:val="0"/>
        </w:rPr>
      </w:pPr>
      <w:r w:rsidRPr="0069609F">
        <w:rPr>
          <w:b w:val="0"/>
          <w:caps w:val="0"/>
        </w:rPr>
        <w:t>The conference shall be held in private.</w:t>
      </w:r>
    </w:p>
    <w:p w:rsidR="0069609F" w:rsidRPr="0069609F" w:rsidRDefault="0069609F" w:rsidP="0069609F">
      <w:pPr>
        <w:pStyle w:val="Heading2"/>
        <w:keepNext w:val="0"/>
        <w:spacing w:before="60" w:after="60"/>
        <w:ind w:left="567" w:hanging="567"/>
        <w:jc w:val="both"/>
        <w:rPr>
          <w:b w:val="0"/>
          <w:caps w:val="0"/>
        </w:rPr>
      </w:pPr>
      <w:r w:rsidRPr="0069609F">
        <w:rPr>
          <w:b w:val="0"/>
          <w:caps w:val="0"/>
        </w:rPr>
        <w:t>Transcripts of the conference proceedings will be taken and be available to the Expert and the parties if so required by either party.</w:t>
      </w:r>
    </w:p>
    <w:p w:rsidR="0069609F" w:rsidRPr="0069609F" w:rsidRDefault="0069609F" w:rsidP="0069609F">
      <w:pPr>
        <w:pStyle w:val="Heading2"/>
        <w:keepNext w:val="0"/>
        <w:spacing w:before="60" w:after="60"/>
        <w:ind w:left="567" w:hanging="567"/>
        <w:jc w:val="both"/>
        <w:rPr>
          <w:b w:val="0"/>
          <w:caps w:val="0"/>
        </w:rPr>
      </w:pPr>
      <w:r w:rsidRPr="0069609F">
        <w:rPr>
          <w:b w:val="0"/>
          <w:caps w:val="0"/>
        </w:rPr>
        <w:t>All proceedings and submissions relating to the Process shall be kept confidential between the parties and the Expert.  No</w:t>
      </w:r>
      <w:r w:rsidR="00CF3D5D">
        <w:rPr>
          <w:b w:val="0"/>
          <w:caps w:val="0"/>
        </w:rPr>
        <w:t xml:space="preserve"> </w:t>
      </w:r>
      <w:r w:rsidRPr="0069609F">
        <w:rPr>
          <w:b w:val="0"/>
          <w:caps w:val="0"/>
        </w:rPr>
        <w:t>information shall be divulged to any other party, at any time or in any circumstances except with the prior written consent of the parties or as may be required by law or in order to enforce the determination of the Expert.</w:t>
      </w:r>
    </w:p>
    <w:p w:rsidR="0069609F" w:rsidRDefault="0069609F" w:rsidP="00CF3D5D">
      <w:pPr>
        <w:pStyle w:val="Heading1"/>
        <w:keepNext w:val="0"/>
        <w:widowControl w:val="0"/>
        <w:tabs>
          <w:tab w:val="clear" w:pos="360"/>
          <w:tab w:val="num" w:pos="567"/>
        </w:tabs>
        <w:spacing w:after="60"/>
        <w:ind w:left="567" w:hanging="567"/>
      </w:pPr>
      <w:bookmarkStart w:id="14" w:name="_Toc497111334"/>
      <w:bookmarkStart w:id="15" w:name="_Toc248465299"/>
      <w:r>
        <w:t>THE DETERMINATION</w:t>
      </w:r>
      <w:bookmarkEnd w:id="14"/>
      <w:bookmarkEnd w:id="15"/>
    </w:p>
    <w:p w:rsidR="0069609F" w:rsidRPr="0069609F" w:rsidRDefault="0069609F" w:rsidP="0069609F">
      <w:pPr>
        <w:pStyle w:val="Heading2"/>
        <w:keepNext w:val="0"/>
        <w:spacing w:before="60" w:after="60"/>
        <w:ind w:left="567" w:hanging="567"/>
        <w:jc w:val="both"/>
        <w:rPr>
          <w:b w:val="0"/>
          <w:caps w:val="0"/>
        </w:rPr>
      </w:pPr>
      <w:r w:rsidRPr="0069609F">
        <w:rPr>
          <w:b w:val="0"/>
          <w:caps w:val="0"/>
        </w:rPr>
        <w:t>As expeditiously as possible after the receipt of the submissions or after any conference and, in any event not later than three months after the commencement of the Process unless the time has been extended by agreement between the parties, the Expert shall determine the dispute or difference between the parties and notify such determination in writing to the parties.</w:t>
      </w:r>
    </w:p>
    <w:p w:rsidR="0069609F" w:rsidRPr="0069609F" w:rsidRDefault="0069609F" w:rsidP="0069609F">
      <w:pPr>
        <w:pStyle w:val="Heading2"/>
        <w:keepNext w:val="0"/>
        <w:spacing w:before="60" w:after="60"/>
        <w:ind w:left="567" w:hanging="567"/>
        <w:jc w:val="both"/>
        <w:rPr>
          <w:b w:val="0"/>
          <w:caps w:val="0"/>
        </w:rPr>
      </w:pPr>
      <w:r w:rsidRPr="0069609F">
        <w:rPr>
          <w:b w:val="0"/>
          <w:caps w:val="0"/>
        </w:rPr>
        <w:lastRenderedPageBreak/>
        <w:t>Where the determination made by the Expert contains:</w:t>
      </w:r>
    </w:p>
    <w:p w:rsidR="0069609F" w:rsidRPr="0069609F" w:rsidRDefault="0069609F" w:rsidP="0069609F">
      <w:pPr>
        <w:pStyle w:val="Heading3"/>
        <w:keepNext w:val="0"/>
        <w:tabs>
          <w:tab w:val="num" w:pos="1276"/>
        </w:tabs>
        <w:ind w:left="1276" w:hanging="709"/>
        <w:jc w:val="both"/>
        <w:rPr>
          <w:b w:val="0"/>
        </w:rPr>
      </w:pPr>
      <w:proofErr w:type="gramStart"/>
      <w:r w:rsidRPr="0069609F">
        <w:rPr>
          <w:b w:val="0"/>
        </w:rPr>
        <w:t>a</w:t>
      </w:r>
      <w:proofErr w:type="gramEnd"/>
      <w:r w:rsidRPr="0069609F">
        <w:rPr>
          <w:b w:val="0"/>
        </w:rPr>
        <w:t xml:space="preserve"> clerical mistake;</w:t>
      </w:r>
    </w:p>
    <w:p w:rsidR="0069609F" w:rsidRPr="0069609F" w:rsidRDefault="0069609F" w:rsidP="0069609F">
      <w:pPr>
        <w:pStyle w:val="Heading3"/>
        <w:keepNext w:val="0"/>
        <w:tabs>
          <w:tab w:val="num" w:pos="1276"/>
        </w:tabs>
        <w:ind w:left="1276" w:hanging="709"/>
        <w:jc w:val="both"/>
        <w:rPr>
          <w:b w:val="0"/>
        </w:rPr>
      </w:pPr>
      <w:proofErr w:type="gramStart"/>
      <w:r w:rsidRPr="0069609F">
        <w:rPr>
          <w:b w:val="0"/>
        </w:rPr>
        <w:t>an</w:t>
      </w:r>
      <w:proofErr w:type="gramEnd"/>
      <w:r w:rsidRPr="0069609F">
        <w:rPr>
          <w:b w:val="0"/>
        </w:rPr>
        <w:t xml:space="preserve"> error arising from an accidental slip or omission;</w:t>
      </w:r>
    </w:p>
    <w:p w:rsidR="0069609F" w:rsidRPr="0069609F" w:rsidRDefault="0069609F" w:rsidP="0069609F">
      <w:pPr>
        <w:pStyle w:val="Heading3"/>
        <w:keepNext w:val="0"/>
        <w:tabs>
          <w:tab w:val="num" w:pos="1276"/>
        </w:tabs>
        <w:ind w:left="1276" w:hanging="709"/>
        <w:jc w:val="both"/>
        <w:rPr>
          <w:b w:val="0"/>
        </w:rPr>
      </w:pPr>
      <w:proofErr w:type="gramStart"/>
      <w:r w:rsidRPr="0069609F">
        <w:rPr>
          <w:b w:val="0"/>
        </w:rPr>
        <w:t>a</w:t>
      </w:r>
      <w:proofErr w:type="gramEnd"/>
      <w:r w:rsidRPr="0069609F">
        <w:rPr>
          <w:b w:val="0"/>
        </w:rPr>
        <w:t xml:space="preserve"> material miscalculation of figures or a material mistake in the description of any person, thing or matter; or</w:t>
      </w:r>
    </w:p>
    <w:p w:rsidR="0069609F" w:rsidRPr="0069609F" w:rsidRDefault="0069609F" w:rsidP="0069609F">
      <w:pPr>
        <w:pStyle w:val="Heading3"/>
        <w:keepNext w:val="0"/>
        <w:tabs>
          <w:tab w:val="num" w:pos="1276"/>
        </w:tabs>
        <w:ind w:left="1276" w:hanging="709"/>
        <w:jc w:val="both"/>
        <w:rPr>
          <w:b w:val="0"/>
        </w:rPr>
      </w:pPr>
      <w:proofErr w:type="gramStart"/>
      <w:r w:rsidRPr="0069609F">
        <w:rPr>
          <w:b w:val="0"/>
        </w:rPr>
        <w:t>a</w:t>
      </w:r>
      <w:proofErr w:type="gramEnd"/>
      <w:r w:rsidRPr="0069609F">
        <w:rPr>
          <w:b w:val="0"/>
        </w:rPr>
        <w:t xml:space="preserve"> defect of form, </w:t>
      </w:r>
    </w:p>
    <w:p w:rsidR="0069609F" w:rsidRDefault="0069609F" w:rsidP="0069609F">
      <w:pPr>
        <w:pStyle w:val="BodyText0"/>
        <w:ind w:firstLine="567"/>
      </w:pPr>
      <w:proofErr w:type="gramStart"/>
      <w:r>
        <w:t>the</w:t>
      </w:r>
      <w:proofErr w:type="gramEnd"/>
      <w:r>
        <w:t xml:space="preserve"> Expert shall correct his/her determination.</w:t>
      </w:r>
    </w:p>
    <w:p w:rsidR="0069609F" w:rsidRDefault="0069609F" w:rsidP="00CF3D5D">
      <w:pPr>
        <w:pStyle w:val="Heading1"/>
        <w:keepNext w:val="0"/>
        <w:widowControl w:val="0"/>
        <w:tabs>
          <w:tab w:val="clear" w:pos="360"/>
          <w:tab w:val="num" w:pos="567"/>
        </w:tabs>
        <w:spacing w:after="60"/>
        <w:ind w:left="567" w:hanging="567"/>
      </w:pPr>
      <w:bookmarkStart w:id="16" w:name="_Toc497111335"/>
      <w:bookmarkStart w:id="17" w:name="_Toc248465300"/>
      <w:r>
        <w:t>TERMINATION</w:t>
      </w:r>
      <w:bookmarkEnd w:id="16"/>
      <w:bookmarkEnd w:id="17"/>
    </w:p>
    <w:p w:rsidR="0069609F" w:rsidRPr="0069609F" w:rsidRDefault="0069609F" w:rsidP="0069609F">
      <w:pPr>
        <w:pStyle w:val="Heading2"/>
        <w:keepNext w:val="0"/>
        <w:spacing w:before="60" w:after="60"/>
        <w:ind w:left="567" w:hanging="567"/>
        <w:jc w:val="both"/>
        <w:rPr>
          <w:b w:val="0"/>
          <w:caps w:val="0"/>
        </w:rPr>
      </w:pPr>
      <w:r w:rsidRPr="0069609F">
        <w:rPr>
          <w:b w:val="0"/>
          <w:caps w:val="0"/>
        </w:rPr>
        <w:t>Subject to sub clause 4.2, the Process shall conclude when the Expert has notified his/her determination to the parties.</w:t>
      </w:r>
    </w:p>
    <w:p w:rsidR="0069609F" w:rsidRPr="0069609F" w:rsidRDefault="0069609F" w:rsidP="0069609F">
      <w:pPr>
        <w:pStyle w:val="Heading2"/>
        <w:keepNext w:val="0"/>
        <w:spacing w:before="60" w:after="60"/>
        <w:ind w:left="567" w:hanging="567"/>
        <w:jc w:val="both"/>
        <w:rPr>
          <w:b w:val="0"/>
          <w:caps w:val="0"/>
        </w:rPr>
      </w:pPr>
      <w:r w:rsidRPr="0069609F">
        <w:rPr>
          <w:b w:val="0"/>
          <w:caps w:val="0"/>
        </w:rPr>
        <w:t>The Process shall be terminated in the event of the Expert being unable to conclude the Process by reason of his/her illness, death, being of unsound mind or failure to act and in any such event the provision of the Contract relating to the determination of disputes or differences by an expert shall apply.</w:t>
      </w:r>
    </w:p>
    <w:p w:rsidR="0069609F" w:rsidRDefault="0069609F" w:rsidP="00CF3D5D">
      <w:pPr>
        <w:pStyle w:val="Heading1"/>
        <w:keepNext w:val="0"/>
        <w:widowControl w:val="0"/>
        <w:tabs>
          <w:tab w:val="clear" w:pos="360"/>
          <w:tab w:val="num" w:pos="567"/>
        </w:tabs>
        <w:spacing w:after="60"/>
        <w:ind w:left="567" w:hanging="567"/>
      </w:pPr>
      <w:bookmarkStart w:id="18" w:name="_Toc497111336"/>
      <w:bookmarkStart w:id="19" w:name="_Toc248465301"/>
      <w:r>
        <w:t>COSTS</w:t>
      </w:r>
      <w:bookmarkEnd w:id="18"/>
      <w:bookmarkEnd w:id="19"/>
    </w:p>
    <w:p w:rsidR="0069609F" w:rsidRPr="0069609F" w:rsidRDefault="0069609F" w:rsidP="0069609F">
      <w:pPr>
        <w:pStyle w:val="Heading2"/>
        <w:keepNext w:val="0"/>
        <w:spacing w:before="60" w:after="60"/>
        <w:ind w:left="567" w:hanging="567"/>
        <w:jc w:val="both"/>
        <w:rPr>
          <w:b w:val="0"/>
          <w:caps w:val="0"/>
        </w:rPr>
      </w:pPr>
      <w:r w:rsidRPr="0069609F">
        <w:rPr>
          <w:b w:val="0"/>
          <w:caps w:val="0"/>
        </w:rPr>
        <w:t>Each party shall bear its own costs of the Process and shall share equally the costs of the Expert and the Process.</w:t>
      </w:r>
    </w:p>
    <w:p w:rsidR="0069609F" w:rsidRPr="0069609F" w:rsidRDefault="0069609F" w:rsidP="0069609F">
      <w:pPr>
        <w:pStyle w:val="Heading2"/>
        <w:keepNext w:val="0"/>
        <w:spacing w:before="60" w:after="60"/>
        <w:ind w:left="567" w:hanging="567"/>
        <w:jc w:val="both"/>
        <w:rPr>
          <w:b w:val="0"/>
          <w:caps w:val="0"/>
        </w:rPr>
      </w:pPr>
      <w:r w:rsidRPr="0069609F">
        <w:rPr>
          <w:b w:val="0"/>
          <w:caps w:val="0"/>
        </w:rPr>
        <w:t>Security for costs shall be deposited, by both parties at the commencement of the Process, at the direction of the Expert.</w:t>
      </w:r>
    </w:p>
    <w:p w:rsidR="0069609F" w:rsidRPr="0069609F" w:rsidRDefault="0069609F" w:rsidP="0069609F">
      <w:pPr>
        <w:pStyle w:val="Heading2"/>
        <w:keepNext w:val="0"/>
        <w:spacing w:before="60" w:after="60"/>
        <w:ind w:left="567" w:hanging="567"/>
        <w:jc w:val="both"/>
        <w:rPr>
          <w:b w:val="0"/>
          <w:caps w:val="0"/>
        </w:rPr>
      </w:pPr>
      <w:r w:rsidRPr="0069609F">
        <w:rPr>
          <w:b w:val="0"/>
          <w:caps w:val="0"/>
        </w:rPr>
        <w:t>Where the Process is terminated prior to the determination of the dispute or difference each party shall bear its own costs of the process so far.  The costs of the Expert and of the Process shall be borne equally by the parties.</w:t>
      </w:r>
    </w:p>
    <w:p w:rsidR="0069609F" w:rsidRDefault="0069609F" w:rsidP="00CF3D5D">
      <w:pPr>
        <w:pStyle w:val="Heading1"/>
        <w:keepNext w:val="0"/>
        <w:widowControl w:val="0"/>
        <w:tabs>
          <w:tab w:val="clear" w:pos="360"/>
          <w:tab w:val="num" w:pos="567"/>
        </w:tabs>
        <w:spacing w:after="60"/>
        <w:ind w:left="567" w:hanging="567"/>
      </w:pPr>
      <w:bookmarkStart w:id="20" w:name="_Toc497111337"/>
      <w:bookmarkStart w:id="21" w:name="_Toc248465302"/>
      <w:r>
        <w:t>MODIFICATION</w:t>
      </w:r>
      <w:bookmarkEnd w:id="20"/>
      <w:bookmarkEnd w:id="21"/>
    </w:p>
    <w:p w:rsidR="0069609F" w:rsidRPr="0069609F" w:rsidRDefault="0069609F" w:rsidP="0069609F">
      <w:pPr>
        <w:pStyle w:val="Heading2"/>
        <w:keepNext w:val="0"/>
        <w:spacing w:before="60" w:after="60"/>
        <w:ind w:left="567" w:hanging="567"/>
        <w:jc w:val="both"/>
        <w:rPr>
          <w:b w:val="0"/>
          <w:caps w:val="0"/>
        </w:rPr>
      </w:pPr>
      <w:r w:rsidRPr="0069609F">
        <w:rPr>
          <w:b w:val="0"/>
          <w:caps w:val="0"/>
        </w:rPr>
        <w:t>Unless otherwise stated these Rules shall be modified only by agreement of the parties and of the Expert.</w:t>
      </w:r>
    </w:p>
    <w:p w:rsidR="0069609F" w:rsidRDefault="0069609F" w:rsidP="0069609F">
      <w:pPr>
        <w:pStyle w:val="BodyText0"/>
        <w:jc w:val="right"/>
        <w:rPr>
          <w:b/>
        </w:rPr>
      </w:pPr>
      <w:r>
        <w:br w:type="page"/>
      </w:r>
    </w:p>
    <w:p w:rsidR="0069609F" w:rsidRDefault="0069609F" w:rsidP="00CF3D5D">
      <w:pPr>
        <w:pStyle w:val="Heading1"/>
        <w:keepNext w:val="0"/>
        <w:numPr>
          <w:ilvl w:val="0"/>
          <w:numId w:val="0"/>
        </w:numPr>
        <w:jc w:val="center"/>
      </w:pPr>
      <w:bookmarkStart w:id="22" w:name="_Toc497111338"/>
      <w:bookmarkStart w:id="23" w:name="_Toc248465303"/>
      <w:r>
        <w:t>CODE OF CONDUCT FOR AN EXPERT</w:t>
      </w:r>
      <w:bookmarkEnd w:id="22"/>
      <w:bookmarkEnd w:id="23"/>
    </w:p>
    <w:p w:rsidR="0069609F" w:rsidRDefault="0069609F" w:rsidP="0069609F">
      <w:pPr>
        <w:pStyle w:val="BodyText0"/>
        <w:spacing w:after="0"/>
        <w:jc w:val="center"/>
      </w:pPr>
      <w:r>
        <w:t>(Code of Conduct)</w:t>
      </w:r>
    </w:p>
    <w:p w:rsidR="0069609F" w:rsidRDefault="0069609F" w:rsidP="0069609F">
      <w:pPr>
        <w:pStyle w:val="Title"/>
      </w:pPr>
    </w:p>
    <w:p w:rsidR="00CF3D5D" w:rsidRDefault="00CF3D5D" w:rsidP="0069609F">
      <w:pPr>
        <w:pStyle w:val="Title"/>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function of the Expert is to make a determination on the dispute or difference in accordance with the Rules, this Code of Conduct, and the letter of appointment of the Expert.</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Expert shall receive the written submissions and responses of the parties in accordance with the procedures specified in the Rules and may require such further information or documentation from the parties as he/she thinks is necessary for the determination of the dispute or difference in accordance with the procedures specified in the Rules.</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Expert shall decide whether a conference between the parties and the Expert is necessary for receiving further information on any specified matter(s).  If such a conference is thought to be necessary the Expert shall inform the parties of the precise subject matter(s) of the hearing and shall hear representations only on these matter(s).</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Expert is not bound by the rules of evidence and may receive information at any conference in any manner he/she thinks fit, providing that, at all times, the requirements of procedural fairness are met.</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Expert shall disclose all information and documents received from either party to the other party.  Where a party fails to make a written submission or appear at any conference after having received due notice, the Expert may proceed with the Process.  Save as provided above, consultation shall only take place in the presence of both parties.</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Expert shall reach his/her determination on the basis of the information received from the parties and on the basis of his/her own expertise.  The decision shall be reached as an expert and not as an arbitrator.  The Expert's determination shall be made as expeditiously as possible</w:t>
      </w:r>
      <w:r w:rsidR="00CE469B">
        <w:t>,</w:t>
      </w:r>
      <w:r>
        <w:t xml:space="preserve"> </w:t>
      </w:r>
      <w:r w:rsidR="00CF3D5D">
        <w:t>but</w:t>
      </w:r>
      <w:r>
        <w:t xml:space="preserve"> in any event no later than three months after the commencement of the Process, unless the time is extended by agreement between the parties.  The determination, signed by the Expert, shall be notified to the parties in writing forthwith.</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The Expert shall respect the confidentiality of all information received either through written submissions or oral proceedings.  No information acquired through the Process shall be divulged to any other body except with the prior written consent of the parties.</w:t>
      </w: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p>
    <w:p w:rsidR="0069609F"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pPr>
      <w:r>
        <w:t>If the Expert becomes aware of any circumstances that might reasonably be considered to affect adversely his/her capacity to act independently or impartially he/she must inform the parties immediately.  The Expert must in such circumstances terminate the proceedings, unless the parties agree otherwise.</w:t>
      </w:r>
    </w:p>
    <w:p w:rsidR="00DA27E1" w:rsidRPr="000F35A4" w:rsidRDefault="00DA27E1" w:rsidP="0069609F">
      <w:pPr>
        <w:pStyle w:val="Heading3"/>
        <w:keepNext w:val="0"/>
        <w:numPr>
          <w:ilvl w:val="0"/>
          <w:numId w:val="0"/>
        </w:numPr>
        <w:tabs>
          <w:tab w:val="num" w:pos="1276"/>
        </w:tabs>
        <w:ind w:left="567"/>
        <w:jc w:val="both"/>
        <w:rPr>
          <w:b w:val="0"/>
        </w:rPr>
      </w:pPr>
    </w:p>
    <w:sectPr w:rsidR="00DA27E1" w:rsidRPr="000F35A4" w:rsidSect="00AB7EA6">
      <w:headerReference w:type="even" r:id="rId26"/>
      <w:headerReference w:type="default" r:id="rId2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1F" w:rsidRDefault="00A3401F">
      <w:r>
        <w:separator/>
      </w:r>
    </w:p>
  </w:endnote>
  <w:endnote w:type="continuationSeparator" w:id="0">
    <w:p w:rsidR="00A3401F" w:rsidRDefault="00A3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000" w:firstRow="0" w:lastRow="0" w:firstColumn="0" w:lastColumn="0" w:noHBand="0" w:noVBand="0"/>
    </w:tblPr>
    <w:tblGrid>
      <w:gridCol w:w="3285"/>
      <w:gridCol w:w="6604"/>
    </w:tblGrid>
    <w:tr w:rsidR="008F7C26" w:rsidTr="00DA27E1">
      <w:trPr>
        <w:cantSplit/>
      </w:trPr>
      <w:tc>
        <w:tcPr>
          <w:tcW w:w="3285" w:type="dxa"/>
        </w:tcPr>
        <w:p w:rsidR="008F7C26" w:rsidRDefault="008F7C26">
          <w:pPr>
            <w:pStyle w:val="Footer"/>
          </w:pPr>
        </w:p>
      </w:tc>
      <w:tc>
        <w:tcPr>
          <w:tcW w:w="6604" w:type="dxa"/>
          <w:vAlign w:val="bottom"/>
        </w:tcPr>
        <w:p w:rsidR="008F7C26" w:rsidRDefault="008F7C26">
          <w:pPr>
            <w:pStyle w:val="Footer"/>
            <w:jc w:val="right"/>
          </w:pPr>
          <w:r>
            <w:t>Issued by</w:t>
          </w:r>
        </w:p>
        <w:p w:rsidR="008F7C26" w:rsidRDefault="008F7C26">
          <w:pPr>
            <w:pStyle w:val="Footer"/>
            <w:jc w:val="right"/>
          </w:pPr>
          <w:r>
            <w:t>Procurement Policy Unit</w:t>
          </w:r>
        </w:p>
      </w:tc>
    </w:tr>
  </w:tbl>
  <w:p w:rsidR="008F7C26" w:rsidRDefault="008F7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Default="008F7C26">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Default="008F7C26">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Pr="00DA27E1" w:rsidRDefault="008F7C26" w:rsidP="00DA27E1">
    <w:pPr>
      <w:pStyle w:val="Footer"/>
      <w:pBdr>
        <w:top w:val="single" w:sz="4" w:space="1" w:color="auto"/>
      </w:pBdr>
      <w:tabs>
        <w:tab w:val="clear" w:pos="8640"/>
        <w:tab w:val="right" w:pos="9639"/>
      </w:tabs>
    </w:pPr>
    <w:r>
      <w:rPr>
        <w:rFonts w:cs="Arial"/>
        <w:szCs w:val="16"/>
      </w:rPr>
      <w:t>GITC Terms and Conditions</w:t>
    </w:r>
    <w:r w:rsidRPr="00BD274B">
      <w:rPr>
        <w:rFonts w:cs="Arial"/>
        <w:szCs w:val="16"/>
      </w:rPr>
      <w:t xml:space="preserve"> </w:t>
    </w:r>
    <w:r w:rsidRPr="00BD274B">
      <w:rPr>
        <w:rFonts w:cs="Arial"/>
        <w:szCs w:val="16"/>
      </w:rPr>
      <w:tab/>
    </w:r>
    <w:r>
      <w:rPr>
        <w:rFonts w:cs="Arial"/>
        <w:szCs w:val="16"/>
      </w:rPr>
      <w:tab/>
      <w:t>effective October 2009</w:t>
    </w:r>
    <w:r w:rsidRPr="00BD274B">
      <w:rPr>
        <w:rFonts w:cs="Arial"/>
        <w:szCs w:val="16"/>
      </w:rPr>
      <w:t xml:space="preserve"> - Page </w:t>
    </w:r>
    <w:r w:rsidRPr="00BD274B">
      <w:rPr>
        <w:rStyle w:val="PageNumber"/>
        <w:rFonts w:cs="Arial"/>
        <w:szCs w:val="16"/>
      </w:rPr>
      <w:fldChar w:fldCharType="begin"/>
    </w:r>
    <w:r w:rsidRPr="00BD274B">
      <w:rPr>
        <w:rStyle w:val="PageNumber"/>
        <w:rFonts w:cs="Arial"/>
        <w:szCs w:val="16"/>
      </w:rPr>
      <w:instrText xml:space="preserve"> PAGE </w:instrText>
    </w:r>
    <w:r w:rsidRPr="00BD274B">
      <w:rPr>
        <w:rStyle w:val="PageNumber"/>
        <w:rFonts w:cs="Arial"/>
        <w:szCs w:val="16"/>
      </w:rPr>
      <w:fldChar w:fldCharType="separate"/>
    </w:r>
    <w:r>
      <w:rPr>
        <w:rStyle w:val="PageNumber"/>
        <w:rFonts w:cs="Arial"/>
        <w:noProof/>
        <w:szCs w:val="16"/>
      </w:rPr>
      <w:t>5</w:t>
    </w:r>
    <w:r w:rsidRPr="00BD274B">
      <w:rPr>
        <w:rStyle w:val="PageNumber"/>
        <w:rFonts w:cs="Arial"/>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Pr="00CE469B" w:rsidRDefault="00CE469B" w:rsidP="00CE469B">
    <w:pPr>
      <w:pStyle w:val="Footer"/>
      <w:pBdr>
        <w:top w:val="single" w:sz="4" w:space="1" w:color="auto"/>
      </w:pBdr>
      <w:tabs>
        <w:tab w:val="clear" w:pos="8640"/>
        <w:tab w:val="right" w:pos="9639"/>
      </w:tabs>
    </w:pPr>
    <w:r>
      <w:rPr>
        <w:rFonts w:cs="Arial"/>
        <w:szCs w:val="16"/>
      </w:rPr>
      <w:t>Expert Determination – Dispute Resolution</w:t>
    </w:r>
    <w:r w:rsidRPr="00BD274B">
      <w:rPr>
        <w:rFonts w:cs="Arial"/>
        <w:szCs w:val="16"/>
      </w:rPr>
      <w:t xml:space="preserve"> </w:t>
    </w:r>
    <w:r w:rsidRPr="00BD274B">
      <w:rPr>
        <w:rFonts w:cs="Arial"/>
        <w:szCs w:val="16"/>
      </w:rPr>
      <w:tab/>
    </w:r>
    <w:r>
      <w:rPr>
        <w:rFonts w:cs="Arial"/>
        <w:szCs w:val="16"/>
      </w:rPr>
      <w:tab/>
      <w:t>effective 21 December 2009</w:t>
    </w:r>
    <w:r w:rsidRPr="00BD274B">
      <w:rPr>
        <w:rFonts w:cs="Arial"/>
        <w:szCs w:val="16"/>
      </w:rPr>
      <w:t xml:space="preserve"> - Page </w:t>
    </w:r>
    <w:r w:rsidRPr="00BD274B">
      <w:rPr>
        <w:rStyle w:val="PageNumber"/>
        <w:rFonts w:cs="Arial"/>
        <w:szCs w:val="16"/>
      </w:rPr>
      <w:fldChar w:fldCharType="begin"/>
    </w:r>
    <w:r w:rsidRPr="00BD274B">
      <w:rPr>
        <w:rStyle w:val="PageNumber"/>
        <w:rFonts w:cs="Arial"/>
        <w:szCs w:val="16"/>
      </w:rPr>
      <w:instrText xml:space="preserve"> PAGE </w:instrText>
    </w:r>
    <w:r w:rsidRPr="00BD274B">
      <w:rPr>
        <w:rStyle w:val="PageNumber"/>
        <w:rFonts w:cs="Arial"/>
        <w:szCs w:val="16"/>
      </w:rPr>
      <w:fldChar w:fldCharType="separate"/>
    </w:r>
    <w:r w:rsidR="00BF677D">
      <w:rPr>
        <w:rStyle w:val="PageNumber"/>
        <w:rFonts w:cs="Arial"/>
        <w:noProof/>
        <w:szCs w:val="16"/>
      </w:rPr>
      <w:t>8</w:t>
    </w:r>
    <w:r w:rsidRPr="00BD274B">
      <w:rPr>
        <w:rStyle w:val="PageNumber"/>
        <w:rFonts w:cs="Arial"/>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Pr="00497A54" w:rsidRDefault="00CE469B" w:rsidP="00DC31E8">
    <w:pPr>
      <w:pStyle w:val="Footer"/>
      <w:pBdr>
        <w:top w:val="single" w:sz="4" w:space="1" w:color="auto"/>
      </w:pBdr>
      <w:tabs>
        <w:tab w:val="clear" w:pos="8640"/>
        <w:tab w:val="right" w:pos="9639"/>
      </w:tabs>
    </w:pPr>
    <w:r>
      <w:rPr>
        <w:rFonts w:cs="Arial"/>
        <w:szCs w:val="16"/>
      </w:rPr>
      <w:t>Expert Determination – Dispute Resolution</w:t>
    </w:r>
    <w:r w:rsidR="008F7C26" w:rsidRPr="00BD274B">
      <w:rPr>
        <w:rFonts w:cs="Arial"/>
        <w:szCs w:val="16"/>
      </w:rPr>
      <w:t xml:space="preserve"> </w:t>
    </w:r>
    <w:r w:rsidR="008F7C26" w:rsidRPr="00BD274B">
      <w:rPr>
        <w:rFonts w:cs="Arial"/>
        <w:szCs w:val="16"/>
      </w:rPr>
      <w:tab/>
    </w:r>
    <w:r>
      <w:rPr>
        <w:rFonts w:cs="Arial"/>
        <w:szCs w:val="16"/>
      </w:rPr>
      <w:tab/>
      <w:t>effective 2</w:t>
    </w:r>
    <w:r w:rsidR="009735C8">
      <w:rPr>
        <w:rFonts w:cs="Arial"/>
        <w:szCs w:val="16"/>
      </w:rPr>
      <w:t xml:space="preserve">1 </w:t>
    </w:r>
    <w:r>
      <w:rPr>
        <w:rFonts w:cs="Arial"/>
        <w:szCs w:val="16"/>
      </w:rPr>
      <w:t>December</w:t>
    </w:r>
    <w:r w:rsidR="008F7C26">
      <w:rPr>
        <w:rFonts w:cs="Arial"/>
        <w:szCs w:val="16"/>
      </w:rPr>
      <w:t xml:space="preserve"> 2009</w:t>
    </w:r>
    <w:r w:rsidR="008F7C26" w:rsidRPr="00BD274B">
      <w:rPr>
        <w:rFonts w:cs="Arial"/>
        <w:szCs w:val="16"/>
      </w:rPr>
      <w:t xml:space="preserve"> - Page </w:t>
    </w:r>
    <w:r w:rsidR="008F7C26" w:rsidRPr="00BD274B">
      <w:rPr>
        <w:rStyle w:val="PageNumber"/>
        <w:rFonts w:cs="Arial"/>
        <w:szCs w:val="16"/>
      </w:rPr>
      <w:fldChar w:fldCharType="begin"/>
    </w:r>
    <w:r w:rsidR="008F7C26" w:rsidRPr="00BD274B">
      <w:rPr>
        <w:rStyle w:val="PageNumber"/>
        <w:rFonts w:cs="Arial"/>
        <w:szCs w:val="16"/>
      </w:rPr>
      <w:instrText xml:space="preserve"> PAGE </w:instrText>
    </w:r>
    <w:r w:rsidR="008F7C26" w:rsidRPr="00BD274B">
      <w:rPr>
        <w:rStyle w:val="PageNumber"/>
        <w:rFonts w:cs="Arial"/>
        <w:szCs w:val="16"/>
      </w:rPr>
      <w:fldChar w:fldCharType="separate"/>
    </w:r>
    <w:r w:rsidR="00BF677D">
      <w:rPr>
        <w:rStyle w:val="PageNumber"/>
        <w:rFonts w:cs="Arial"/>
        <w:noProof/>
        <w:szCs w:val="16"/>
      </w:rPr>
      <w:t>9</w:t>
    </w:r>
    <w:r w:rsidR="008F7C26" w:rsidRPr="00BD274B">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1F" w:rsidRDefault="00A3401F">
      <w:r>
        <w:separator/>
      </w:r>
    </w:p>
  </w:footnote>
  <w:footnote w:type="continuationSeparator" w:id="0">
    <w:p w:rsidR="00A3401F" w:rsidRDefault="00A3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8F7C26">
      <w:trPr>
        <w:trHeight w:val="1412"/>
      </w:trPr>
      <w:tc>
        <w:tcPr>
          <w:tcW w:w="1418" w:type="dxa"/>
          <w:shd w:val="clear" w:color="auto" w:fill="auto"/>
        </w:tcPr>
        <w:p w:rsidR="008F7C26" w:rsidRDefault="00BF677D">
          <w:pPr>
            <w:tabs>
              <w:tab w:val="right" w:pos="9044"/>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v:imagedata r:id="rId1" o:title="NTG logo - reversed 300ppi 2"/>
              </v:shape>
            </w:pict>
          </w:r>
        </w:p>
      </w:tc>
      <w:tc>
        <w:tcPr>
          <w:tcW w:w="144" w:type="dxa"/>
          <w:shd w:val="clear" w:color="auto" w:fill="auto"/>
        </w:tcPr>
        <w:p w:rsidR="008F7C26" w:rsidRDefault="008F7C26">
          <w:pPr>
            <w:tabs>
              <w:tab w:val="right" w:pos="9044"/>
            </w:tabs>
          </w:pPr>
        </w:p>
      </w:tc>
      <w:tc>
        <w:tcPr>
          <w:tcW w:w="9299" w:type="dxa"/>
          <w:shd w:val="clear" w:color="auto" w:fill="auto"/>
          <w:noWrap/>
          <w:tcMar>
            <w:top w:w="0" w:type="dxa"/>
            <w:left w:w="284" w:type="dxa"/>
            <w:bottom w:w="0" w:type="dxa"/>
            <w:right w:w="0" w:type="dxa"/>
          </w:tcMar>
          <w:vAlign w:val="bottom"/>
        </w:tcPr>
        <w:p w:rsidR="008F7C26" w:rsidRDefault="008F7C26">
          <w:pPr>
            <w:rPr>
              <w:b/>
              <w:sz w:val="28"/>
              <w:szCs w:val="28"/>
            </w:rPr>
          </w:pPr>
        </w:p>
      </w:tc>
    </w:tr>
  </w:tbl>
  <w:p w:rsidR="008F7C26" w:rsidRDefault="008F7C26" w:rsidP="00A40946">
    <w:pPr>
      <w:pStyle w:val="Header"/>
      <w:ind w:left="-709" w:right="-56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22"/>
    </w:tblGrid>
    <w:tr w:rsidR="00053530" w:rsidTr="00A40946">
      <w:tc>
        <w:tcPr>
          <w:tcW w:w="9622" w:type="dxa"/>
        </w:tcPr>
        <w:p w:rsidR="00053530" w:rsidRDefault="00CE469B" w:rsidP="00053530">
          <w:pPr>
            <w:jc w:val="center"/>
            <w:rPr>
              <w:noProof/>
            </w:rPr>
          </w:pPr>
          <w:r>
            <w:rPr>
              <w:noProof/>
            </w:rPr>
            <w:t>Expert Determination – Dispute Resolution</w:t>
          </w:r>
        </w:p>
      </w:tc>
    </w:tr>
  </w:tbl>
  <w:p w:rsidR="00053530" w:rsidRPr="0045696E" w:rsidRDefault="00053530" w:rsidP="0045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8F7C26">
      <w:tc>
        <w:tcPr>
          <w:tcW w:w="9354" w:type="dxa"/>
          <w:tcBorders>
            <w:top w:val="nil"/>
            <w:left w:val="nil"/>
            <w:bottom w:val="nil"/>
            <w:right w:val="nil"/>
          </w:tcBorders>
        </w:tcPr>
        <w:p w:rsidR="008F7C26" w:rsidRDefault="008F7C26">
          <w:pPr>
            <w:pStyle w:val="Header"/>
            <w:tabs>
              <w:tab w:val="clear" w:pos="4320"/>
              <w:tab w:val="clear" w:pos="8640"/>
            </w:tabs>
          </w:pPr>
        </w:p>
      </w:tc>
    </w:tr>
  </w:tbl>
  <w:p w:rsidR="008F7C26" w:rsidRDefault="008F7C26">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Default="008F7C26">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Default="008F7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Default="008F7C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Pr="003C0F4C" w:rsidRDefault="008F7C26" w:rsidP="003C0F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22"/>
    </w:tblGrid>
    <w:tr w:rsidR="00053530" w:rsidTr="00A40946">
      <w:tc>
        <w:tcPr>
          <w:tcW w:w="9622" w:type="dxa"/>
        </w:tcPr>
        <w:p w:rsidR="00053530" w:rsidRDefault="00053530" w:rsidP="00A40946">
          <w:pPr>
            <w:rPr>
              <w:noProof/>
            </w:rPr>
          </w:pPr>
        </w:p>
      </w:tc>
    </w:tr>
  </w:tbl>
  <w:p w:rsidR="008F7C26" w:rsidRPr="0045696E" w:rsidRDefault="008F7C26" w:rsidP="004569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6" w:rsidRDefault="008F7C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22"/>
    </w:tblGrid>
    <w:tr w:rsidR="008F7C26">
      <w:tc>
        <w:tcPr>
          <w:tcW w:w="9622" w:type="dxa"/>
        </w:tcPr>
        <w:p w:rsidR="008F7C26" w:rsidRDefault="00CE469B" w:rsidP="00053530">
          <w:pPr>
            <w:jc w:val="center"/>
            <w:rPr>
              <w:noProof/>
            </w:rPr>
          </w:pPr>
          <w:r>
            <w:rPr>
              <w:noProof/>
            </w:rPr>
            <w:t>Expert Determination – Dispute Resolution</w:t>
          </w:r>
        </w:p>
      </w:tc>
    </w:tr>
  </w:tbl>
  <w:p w:rsidR="008F7C26" w:rsidRPr="003C0F4C" w:rsidRDefault="008F7C26" w:rsidP="003C0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78078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FB"/>
    <w:multiLevelType w:val="multilevel"/>
    <w:tmpl w:val="3B60471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426"/>
        </w:tabs>
        <w:ind w:left="426"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2"/>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
    <w:nsid w:val="419E7E04"/>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pStyle w:val="Heading5"/>
      <w:lvlText w:val="(%5)"/>
      <w:lvlJc w:val="left"/>
      <w:pPr>
        <w:tabs>
          <w:tab w:val="num" w:pos="3087"/>
        </w:tabs>
        <w:ind w:left="3087" w:hanging="360"/>
      </w:pPr>
    </w:lvl>
    <w:lvl w:ilvl="5">
      <w:start w:val="1"/>
      <w:numFmt w:val="lowerRoman"/>
      <w:pStyle w:val="Heading6"/>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pStyle w:val="Heading8"/>
      <w:lvlText w:val="%8."/>
      <w:lvlJc w:val="left"/>
      <w:pPr>
        <w:tabs>
          <w:tab w:val="num" w:pos="4167"/>
        </w:tabs>
        <w:ind w:left="4167" w:hanging="360"/>
      </w:pPr>
    </w:lvl>
    <w:lvl w:ilvl="8">
      <w:start w:val="1"/>
      <w:numFmt w:val="lowerRoman"/>
      <w:pStyle w:val="Heading9"/>
      <w:lvlText w:val="%9."/>
      <w:lvlJc w:val="left"/>
      <w:pPr>
        <w:tabs>
          <w:tab w:val="num" w:pos="4527"/>
        </w:tabs>
        <w:ind w:left="4527" w:hanging="360"/>
      </w:pPr>
    </w:lvl>
  </w:abstractNum>
  <w:abstractNum w:abstractNumId="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ACD"/>
    <w:rsid w:val="00051E47"/>
    <w:rsid w:val="00053530"/>
    <w:rsid w:val="00090ECC"/>
    <w:rsid w:val="000A1B27"/>
    <w:rsid w:val="000F35A4"/>
    <w:rsid w:val="00103813"/>
    <w:rsid w:val="0010735C"/>
    <w:rsid w:val="0014731B"/>
    <w:rsid w:val="00173D89"/>
    <w:rsid w:val="001D2B35"/>
    <w:rsid w:val="001D452A"/>
    <w:rsid w:val="001D4B65"/>
    <w:rsid w:val="001D5539"/>
    <w:rsid w:val="001D573E"/>
    <w:rsid w:val="001F0FF4"/>
    <w:rsid w:val="00217194"/>
    <w:rsid w:val="00226184"/>
    <w:rsid w:val="0023165E"/>
    <w:rsid w:val="00277FAA"/>
    <w:rsid w:val="002C6EAF"/>
    <w:rsid w:val="0030423F"/>
    <w:rsid w:val="0030620B"/>
    <w:rsid w:val="003119C9"/>
    <w:rsid w:val="00312907"/>
    <w:rsid w:val="003217C1"/>
    <w:rsid w:val="003506DD"/>
    <w:rsid w:val="00361507"/>
    <w:rsid w:val="003726C2"/>
    <w:rsid w:val="003858E4"/>
    <w:rsid w:val="00390C89"/>
    <w:rsid w:val="00390D64"/>
    <w:rsid w:val="003A14EA"/>
    <w:rsid w:val="003A3DF4"/>
    <w:rsid w:val="003B18C0"/>
    <w:rsid w:val="003C0F4C"/>
    <w:rsid w:val="003E706F"/>
    <w:rsid w:val="00426EE9"/>
    <w:rsid w:val="00440C71"/>
    <w:rsid w:val="0044249E"/>
    <w:rsid w:val="004560C3"/>
    <w:rsid w:val="0045696E"/>
    <w:rsid w:val="00462817"/>
    <w:rsid w:val="00487465"/>
    <w:rsid w:val="00497A54"/>
    <w:rsid w:val="004E52DE"/>
    <w:rsid w:val="004F392D"/>
    <w:rsid w:val="00511AA5"/>
    <w:rsid w:val="00515CE0"/>
    <w:rsid w:val="005358DB"/>
    <w:rsid w:val="00570F14"/>
    <w:rsid w:val="00575A1E"/>
    <w:rsid w:val="00581C73"/>
    <w:rsid w:val="005C0DBE"/>
    <w:rsid w:val="005C6339"/>
    <w:rsid w:val="005D6E1E"/>
    <w:rsid w:val="005E19F0"/>
    <w:rsid w:val="005F4351"/>
    <w:rsid w:val="00642831"/>
    <w:rsid w:val="00661420"/>
    <w:rsid w:val="00687794"/>
    <w:rsid w:val="006954B3"/>
    <w:rsid w:val="0069609F"/>
    <w:rsid w:val="006D5ACD"/>
    <w:rsid w:val="006E1DAE"/>
    <w:rsid w:val="006F2BCC"/>
    <w:rsid w:val="0071775E"/>
    <w:rsid w:val="00756875"/>
    <w:rsid w:val="00764E2F"/>
    <w:rsid w:val="00765549"/>
    <w:rsid w:val="00770340"/>
    <w:rsid w:val="00774FC4"/>
    <w:rsid w:val="007B56AA"/>
    <w:rsid w:val="008109C8"/>
    <w:rsid w:val="00830962"/>
    <w:rsid w:val="008310C4"/>
    <w:rsid w:val="0084729C"/>
    <w:rsid w:val="00860493"/>
    <w:rsid w:val="00865F5B"/>
    <w:rsid w:val="0087355E"/>
    <w:rsid w:val="00882551"/>
    <w:rsid w:val="008F19DD"/>
    <w:rsid w:val="008F56AC"/>
    <w:rsid w:val="008F7C26"/>
    <w:rsid w:val="00926877"/>
    <w:rsid w:val="00930E3C"/>
    <w:rsid w:val="00972861"/>
    <w:rsid w:val="009735C8"/>
    <w:rsid w:val="009D12B1"/>
    <w:rsid w:val="009D1B88"/>
    <w:rsid w:val="009F32D8"/>
    <w:rsid w:val="00A16EE3"/>
    <w:rsid w:val="00A175E6"/>
    <w:rsid w:val="00A33CE6"/>
    <w:rsid w:val="00A3401F"/>
    <w:rsid w:val="00A40946"/>
    <w:rsid w:val="00A56274"/>
    <w:rsid w:val="00A71AAF"/>
    <w:rsid w:val="00AB7EA6"/>
    <w:rsid w:val="00B330AE"/>
    <w:rsid w:val="00B330B2"/>
    <w:rsid w:val="00B418B1"/>
    <w:rsid w:val="00B5550A"/>
    <w:rsid w:val="00B5652B"/>
    <w:rsid w:val="00B95A1B"/>
    <w:rsid w:val="00BA3F54"/>
    <w:rsid w:val="00BF677D"/>
    <w:rsid w:val="00C01A98"/>
    <w:rsid w:val="00C0368C"/>
    <w:rsid w:val="00C71E8E"/>
    <w:rsid w:val="00CA1EDA"/>
    <w:rsid w:val="00CA3865"/>
    <w:rsid w:val="00CC0E2F"/>
    <w:rsid w:val="00CE469B"/>
    <w:rsid w:val="00CE4EF1"/>
    <w:rsid w:val="00CF3A96"/>
    <w:rsid w:val="00CF3D5D"/>
    <w:rsid w:val="00D10853"/>
    <w:rsid w:val="00D34BC2"/>
    <w:rsid w:val="00D400E7"/>
    <w:rsid w:val="00D44BC6"/>
    <w:rsid w:val="00D75642"/>
    <w:rsid w:val="00D868DA"/>
    <w:rsid w:val="00DA27E1"/>
    <w:rsid w:val="00DC31E8"/>
    <w:rsid w:val="00DC5474"/>
    <w:rsid w:val="00DD29F2"/>
    <w:rsid w:val="00DD331C"/>
    <w:rsid w:val="00E0528A"/>
    <w:rsid w:val="00E52F8A"/>
    <w:rsid w:val="00E577FC"/>
    <w:rsid w:val="00E606A6"/>
    <w:rsid w:val="00E608A1"/>
    <w:rsid w:val="00E71CB0"/>
    <w:rsid w:val="00E74CB5"/>
    <w:rsid w:val="00E94BB9"/>
    <w:rsid w:val="00EB04E0"/>
    <w:rsid w:val="00ED38FC"/>
    <w:rsid w:val="00ED7DA5"/>
    <w:rsid w:val="00EE5FC4"/>
    <w:rsid w:val="00EE7482"/>
    <w:rsid w:val="00EF6285"/>
    <w:rsid w:val="00F2657F"/>
    <w:rsid w:val="00F279F3"/>
    <w:rsid w:val="00F55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aliases w:val="Heading 1 Section Heading,1,A MAJOR/BOLD,h1,A MAJOR/BOLD1,h11"/>
    <w:basedOn w:val="Normal"/>
    <w:next w:val="Heading2"/>
    <w:qFormat/>
    <w:pPr>
      <w:keepNext/>
      <w:numPr>
        <w:numId w:val="3"/>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
    <w:basedOn w:val="Normal"/>
    <w:next w:val="BodyText"/>
    <w:qFormat/>
    <w:pPr>
      <w:keepNext/>
      <w:numPr>
        <w:ilvl w:val="1"/>
        <w:numId w:val="3"/>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w:basedOn w:val="Normal"/>
    <w:next w:val="BodyText"/>
    <w:qFormat/>
    <w:pPr>
      <w:keepNext/>
      <w:numPr>
        <w:ilvl w:val="2"/>
        <w:numId w:val="3"/>
      </w:numPr>
      <w:spacing w:before="60" w:after="60"/>
      <w:outlineLvl w:val="2"/>
    </w:pPr>
    <w:rPr>
      <w:b/>
    </w:rPr>
  </w:style>
  <w:style w:type="paragraph" w:styleId="Heading4">
    <w:name w:val="heading 4"/>
    <w:aliases w:val="h4,h41"/>
    <w:basedOn w:val="Normal"/>
    <w:next w:val="Normal"/>
    <w:qFormat/>
    <w:pPr>
      <w:keepNext/>
      <w:numPr>
        <w:ilvl w:val="3"/>
        <w:numId w:val="3"/>
      </w:numPr>
      <w:spacing w:before="240" w:after="60"/>
      <w:outlineLvl w:val="3"/>
    </w:pPr>
  </w:style>
  <w:style w:type="paragraph" w:styleId="Heading5">
    <w:name w:val="heading 5"/>
    <w:aliases w:val="5"/>
    <w:basedOn w:val="Normal"/>
    <w:next w:val="Normal"/>
    <w:qFormat/>
    <w:pPr>
      <w:numPr>
        <w:ilvl w:val="4"/>
        <w:numId w:val="1"/>
      </w:numPr>
      <w:spacing w:before="240" w:after="60"/>
      <w:outlineLvl w:val="4"/>
    </w:pPr>
    <w:rPr>
      <w:sz w:val="22"/>
    </w:rPr>
  </w:style>
  <w:style w:type="paragraph" w:styleId="Heading6">
    <w:name w:val="heading 6"/>
    <w:aliases w:val="Spec Text"/>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keepNext/>
      <w:jc w:val="center"/>
      <w:outlineLvl w:val="6"/>
    </w:pPr>
    <w:rPr>
      <w:b/>
      <w:i/>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60" w:after="60"/>
      <w:jc w:val="both"/>
    </w:pPr>
  </w:style>
  <w:style w:type="paragraph" w:customStyle="1" w:styleId="NTTheading1">
    <w:name w:val="NTT_heading1"/>
    <w:basedOn w:val="Heading1"/>
    <w:next w:val="NTTheading2"/>
    <w:pPr>
      <w:tabs>
        <w:tab w:val="clear" w:pos="360"/>
      </w:tabs>
      <w:outlineLvl w:val="9"/>
    </w:pPr>
  </w:style>
  <w:style w:type="paragraph" w:customStyle="1" w:styleId="NTTheading2">
    <w:name w:val="NTT_heading2"/>
    <w:basedOn w:val="Heading2"/>
    <w:next w:val="BodyText"/>
    <w:pPr>
      <w:outlineLvl w:val="9"/>
    </w:pPr>
  </w:style>
  <w:style w:type="paragraph" w:customStyle="1" w:styleId="FormText">
    <w:name w:val="FormText"/>
    <w:basedOn w:val="Normal"/>
  </w:style>
  <w:style w:type="character" w:styleId="Hyperlink">
    <w:name w:val="Hyperlink"/>
    <w:rPr>
      <w:color w:val="0000FF"/>
      <w:u w:val="single"/>
    </w:rPr>
  </w:style>
  <w:style w:type="paragraph" w:styleId="BodyText0">
    <w:name w:val="Body Text"/>
    <w:basedOn w:val="Normal"/>
    <w:pPr>
      <w:spacing w:after="120"/>
    </w:pPr>
  </w:style>
  <w:style w:type="paragraph" w:customStyle="1" w:styleId="LetterList">
    <w:name w:val="LetterList"/>
    <w:basedOn w:val="BodyText"/>
    <w:pPr>
      <w:tabs>
        <w:tab w:val="num" w:pos="567"/>
      </w:tabs>
      <w:ind w:left="567" w:hanging="567"/>
    </w:pPr>
  </w:style>
  <w:style w:type="paragraph" w:customStyle="1" w:styleId="TOCInclude">
    <w:name w:val="TOC Include"/>
    <w:basedOn w:val="Normal"/>
    <w:next w:val="FormText"/>
    <w:pPr>
      <w:jc w:val="center"/>
    </w:pPr>
    <w:rPr>
      <w:b/>
      <w:caps/>
      <w:sz w:val="22"/>
    </w:rPr>
  </w:style>
  <w:style w:type="paragraph" w:styleId="TOC1">
    <w:name w:val="toc 1"/>
    <w:basedOn w:val="Normal"/>
    <w:next w:val="BodyText"/>
    <w:autoRedefine/>
    <w:semiHidden/>
    <w:pPr>
      <w:tabs>
        <w:tab w:val="left" w:pos="397"/>
        <w:tab w:val="right" w:leader="dot" w:pos="8732"/>
      </w:tabs>
      <w:spacing w:before="60" w:after="60"/>
    </w:pPr>
    <w:rPr>
      <w:caps/>
    </w:rPr>
  </w:style>
  <w:style w:type="paragraph" w:styleId="Header">
    <w:name w:val="header"/>
    <w:basedOn w:val="Normal"/>
    <w:pPr>
      <w:tabs>
        <w:tab w:val="center" w:pos="4320"/>
        <w:tab w:val="right" w:pos="8640"/>
      </w:tabs>
      <w:spacing w:after="40"/>
    </w:pPr>
  </w:style>
  <w:style w:type="paragraph" w:styleId="Footer">
    <w:name w:val="footer"/>
    <w:basedOn w:val="Normal"/>
    <w:pPr>
      <w:tabs>
        <w:tab w:val="center" w:pos="4320"/>
        <w:tab w:val="right" w:pos="8640"/>
      </w:tabs>
      <w:spacing w:before="40"/>
    </w:pPr>
    <w:rPr>
      <w:sz w:val="16"/>
    </w:rPr>
  </w:style>
  <w:style w:type="paragraph" w:customStyle="1" w:styleId="Style1">
    <w:name w:val="Style1"/>
    <w:basedOn w:val="BodyText"/>
    <w:pPr>
      <w:numPr>
        <w:numId w:val="2"/>
      </w:numPr>
      <w:spacing w:before="20" w:after="20"/>
    </w:pPr>
  </w:style>
  <w:style w:type="paragraph" w:customStyle="1" w:styleId="Body">
    <w:name w:val="Body"/>
    <w:basedOn w:val="Normal"/>
    <w:pPr>
      <w:spacing w:line="480" w:lineRule="atLeast"/>
      <w:ind w:firstLine="720"/>
    </w:pPr>
    <w:rPr>
      <w:rFonts w:ascii="Helvetica" w:hAnsi="Helvetica"/>
      <w:color w:val="0000FF"/>
      <w:sz w:val="24"/>
      <w:lang w:val="en-GB"/>
    </w:rPr>
  </w:style>
  <w:style w:type="paragraph" w:customStyle="1" w:styleId="Commentry">
    <w:name w:val="Commentry"/>
    <w:rsid w:val="005358DB"/>
    <w:pPr>
      <w:numPr>
        <w:numId w:val="4"/>
      </w:numPr>
      <w:spacing w:before="120" w:after="120"/>
      <w:jc w:val="both"/>
    </w:pPr>
    <w:rPr>
      <w:rFonts w:ascii="Arial Narrow" w:hAnsi="Arial Narrow"/>
      <w:sz w:val="24"/>
    </w:rPr>
  </w:style>
  <w:style w:type="paragraph" w:styleId="TOC2">
    <w:name w:val="toc 2"/>
    <w:basedOn w:val="Normal"/>
    <w:next w:val="Normal"/>
    <w:autoRedefine/>
    <w:semiHidden/>
    <w:rsid w:val="001D452A"/>
    <w:pPr>
      <w:ind w:left="200"/>
    </w:pPr>
  </w:style>
  <w:style w:type="paragraph" w:customStyle="1" w:styleId="SubjectDate">
    <w:name w:val="Subject/Date"/>
    <w:basedOn w:val="Normal"/>
    <w:rsid w:val="001D452A"/>
    <w:pPr>
      <w:tabs>
        <w:tab w:val="left" w:pos="2444"/>
      </w:tabs>
      <w:spacing w:before="240"/>
      <w:ind w:left="2444" w:hanging="2410"/>
      <w:jc w:val="both"/>
    </w:pPr>
    <w:rPr>
      <w:sz w:val="28"/>
    </w:rPr>
  </w:style>
  <w:style w:type="paragraph" w:customStyle="1" w:styleId="IssueNo">
    <w:name w:val="Issue No"/>
    <w:basedOn w:val="Normal"/>
    <w:rsid w:val="001D452A"/>
  </w:style>
  <w:style w:type="paragraph" w:customStyle="1" w:styleId="ProcedureTitle">
    <w:name w:val="Procedure Title"/>
    <w:basedOn w:val="Normal"/>
    <w:rsid w:val="001D452A"/>
    <w:pPr>
      <w:spacing w:before="240"/>
      <w:jc w:val="center"/>
      <w:outlineLvl w:val="0"/>
    </w:pPr>
    <w:rPr>
      <w:b/>
      <w:kern w:val="28"/>
      <w:sz w:val="48"/>
    </w:rPr>
  </w:style>
  <w:style w:type="paragraph" w:styleId="BalloonText">
    <w:name w:val="Balloon Text"/>
    <w:basedOn w:val="Normal"/>
    <w:semiHidden/>
    <w:rsid w:val="00E577FC"/>
    <w:rPr>
      <w:rFonts w:ascii="Tahoma" w:hAnsi="Tahoma" w:cs="Tahoma"/>
      <w:sz w:val="16"/>
      <w:szCs w:val="16"/>
    </w:rPr>
  </w:style>
  <w:style w:type="paragraph" w:customStyle="1" w:styleId="ProjectName">
    <w:name w:val="Project Name"/>
    <w:basedOn w:val="Normal"/>
    <w:next w:val="Normal"/>
    <w:rsid w:val="00B418B1"/>
    <w:pPr>
      <w:jc w:val="right"/>
    </w:pPr>
    <w:rPr>
      <w:b/>
      <w:sz w:val="32"/>
      <w:szCs w:val="32"/>
      <w:lang w:eastAsia="en-AU"/>
    </w:rPr>
  </w:style>
  <w:style w:type="paragraph" w:customStyle="1" w:styleId="DocumentDate">
    <w:name w:val="Document Date"/>
    <w:basedOn w:val="Normal"/>
    <w:next w:val="Normal"/>
    <w:link w:val="DocumentDateChar"/>
    <w:rsid w:val="00B418B1"/>
    <w:pPr>
      <w:jc w:val="right"/>
    </w:pPr>
    <w:rPr>
      <w:sz w:val="22"/>
      <w:szCs w:val="24"/>
      <w:lang w:eastAsia="en-AU"/>
    </w:rPr>
  </w:style>
  <w:style w:type="character" w:customStyle="1" w:styleId="DocumentDateChar">
    <w:name w:val="Document Date Char"/>
    <w:link w:val="DocumentDate"/>
    <w:rsid w:val="00B418B1"/>
    <w:rPr>
      <w:rFonts w:ascii="Arial" w:hAnsi="Arial"/>
      <w:sz w:val="22"/>
      <w:szCs w:val="24"/>
      <w:lang w:val="en-AU" w:eastAsia="en-AU" w:bidi="ar-SA"/>
    </w:rPr>
  </w:style>
  <w:style w:type="paragraph" w:customStyle="1" w:styleId="VersionNo">
    <w:name w:val="Version No"/>
    <w:basedOn w:val="Normal"/>
    <w:next w:val="Normal"/>
    <w:link w:val="VersionNoChar"/>
    <w:rsid w:val="00B418B1"/>
    <w:pPr>
      <w:jc w:val="right"/>
    </w:pPr>
    <w:rPr>
      <w:szCs w:val="24"/>
      <w:lang w:eastAsia="en-AU"/>
    </w:rPr>
  </w:style>
  <w:style w:type="character" w:customStyle="1" w:styleId="VersionNoChar">
    <w:name w:val="Version No Char"/>
    <w:link w:val="VersionNo"/>
    <w:rsid w:val="00B418B1"/>
    <w:rPr>
      <w:rFonts w:ascii="Arial" w:hAnsi="Arial"/>
      <w:szCs w:val="24"/>
      <w:lang w:val="en-AU" w:eastAsia="en-AU" w:bidi="ar-SA"/>
    </w:rPr>
  </w:style>
  <w:style w:type="character" w:styleId="FollowedHyperlink">
    <w:name w:val="FollowedHyperlink"/>
    <w:rsid w:val="00B418B1"/>
    <w:rPr>
      <w:color w:val="800080"/>
      <w:u w:val="single"/>
    </w:rPr>
  </w:style>
  <w:style w:type="character" w:styleId="PageNumber">
    <w:name w:val="page number"/>
    <w:basedOn w:val="DefaultParagraphFont"/>
    <w:rsid w:val="00497A54"/>
  </w:style>
  <w:style w:type="paragraph" w:styleId="BlockText">
    <w:name w:val="Block Text"/>
    <w:basedOn w:val="Normal"/>
    <w:rsid w:val="003506DD"/>
    <w:pPr>
      <w:spacing w:after="120"/>
      <w:ind w:left="1440" w:right="1440"/>
    </w:pPr>
  </w:style>
  <w:style w:type="paragraph" w:styleId="BodyTextIndent2">
    <w:name w:val="Body Text Indent 2"/>
    <w:basedOn w:val="Normal"/>
    <w:rsid w:val="00687794"/>
    <w:pPr>
      <w:spacing w:after="120" w:line="480" w:lineRule="auto"/>
      <w:ind w:left="283"/>
    </w:pPr>
  </w:style>
  <w:style w:type="paragraph" w:styleId="BodyTextIndent3">
    <w:name w:val="Body Text Indent 3"/>
    <w:basedOn w:val="Normal"/>
    <w:rsid w:val="00687794"/>
    <w:pPr>
      <w:spacing w:after="120"/>
      <w:ind w:left="283"/>
    </w:pPr>
    <w:rPr>
      <w:sz w:val="16"/>
      <w:szCs w:val="16"/>
    </w:rPr>
  </w:style>
  <w:style w:type="paragraph" w:customStyle="1" w:styleId="SFNTCLAUSEHEADING">
    <w:name w:val="SFNT CLAUSE HEADING"/>
    <w:basedOn w:val="Normal"/>
    <w:next w:val="SFNTClauseLevel1"/>
    <w:rsid w:val="006954B3"/>
    <w:pPr>
      <w:keepNext/>
      <w:numPr>
        <w:numId w:val="5"/>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link w:val="SFNTClauseLevel1CharChar"/>
    <w:rsid w:val="006954B3"/>
    <w:pPr>
      <w:numPr>
        <w:ilvl w:val="2"/>
        <w:numId w:val="5"/>
      </w:numPr>
      <w:spacing w:before="120" w:after="120"/>
      <w:jc w:val="both"/>
    </w:pPr>
    <w:rPr>
      <w:rFonts w:cs="Arial"/>
      <w:sz w:val="22"/>
      <w:szCs w:val="24"/>
      <w:lang w:eastAsia="en-AU"/>
    </w:rPr>
  </w:style>
  <w:style w:type="character" w:customStyle="1" w:styleId="SFNTClauseLevel1CharChar">
    <w:name w:val="SFNT Clause Level 1 Char Char"/>
    <w:link w:val="SFNTClauseLevel1"/>
    <w:rsid w:val="006954B3"/>
    <w:rPr>
      <w:rFonts w:ascii="Arial" w:hAnsi="Arial" w:cs="Arial"/>
      <w:sz w:val="22"/>
      <w:szCs w:val="24"/>
      <w:lang w:val="en-AU" w:eastAsia="en-AU" w:bidi="ar-SA"/>
    </w:rPr>
  </w:style>
  <w:style w:type="paragraph" w:customStyle="1" w:styleId="SFNTClauseLevel2">
    <w:name w:val="SFNT Clause Level 2"/>
    <w:basedOn w:val="Normal"/>
    <w:link w:val="SFNTClauseLevel2CharChar"/>
    <w:rsid w:val="006954B3"/>
    <w:pPr>
      <w:numPr>
        <w:ilvl w:val="3"/>
        <w:numId w:val="5"/>
      </w:numPr>
      <w:spacing w:before="120" w:after="120"/>
      <w:jc w:val="both"/>
    </w:pPr>
    <w:rPr>
      <w:rFonts w:cs="Arial"/>
      <w:sz w:val="22"/>
      <w:szCs w:val="24"/>
      <w:lang w:eastAsia="en-AU"/>
    </w:rPr>
  </w:style>
  <w:style w:type="character" w:customStyle="1" w:styleId="SFNTClauseLevel2CharChar">
    <w:name w:val="SFNT Clause Level 2 Char Char"/>
    <w:link w:val="SFNTClauseLevel2"/>
    <w:rsid w:val="006954B3"/>
    <w:rPr>
      <w:rFonts w:ascii="Arial" w:hAnsi="Arial" w:cs="Arial"/>
      <w:sz w:val="22"/>
      <w:szCs w:val="24"/>
      <w:lang w:val="en-AU" w:eastAsia="en-AU" w:bidi="ar-SA"/>
    </w:rPr>
  </w:style>
  <w:style w:type="paragraph" w:customStyle="1" w:styleId="SFNTClauseLevel3">
    <w:name w:val="SFNT Clause Level 3"/>
    <w:basedOn w:val="Normal"/>
    <w:rsid w:val="006954B3"/>
    <w:pPr>
      <w:tabs>
        <w:tab w:val="num" w:pos="2835"/>
      </w:tabs>
      <w:spacing w:before="120" w:after="120"/>
      <w:ind w:left="2835" w:hanging="709"/>
      <w:jc w:val="both"/>
    </w:pPr>
    <w:rPr>
      <w:rFonts w:cs="Arial"/>
      <w:sz w:val="22"/>
      <w:szCs w:val="24"/>
      <w:lang w:eastAsia="en-AU"/>
    </w:rPr>
  </w:style>
  <w:style w:type="paragraph" w:customStyle="1" w:styleId="SFNTClauseLevel4">
    <w:name w:val="SFNT Clause Level 4"/>
    <w:basedOn w:val="Normal"/>
    <w:rsid w:val="006954B3"/>
    <w:pPr>
      <w:numPr>
        <w:ilvl w:val="5"/>
        <w:numId w:val="5"/>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6954B3"/>
    <w:pPr>
      <w:keepNext/>
      <w:numPr>
        <w:ilvl w:val="1"/>
      </w:numPr>
      <w:tabs>
        <w:tab w:val="clear" w:pos="709"/>
        <w:tab w:val="num" w:pos="360"/>
      </w:tabs>
      <w:ind w:left="1418" w:hanging="360"/>
    </w:pPr>
    <w:rPr>
      <w:rFonts w:ascii="Arial Bold" w:hAnsi="Arial Bold"/>
      <w:b/>
      <w:sz w:val="24"/>
    </w:rPr>
  </w:style>
  <w:style w:type="paragraph" w:styleId="ListBullet3">
    <w:name w:val="List Bullet 3"/>
    <w:basedOn w:val="Normal"/>
    <w:autoRedefine/>
    <w:rsid w:val="0069609F"/>
    <w:pPr>
      <w:numPr>
        <w:numId w:val="6"/>
      </w:numPr>
      <w:tabs>
        <w:tab w:val="clear" w:pos="926"/>
        <w:tab w:val="left" w:pos="992"/>
      </w:tabs>
      <w:ind w:left="992" w:hanging="425"/>
    </w:pPr>
  </w:style>
  <w:style w:type="paragraph" w:styleId="Title">
    <w:name w:val="Title"/>
    <w:basedOn w:val="Normal"/>
    <w:qFormat/>
    <w:rsid w:val="0069609F"/>
    <w:pPr>
      <w:jc w:val="center"/>
    </w:pPr>
    <w:rPr>
      <w:b/>
      <w:u w:val="single"/>
    </w:rPr>
  </w:style>
  <w:style w:type="paragraph" w:customStyle="1" w:styleId="HeadingProc">
    <w:name w:val="HeadingProc"/>
    <w:basedOn w:val="BodyText0"/>
    <w:rsid w:val="0069609F"/>
    <w:pPr>
      <w:spacing w:before="240" w:after="60"/>
    </w:pPr>
    <w:rPr>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dms4\ref\Tdms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2AXQX2YYQNYC-256-200</_dlc_DocId>
    <_dlc_DocIdUrl xmlns="28e3188d-fccf-4e87-a6b6-2e446be4517c">
      <Url>http://www.dob.nt.gov.au/business/tenders-contracts/legislative_framework/tendering-contract/_layouts/DocIdRedir.aspx?ID=2AXQX2YYQNYC-256-200</Url>
      <Description>2AXQX2YYQNYC-256-200</Description>
    </_dlc_DocIdUrl>
    <_dlc_DocIdPersistId xmlns="28e3188d-fccf-4e87-a6b6-2e446be4517c">false</_dlc_DocIdPersistId>
    <Document_x0020_Size xmlns="28e3188d-fccf-4e87-a6b6-2e446be4517c">(docx 45 kb)</Document_x0020_Size>
    <Sub_x0020_Category xmlns="28e3188d-fccf-4e87-a6b6-2e446be45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A84ED-A3D2-4263-A690-427B72AE4F85}">
  <ds:schemaRefs>
    <ds:schemaRef ds:uri="http://schemas.microsoft.com/sharepoint/events"/>
  </ds:schemaRefs>
</ds:datastoreItem>
</file>

<file path=customXml/itemProps2.xml><?xml version="1.0" encoding="utf-8"?>
<ds:datastoreItem xmlns:ds="http://schemas.openxmlformats.org/officeDocument/2006/customXml" ds:itemID="{0D8F6908-A550-4AB3-97E2-D09BCED33AA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6BDFF2E6-81C8-43C5-92A5-CD495BB043EB}">
  <ds:schemaRefs>
    <ds:schemaRef ds:uri="http://schemas.microsoft.com/sharepoint/v3/contenttype/forms"/>
  </ds:schemaRefs>
</ds:datastoreItem>
</file>

<file path=customXml/itemProps4.xml><?xml version="1.0" encoding="utf-8"?>
<ds:datastoreItem xmlns:ds="http://schemas.openxmlformats.org/officeDocument/2006/customXml" ds:itemID="{BD84ECB1-4720-440A-90D0-314630E7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Tdms97</Template>
  <TotalTime>1</TotalTime>
  <Pages>9</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03_Expert Determination Dispute Resolution (version 3) (21 December 2009)</vt:lpstr>
    </vt:vector>
  </TitlesOfParts>
  <Company>Transport &amp; Works</Company>
  <LinksUpToDate>false</LinksUpToDate>
  <CharactersWithSpaces>10985</CharactersWithSpaces>
  <SharedDoc>false</SharedDoc>
  <HLinks>
    <vt:vector size="66" baseType="variant">
      <vt:variant>
        <vt:i4>1179711</vt:i4>
      </vt:variant>
      <vt:variant>
        <vt:i4>68</vt:i4>
      </vt:variant>
      <vt:variant>
        <vt:i4>0</vt:i4>
      </vt:variant>
      <vt:variant>
        <vt:i4>5</vt:i4>
      </vt:variant>
      <vt:variant>
        <vt:lpwstr/>
      </vt:variant>
      <vt:variant>
        <vt:lpwstr>_Toc248465303</vt:lpwstr>
      </vt:variant>
      <vt:variant>
        <vt:i4>1179711</vt:i4>
      </vt:variant>
      <vt:variant>
        <vt:i4>62</vt:i4>
      </vt:variant>
      <vt:variant>
        <vt:i4>0</vt:i4>
      </vt:variant>
      <vt:variant>
        <vt:i4>5</vt:i4>
      </vt:variant>
      <vt:variant>
        <vt:lpwstr/>
      </vt:variant>
      <vt:variant>
        <vt:lpwstr>_Toc248465302</vt:lpwstr>
      </vt:variant>
      <vt:variant>
        <vt:i4>1179711</vt:i4>
      </vt:variant>
      <vt:variant>
        <vt:i4>56</vt:i4>
      </vt:variant>
      <vt:variant>
        <vt:i4>0</vt:i4>
      </vt:variant>
      <vt:variant>
        <vt:i4>5</vt:i4>
      </vt:variant>
      <vt:variant>
        <vt:lpwstr/>
      </vt:variant>
      <vt:variant>
        <vt:lpwstr>_Toc248465301</vt:lpwstr>
      </vt:variant>
      <vt:variant>
        <vt:i4>1179711</vt:i4>
      </vt:variant>
      <vt:variant>
        <vt:i4>50</vt:i4>
      </vt:variant>
      <vt:variant>
        <vt:i4>0</vt:i4>
      </vt:variant>
      <vt:variant>
        <vt:i4>5</vt:i4>
      </vt:variant>
      <vt:variant>
        <vt:lpwstr/>
      </vt:variant>
      <vt:variant>
        <vt:lpwstr>_Toc248465300</vt:lpwstr>
      </vt:variant>
      <vt:variant>
        <vt:i4>1769534</vt:i4>
      </vt:variant>
      <vt:variant>
        <vt:i4>44</vt:i4>
      </vt:variant>
      <vt:variant>
        <vt:i4>0</vt:i4>
      </vt:variant>
      <vt:variant>
        <vt:i4>5</vt:i4>
      </vt:variant>
      <vt:variant>
        <vt:lpwstr/>
      </vt:variant>
      <vt:variant>
        <vt:lpwstr>_Toc248465299</vt:lpwstr>
      </vt:variant>
      <vt:variant>
        <vt:i4>1769534</vt:i4>
      </vt:variant>
      <vt:variant>
        <vt:i4>38</vt:i4>
      </vt:variant>
      <vt:variant>
        <vt:i4>0</vt:i4>
      </vt:variant>
      <vt:variant>
        <vt:i4>5</vt:i4>
      </vt:variant>
      <vt:variant>
        <vt:lpwstr/>
      </vt:variant>
      <vt:variant>
        <vt:lpwstr>_Toc248465298</vt:lpwstr>
      </vt:variant>
      <vt:variant>
        <vt:i4>1769534</vt:i4>
      </vt:variant>
      <vt:variant>
        <vt:i4>32</vt:i4>
      </vt:variant>
      <vt:variant>
        <vt:i4>0</vt:i4>
      </vt:variant>
      <vt:variant>
        <vt:i4>5</vt:i4>
      </vt:variant>
      <vt:variant>
        <vt:lpwstr/>
      </vt:variant>
      <vt:variant>
        <vt:lpwstr>_Toc248465297</vt:lpwstr>
      </vt:variant>
      <vt:variant>
        <vt:i4>1769534</vt:i4>
      </vt:variant>
      <vt:variant>
        <vt:i4>26</vt:i4>
      </vt:variant>
      <vt:variant>
        <vt:i4>0</vt:i4>
      </vt:variant>
      <vt:variant>
        <vt:i4>5</vt:i4>
      </vt:variant>
      <vt:variant>
        <vt:lpwstr/>
      </vt:variant>
      <vt:variant>
        <vt:lpwstr>_Toc248465296</vt:lpwstr>
      </vt:variant>
      <vt:variant>
        <vt:i4>1769534</vt:i4>
      </vt:variant>
      <vt:variant>
        <vt:i4>20</vt:i4>
      </vt:variant>
      <vt:variant>
        <vt:i4>0</vt:i4>
      </vt:variant>
      <vt:variant>
        <vt:i4>5</vt:i4>
      </vt:variant>
      <vt:variant>
        <vt:lpwstr/>
      </vt:variant>
      <vt:variant>
        <vt:lpwstr>_Toc248465295</vt:lpwstr>
      </vt:variant>
      <vt:variant>
        <vt:i4>1769534</vt:i4>
      </vt:variant>
      <vt:variant>
        <vt:i4>14</vt:i4>
      </vt:variant>
      <vt:variant>
        <vt:i4>0</vt:i4>
      </vt:variant>
      <vt:variant>
        <vt:i4>5</vt:i4>
      </vt:variant>
      <vt:variant>
        <vt:lpwstr/>
      </vt:variant>
      <vt:variant>
        <vt:lpwstr>_Toc248465294</vt:lpwstr>
      </vt:variant>
      <vt:variant>
        <vt:i4>1769534</vt:i4>
      </vt:variant>
      <vt:variant>
        <vt:i4>8</vt:i4>
      </vt:variant>
      <vt:variant>
        <vt:i4>0</vt:i4>
      </vt:variant>
      <vt:variant>
        <vt:i4>5</vt:i4>
      </vt:variant>
      <vt:variant>
        <vt:lpwstr/>
      </vt:variant>
      <vt:variant>
        <vt:lpwstr>_Toc248465293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Determination - Dispute Resolution - V 3 (21 December 2009)</dc:title>
  <dc:subject/>
  <dc:creator>Northern Territory Government</dc:creator>
  <cp:keywords/>
  <dc:description/>
  <cp:lastModifiedBy>Aveen Ali</cp:lastModifiedBy>
  <cp:revision>3</cp:revision>
  <cp:lastPrinted>2009-10-30T07:28:00Z</cp:lastPrinted>
  <dcterms:created xsi:type="dcterms:W3CDTF">2013-10-02T23:04:00Z</dcterms:created>
  <dcterms:modified xsi:type="dcterms:W3CDTF">2016-07-19T02:14:00Z</dcterms:modified>
  <cp:category>Expert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0e61fcc9-0d37-43af-8918-e28ea53bab76</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