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02" w:rsidRPr="00EB3502" w:rsidRDefault="003D7F39" w:rsidP="00EB3502">
      <w:pPr>
        <w:pStyle w:val="Default"/>
        <w:spacing w:after="400"/>
        <w:jc w:val="center"/>
        <w:rPr>
          <w:rFonts w:ascii="Arial" w:hAnsi="Arial" w:cs="Arial"/>
          <w:b/>
          <w:bCs/>
          <w:color w:val="auto"/>
          <w:sz w:val="48"/>
          <w:szCs w:val="48"/>
        </w:rPr>
      </w:pPr>
      <w:r>
        <w:rPr>
          <w:rFonts w:ascii="Arial" w:hAnsi="Arial" w:cs="Arial"/>
          <w:b/>
          <w:bCs/>
          <w:color w:val="auto"/>
          <w:sz w:val="48"/>
          <w:szCs w:val="48"/>
        </w:rPr>
        <w:t>R</w:t>
      </w:r>
      <w:r w:rsidR="00EB3502" w:rsidRPr="00EB3502">
        <w:rPr>
          <w:rFonts w:ascii="Arial" w:hAnsi="Arial" w:cs="Arial"/>
          <w:b/>
          <w:bCs/>
          <w:color w:val="auto"/>
          <w:sz w:val="48"/>
          <w:szCs w:val="48"/>
        </w:rPr>
        <w:t xml:space="preserve">esolving construction disputes </w:t>
      </w:r>
      <w:r>
        <w:rPr>
          <w:rFonts w:ascii="Arial" w:hAnsi="Arial" w:cs="Arial"/>
          <w:b/>
          <w:bCs/>
          <w:color w:val="auto"/>
          <w:sz w:val="48"/>
          <w:szCs w:val="48"/>
        </w:rPr>
        <w:br/>
      </w:r>
      <w:bookmarkStart w:id="0" w:name="_GoBack"/>
      <w:r>
        <w:rPr>
          <w:rFonts w:ascii="Arial" w:hAnsi="Arial" w:cs="Arial"/>
          <w:b/>
          <w:bCs/>
          <w:color w:val="auto"/>
          <w:sz w:val="48"/>
          <w:szCs w:val="48"/>
        </w:rPr>
        <w:t>in the Northern Territory</w:t>
      </w:r>
      <w:bookmarkEnd w:id="0"/>
    </w:p>
    <w:p w:rsidR="00943148" w:rsidRPr="00943148" w:rsidRDefault="00943148" w:rsidP="00DA4F43">
      <w:pPr>
        <w:pStyle w:val="Default"/>
        <w:spacing w:after="160" w:line="360" w:lineRule="auto"/>
        <w:rPr>
          <w:rFonts w:ascii="Arial" w:hAnsi="Arial" w:cs="Arial"/>
        </w:rPr>
      </w:pPr>
      <w:r w:rsidRPr="00943148">
        <w:rPr>
          <w:rFonts w:ascii="Arial" w:hAnsi="Arial" w:cs="Arial"/>
        </w:rPr>
        <w:t xml:space="preserve">This guide sets out how the Department of </w:t>
      </w:r>
      <w:r>
        <w:rPr>
          <w:rFonts w:ascii="Arial" w:hAnsi="Arial" w:cs="Arial"/>
        </w:rPr>
        <w:t>the Attorney</w:t>
      </w:r>
      <w:r w:rsidR="00DD39CD">
        <w:rPr>
          <w:rFonts w:ascii="Arial" w:hAnsi="Arial" w:cs="Arial"/>
        </w:rPr>
        <w:t>-</w:t>
      </w:r>
      <w:r>
        <w:rPr>
          <w:rFonts w:ascii="Arial" w:hAnsi="Arial" w:cs="Arial"/>
        </w:rPr>
        <w:t xml:space="preserve">General and </w:t>
      </w:r>
      <w:r w:rsidRPr="00943148">
        <w:rPr>
          <w:rFonts w:ascii="Arial" w:hAnsi="Arial" w:cs="Arial"/>
        </w:rPr>
        <w:t xml:space="preserve">Justice considers the </w:t>
      </w:r>
      <w:r w:rsidR="00454683" w:rsidRPr="00454683">
        <w:rPr>
          <w:rFonts w:ascii="Arial" w:hAnsi="Arial" w:cs="Arial"/>
          <w:i/>
        </w:rPr>
        <w:t>Construction Contracts (Security of Payments) Act</w:t>
      </w:r>
      <w:r w:rsidR="00454683" w:rsidRPr="00454683">
        <w:rPr>
          <w:rFonts w:ascii="Arial" w:hAnsi="Arial" w:cs="Arial"/>
        </w:rPr>
        <w:t xml:space="preserve"> </w:t>
      </w:r>
      <w:r w:rsidR="00454683">
        <w:rPr>
          <w:rFonts w:ascii="Arial" w:hAnsi="Arial" w:cs="Arial"/>
        </w:rPr>
        <w:t xml:space="preserve">and the </w:t>
      </w:r>
      <w:r w:rsidR="00454683" w:rsidRPr="00454683">
        <w:rPr>
          <w:rFonts w:ascii="Arial" w:hAnsi="Arial" w:cs="Arial"/>
          <w:i/>
        </w:rPr>
        <w:t>Construction Contracts (Security of Payments) Regulations</w:t>
      </w:r>
      <w:r w:rsidR="00454683">
        <w:rPr>
          <w:rFonts w:ascii="Arial" w:hAnsi="Arial" w:cs="Arial"/>
          <w:i/>
        </w:rPr>
        <w:t xml:space="preserve"> </w:t>
      </w:r>
      <w:r w:rsidR="00454683">
        <w:rPr>
          <w:rFonts w:ascii="Arial" w:hAnsi="Arial" w:cs="Arial"/>
        </w:rPr>
        <w:t>operate</w:t>
      </w:r>
      <w:r w:rsidRPr="00943148">
        <w:rPr>
          <w:rFonts w:ascii="Arial" w:hAnsi="Arial" w:cs="Arial"/>
        </w:rPr>
        <w:t xml:space="preserve">. It has been developed in consultation with other Agencies and the members of the Construction Industry Reference Group. However, the contents should not be taken as being formal legal advice on any particular issue. </w:t>
      </w:r>
    </w:p>
    <w:p w:rsidR="00943148" w:rsidRPr="00943148" w:rsidRDefault="00943148" w:rsidP="00DA4F43">
      <w:pPr>
        <w:pStyle w:val="Default"/>
        <w:spacing w:after="160" w:line="360" w:lineRule="auto"/>
        <w:rPr>
          <w:rFonts w:ascii="Arial" w:hAnsi="Arial" w:cs="Arial"/>
        </w:rPr>
      </w:pPr>
      <w:r w:rsidRPr="00943148">
        <w:rPr>
          <w:rFonts w:ascii="Arial" w:hAnsi="Arial" w:cs="Arial"/>
        </w:rPr>
        <w:t xml:space="preserve">This guide is divided into parts dealing with, respectively, questions about: </w:t>
      </w:r>
    </w:p>
    <w:p w:rsidR="00943148" w:rsidRPr="00943148" w:rsidRDefault="00943148" w:rsidP="00DA4F43">
      <w:pPr>
        <w:pStyle w:val="Default"/>
        <w:numPr>
          <w:ilvl w:val="0"/>
          <w:numId w:val="1"/>
        </w:numPr>
        <w:spacing w:after="160" w:line="360" w:lineRule="auto"/>
        <w:ind w:left="714" w:hanging="357"/>
        <w:rPr>
          <w:rFonts w:ascii="Arial" w:hAnsi="Arial" w:cs="Arial"/>
        </w:rPr>
      </w:pPr>
      <w:r w:rsidRPr="00943148">
        <w:rPr>
          <w:rFonts w:ascii="Arial" w:hAnsi="Arial" w:cs="Arial"/>
        </w:rPr>
        <w:t xml:space="preserve">introductory information (see questions </w:t>
      </w:r>
      <w:r w:rsidR="00B95E61">
        <w:rPr>
          <w:rFonts w:ascii="Arial" w:hAnsi="Arial" w:cs="Arial"/>
        </w:rPr>
        <w:t>1</w:t>
      </w:r>
      <w:r w:rsidRPr="00943148">
        <w:rPr>
          <w:rFonts w:ascii="Arial" w:hAnsi="Arial" w:cs="Arial"/>
        </w:rPr>
        <w:t>-</w:t>
      </w:r>
      <w:r w:rsidR="00B95E61">
        <w:rPr>
          <w:rFonts w:ascii="Arial" w:hAnsi="Arial" w:cs="Arial"/>
        </w:rPr>
        <w:t>6</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contractual matters (see questions </w:t>
      </w:r>
      <w:r w:rsidR="00155EF0">
        <w:rPr>
          <w:rFonts w:ascii="Arial" w:hAnsi="Arial" w:cs="Arial"/>
        </w:rPr>
        <w:t>7</w:t>
      </w:r>
      <w:r w:rsidRPr="00943148">
        <w:rPr>
          <w:rFonts w:ascii="Arial" w:hAnsi="Arial" w:cs="Arial"/>
        </w:rPr>
        <w:t>-1</w:t>
      </w:r>
      <w:r w:rsidR="00D32B65">
        <w:rPr>
          <w:rFonts w:ascii="Arial" w:hAnsi="Arial" w:cs="Arial"/>
        </w:rPr>
        <w:t>4</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ind w:left="714" w:hanging="357"/>
        <w:rPr>
          <w:rFonts w:ascii="Arial" w:hAnsi="Arial" w:cs="Arial"/>
        </w:rPr>
      </w:pPr>
      <w:r w:rsidRPr="00943148">
        <w:rPr>
          <w:rFonts w:ascii="Arial" w:hAnsi="Arial" w:cs="Arial"/>
        </w:rPr>
        <w:t xml:space="preserve">disputes (see questions </w:t>
      </w:r>
      <w:r w:rsidR="00B95E61" w:rsidRPr="006C685F">
        <w:rPr>
          <w:rFonts w:ascii="Arial" w:hAnsi="Arial" w:cs="Arial"/>
        </w:rPr>
        <w:t>1</w:t>
      </w:r>
      <w:r w:rsidR="00D32B65" w:rsidRPr="006C685F">
        <w:rPr>
          <w:rFonts w:ascii="Arial" w:hAnsi="Arial" w:cs="Arial"/>
        </w:rPr>
        <w:t>5</w:t>
      </w:r>
      <w:r w:rsidRPr="00943148">
        <w:rPr>
          <w:rFonts w:ascii="Arial" w:hAnsi="Arial" w:cs="Arial"/>
        </w:rPr>
        <w:t>-</w:t>
      </w:r>
      <w:r w:rsidR="006C685F">
        <w:rPr>
          <w:rFonts w:ascii="Arial" w:hAnsi="Arial" w:cs="Arial"/>
        </w:rPr>
        <w:t>2</w:t>
      </w:r>
      <w:r w:rsidR="00601D10">
        <w:rPr>
          <w:rFonts w:ascii="Arial" w:hAnsi="Arial" w:cs="Arial"/>
        </w:rPr>
        <w:t>5</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prescribed appointers (see questions </w:t>
      </w:r>
      <w:r w:rsidR="006C685F" w:rsidRPr="00155EF0">
        <w:rPr>
          <w:rFonts w:ascii="Arial" w:hAnsi="Arial" w:cs="Arial"/>
        </w:rPr>
        <w:t>2</w:t>
      </w:r>
      <w:r w:rsidR="00601D10">
        <w:rPr>
          <w:rFonts w:ascii="Arial" w:hAnsi="Arial" w:cs="Arial"/>
        </w:rPr>
        <w:t>6</w:t>
      </w:r>
      <w:r w:rsidRPr="00943148">
        <w:rPr>
          <w:rFonts w:ascii="Arial" w:hAnsi="Arial" w:cs="Arial"/>
        </w:rPr>
        <w:t>-</w:t>
      </w:r>
      <w:r w:rsidR="00155EF0">
        <w:rPr>
          <w:rFonts w:ascii="Arial" w:hAnsi="Arial" w:cs="Arial"/>
        </w:rPr>
        <w:t>30</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registered adjudicators (including the registration process) (see questions </w:t>
      </w:r>
      <w:r w:rsidR="00155EF0">
        <w:rPr>
          <w:rFonts w:ascii="Arial" w:hAnsi="Arial" w:cs="Arial"/>
        </w:rPr>
        <w:t>31</w:t>
      </w:r>
      <w:r w:rsidRPr="00943148">
        <w:rPr>
          <w:rFonts w:ascii="Arial" w:hAnsi="Arial" w:cs="Arial"/>
        </w:rPr>
        <w:t>-</w:t>
      </w:r>
      <w:r w:rsidR="00155EF0">
        <w:rPr>
          <w:rFonts w:ascii="Arial" w:hAnsi="Arial" w:cs="Arial"/>
        </w:rPr>
        <w:t>40</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adjudication decisions (see questions </w:t>
      </w:r>
      <w:r w:rsidR="00155EF0">
        <w:rPr>
          <w:rFonts w:ascii="Arial" w:hAnsi="Arial" w:cs="Arial"/>
        </w:rPr>
        <w:t>41</w:t>
      </w:r>
      <w:r w:rsidR="00601D10">
        <w:rPr>
          <w:rFonts w:ascii="Arial" w:hAnsi="Arial" w:cs="Arial"/>
        </w:rPr>
        <w:t>-</w:t>
      </w:r>
      <w:r w:rsidRPr="00943148">
        <w:rPr>
          <w:rFonts w:ascii="Arial" w:hAnsi="Arial" w:cs="Arial"/>
        </w:rPr>
        <w:t>4</w:t>
      </w:r>
      <w:r w:rsidR="00155EF0">
        <w:rPr>
          <w:rFonts w:ascii="Arial" w:hAnsi="Arial" w:cs="Arial"/>
        </w:rPr>
        <w:t>2</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enforcement of decisions of registered adjudicators (see questions 4</w:t>
      </w:r>
      <w:r w:rsidR="00155EF0">
        <w:rPr>
          <w:rFonts w:ascii="Arial" w:hAnsi="Arial" w:cs="Arial"/>
        </w:rPr>
        <w:t>3</w:t>
      </w:r>
      <w:r w:rsidRPr="00943148">
        <w:rPr>
          <w:rFonts w:ascii="Arial" w:hAnsi="Arial" w:cs="Arial"/>
        </w:rPr>
        <w:t>-</w:t>
      </w:r>
      <w:r w:rsidR="00155EF0">
        <w:rPr>
          <w:rFonts w:ascii="Arial" w:hAnsi="Arial" w:cs="Arial"/>
        </w:rPr>
        <w:t>46</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costs (see questions </w:t>
      </w:r>
      <w:r w:rsidR="00155EF0">
        <w:rPr>
          <w:rFonts w:ascii="Arial" w:hAnsi="Arial" w:cs="Arial"/>
        </w:rPr>
        <w:t>47</w:t>
      </w:r>
      <w:r w:rsidRPr="00943148">
        <w:rPr>
          <w:rFonts w:ascii="Arial" w:hAnsi="Arial" w:cs="Arial"/>
        </w:rPr>
        <w:t>-</w:t>
      </w:r>
      <w:r w:rsidR="00155EF0">
        <w:rPr>
          <w:rFonts w:ascii="Arial" w:hAnsi="Arial" w:cs="Arial"/>
        </w:rPr>
        <w:t>49</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role of the Courts (see questions </w:t>
      </w:r>
      <w:r w:rsidR="00155EF0">
        <w:rPr>
          <w:rFonts w:ascii="Arial" w:hAnsi="Arial" w:cs="Arial"/>
        </w:rPr>
        <w:t>50</w:t>
      </w:r>
      <w:r w:rsidRPr="00943148">
        <w:rPr>
          <w:rFonts w:ascii="Arial" w:hAnsi="Arial" w:cs="Arial"/>
        </w:rPr>
        <w:t>-</w:t>
      </w:r>
      <w:r w:rsidR="00155EF0">
        <w:rPr>
          <w:rFonts w:ascii="Arial" w:hAnsi="Arial" w:cs="Arial"/>
        </w:rPr>
        <w:t>51</w:t>
      </w:r>
      <w:r w:rsidRPr="00943148">
        <w:rPr>
          <w:rFonts w:ascii="Arial" w:hAnsi="Arial" w:cs="Arial"/>
        </w:rPr>
        <w:t xml:space="preserve">); </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miscellaneous matters (see questions </w:t>
      </w:r>
      <w:r w:rsidR="00155EF0">
        <w:rPr>
          <w:rFonts w:ascii="Arial" w:hAnsi="Arial" w:cs="Arial"/>
        </w:rPr>
        <w:t>52</w:t>
      </w:r>
      <w:r w:rsidRPr="00943148">
        <w:rPr>
          <w:rFonts w:ascii="Arial" w:hAnsi="Arial" w:cs="Arial"/>
        </w:rPr>
        <w:t>-</w:t>
      </w:r>
      <w:r w:rsidR="00155EF0">
        <w:rPr>
          <w:rFonts w:ascii="Arial" w:hAnsi="Arial" w:cs="Arial"/>
        </w:rPr>
        <w:t>55</w:t>
      </w:r>
      <w:r w:rsidRPr="00943148">
        <w:rPr>
          <w:rFonts w:ascii="Arial" w:hAnsi="Arial" w:cs="Arial"/>
        </w:rPr>
        <w:t xml:space="preserve">); </w:t>
      </w:r>
      <w:r w:rsidR="00155EF0">
        <w:rPr>
          <w:rFonts w:ascii="Arial" w:hAnsi="Arial" w:cs="Arial"/>
        </w:rPr>
        <w:t>and</w:t>
      </w:r>
    </w:p>
    <w:p w:rsidR="00943148" w:rsidRPr="00943148" w:rsidRDefault="00943148" w:rsidP="00DA4F43">
      <w:pPr>
        <w:pStyle w:val="Default"/>
        <w:numPr>
          <w:ilvl w:val="0"/>
          <w:numId w:val="3"/>
        </w:numPr>
        <w:spacing w:after="160" w:line="360" w:lineRule="auto"/>
        <w:rPr>
          <w:rFonts w:ascii="Arial" w:hAnsi="Arial" w:cs="Arial"/>
        </w:rPr>
      </w:pPr>
      <w:r w:rsidRPr="00943148">
        <w:rPr>
          <w:rFonts w:ascii="Arial" w:hAnsi="Arial" w:cs="Arial"/>
        </w:rPr>
        <w:t xml:space="preserve">precedents for the operation of the legislation (see question </w:t>
      </w:r>
      <w:r w:rsidR="00771ED6">
        <w:rPr>
          <w:rFonts w:ascii="Arial" w:hAnsi="Arial" w:cs="Arial"/>
        </w:rPr>
        <w:t>5</w:t>
      </w:r>
      <w:r w:rsidR="00155EF0">
        <w:rPr>
          <w:rFonts w:ascii="Arial" w:hAnsi="Arial" w:cs="Arial"/>
        </w:rPr>
        <w:t>6</w:t>
      </w:r>
      <w:r w:rsidRPr="00943148">
        <w:rPr>
          <w:rFonts w:ascii="Arial" w:hAnsi="Arial" w:cs="Arial"/>
        </w:rPr>
        <w:t xml:space="preserve">) </w:t>
      </w:r>
    </w:p>
    <w:p w:rsidR="00601D10" w:rsidRDefault="00601D10">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160" w:line="360" w:lineRule="auto"/>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INTRODUCTORY INFORMATION </w:t>
      </w:r>
    </w:p>
    <w:p w:rsidR="00943148" w:rsidRPr="00D01005" w:rsidRDefault="00943148" w:rsidP="00DA4F43">
      <w:pPr>
        <w:pStyle w:val="Default"/>
        <w:spacing w:before="240" w:after="160" w:line="360" w:lineRule="auto"/>
        <w:ind w:left="567" w:hanging="567"/>
        <w:rPr>
          <w:rFonts w:ascii="Arial" w:hAnsi="Arial" w:cs="Arial"/>
          <w:b/>
          <w:bCs/>
        </w:rPr>
      </w:pPr>
      <w:r w:rsidRPr="00787389">
        <w:rPr>
          <w:rFonts w:ascii="Arial" w:hAnsi="Arial" w:cs="Arial"/>
          <w:b/>
          <w:bCs/>
        </w:rPr>
        <w:t xml:space="preserve">1. </w:t>
      </w:r>
      <w:r w:rsidR="00B95E61">
        <w:rPr>
          <w:rFonts w:ascii="Arial" w:hAnsi="Arial" w:cs="Arial"/>
          <w:b/>
          <w:bCs/>
        </w:rPr>
        <w:tab/>
      </w:r>
      <w:r w:rsidRPr="00787389">
        <w:rPr>
          <w:rFonts w:ascii="Arial" w:hAnsi="Arial" w:cs="Arial"/>
          <w:b/>
          <w:bCs/>
        </w:rPr>
        <w:t xml:space="preserve">What is the general nature of the legislation? </w:t>
      </w:r>
    </w:p>
    <w:p w:rsidR="00943148" w:rsidRPr="00787389" w:rsidRDefault="00943148" w:rsidP="00DA4F43">
      <w:pPr>
        <w:pStyle w:val="Default"/>
        <w:spacing w:after="160" w:line="360" w:lineRule="auto"/>
        <w:ind w:left="567"/>
        <w:rPr>
          <w:rFonts w:ascii="Arial" w:hAnsi="Arial" w:cs="Arial"/>
        </w:rPr>
      </w:pPr>
      <w:r w:rsidRPr="00787389">
        <w:rPr>
          <w:rFonts w:ascii="Arial" w:hAnsi="Arial" w:cs="Arial"/>
        </w:rPr>
        <w:t xml:space="preserve">The main provisions of the Act are: </w:t>
      </w:r>
    </w:p>
    <w:p w:rsidR="00943148" w:rsidRPr="00787389" w:rsidRDefault="00943148" w:rsidP="00DA4F43">
      <w:pPr>
        <w:pStyle w:val="Default"/>
        <w:numPr>
          <w:ilvl w:val="1"/>
          <w:numId w:val="5"/>
        </w:numPr>
        <w:spacing w:after="160" w:line="360" w:lineRule="auto"/>
        <w:ind w:left="924" w:hanging="357"/>
        <w:rPr>
          <w:rFonts w:ascii="Arial" w:hAnsi="Arial" w:cs="Arial"/>
        </w:rPr>
      </w:pPr>
      <w:r w:rsidRPr="00787389">
        <w:rPr>
          <w:rFonts w:ascii="Arial" w:hAnsi="Arial" w:cs="Arial"/>
        </w:rPr>
        <w:t>a series of provisions that make certain contractual clauses illegal – see question 1</w:t>
      </w:r>
      <w:r w:rsidR="00A75FB7">
        <w:rPr>
          <w:rFonts w:ascii="Arial" w:hAnsi="Arial" w:cs="Arial"/>
        </w:rPr>
        <w:t>1</w:t>
      </w:r>
      <w:r w:rsidRPr="00787389">
        <w:rPr>
          <w:rFonts w:ascii="Arial" w:hAnsi="Arial" w:cs="Arial"/>
        </w:rPr>
        <w:t xml:space="preserve"> and 1</w:t>
      </w:r>
      <w:r w:rsidR="00A75FB7">
        <w:rPr>
          <w:rFonts w:ascii="Arial" w:hAnsi="Arial" w:cs="Arial"/>
        </w:rPr>
        <w:t>2</w:t>
      </w:r>
      <w:r w:rsidRPr="00787389">
        <w:rPr>
          <w:rFonts w:ascii="Arial" w:hAnsi="Arial" w:cs="Arial"/>
        </w:rPr>
        <w:t xml:space="preserve">; </w:t>
      </w:r>
    </w:p>
    <w:p w:rsidR="00943148" w:rsidRPr="00787389" w:rsidRDefault="00943148" w:rsidP="00DA4F43">
      <w:pPr>
        <w:pStyle w:val="Default"/>
        <w:numPr>
          <w:ilvl w:val="1"/>
          <w:numId w:val="5"/>
        </w:numPr>
        <w:spacing w:after="160" w:line="360" w:lineRule="auto"/>
        <w:ind w:left="924" w:hanging="357"/>
        <w:rPr>
          <w:rFonts w:ascii="Arial" w:hAnsi="Arial" w:cs="Arial"/>
        </w:rPr>
      </w:pPr>
      <w:r w:rsidRPr="00787389">
        <w:rPr>
          <w:rFonts w:ascii="Arial" w:hAnsi="Arial" w:cs="Arial"/>
        </w:rPr>
        <w:t xml:space="preserve">if a contract does not have written provisions dealing with certain types of contractual matters it will be deemed to have the relevant provisions as set out in </w:t>
      </w:r>
      <w:r w:rsidR="00B67EC0">
        <w:rPr>
          <w:rFonts w:ascii="Arial" w:hAnsi="Arial" w:cs="Arial"/>
        </w:rPr>
        <w:t>the</w:t>
      </w:r>
      <w:r w:rsidRPr="00787389">
        <w:rPr>
          <w:rFonts w:ascii="Arial" w:hAnsi="Arial" w:cs="Arial"/>
        </w:rPr>
        <w:t xml:space="preserve"> </w:t>
      </w:r>
      <w:r w:rsidR="00B67EC0">
        <w:rPr>
          <w:rFonts w:ascii="Arial" w:hAnsi="Arial" w:cs="Arial"/>
        </w:rPr>
        <w:t>S</w:t>
      </w:r>
      <w:r w:rsidRPr="00787389">
        <w:rPr>
          <w:rFonts w:ascii="Arial" w:hAnsi="Arial" w:cs="Arial"/>
        </w:rPr>
        <w:t>chedule to the Act – see question 1</w:t>
      </w:r>
      <w:r w:rsidR="00A75FB7">
        <w:rPr>
          <w:rFonts w:ascii="Arial" w:hAnsi="Arial" w:cs="Arial"/>
        </w:rPr>
        <w:t>3</w:t>
      </w:r>
      <w:r w:rsidRPr="00787389">
        <w:rPr>
          <w:rFonts w:ascii="Arial" w:hAnsi="Arial" w:cs="Arial"/>
        </w:rPr>
        <w:t xml:space="preserve">; and </w:t>
      </w:r>
    </w:p>
    <w:p w:rsidR="00943148" w:rsidRPr="00787389" w:rsidRDefault="00943148" w:rsidP="00DA4F43">
      <w:pPr>
        <w:pStyle w:val="Default"/>
        <w:numPr>
          <w:ilvl w:val="1"/>
          <w:numId w:val="6"/>
        </w:numPr>
        <w:spacing w:after="160" w:line="360" w:lineRule="auto"/>
        <w:ind w:left="924" w:hanging="357"/>
        <w:rPr>
          <w:rFonts w:ascii="Arial" w:hAnsi="Arial" w:cs="Arial"/>
        </w:rPr>
      </w:pPr>
      <w:r w:rsidRPr="00787389">
        <w:rPr>
          <w:rFonts w:ascii="Arial" w:hAnsi="Arial" w:cs="Arial"/>
        </w:rPr>
        <w:t xml:space="preserve">provisions dealing with adjudication of disputes – see questions </w:t>
      </w:r>
      <w:r w:rsidR="0016671B">
        <w:rPr>
          <w:rFonts w:ascii="Arial" w:hAnsi="Arial" w:cs="Arial"/>
        </w:rPr>
        <w:t>15 to 2</w:t>
      </w:r>
      <w:r w:rsidRPr="0016671B">
        <w:rPr>
          <w:rFonts w:ascii="Arial" w:hAnsi="Arial" w:cs="Arial"/>
        </w:rPr>
        <w:t>5</w:t>
      </w:r>
      <w:r w:rsidRPr="00787389">
        <w:rPr>
          <w:rFonts w:ascii="Arial" w:hAnsi="Arial" w:cs="Arial"/>
        </w:rPr>
        <w:t xml:space="preserve">. </w:t>
      </w:r>
    </w:p>
    <w:p w:rsidR="00943148" w:rsidRPr="00B95E61" w:rsidRDefault="00943148" w:rsidP="00DA4F43">
      <w:pPr>
        <w:pStyle w:val="Default"/>
        <w:spacing w:before="240" w:after="160" w:line="360" w:lineRule="auto"/>
        <w:ind w:left="567" w:hanging="567"/>
        <w:rPr>
          <w:rFonts w:ascii="Arial" w:hAnsi="Arial" w:cs="Arial"/>
          <w:b/>
          <w:bCs/>
        </w:rPr>
      </w:pPr>
      <w:r w:rsidRPr="00787389">
        <w:rPr>
          <w:rFonts w:ascii="Arial" w:hAnsi="Arial" w:cs="Arial"/>
          <w:b/>
          <w:bCs/>
        </w:rPr>
        <w:t xml:space="preserve">2. </w:t>
      </w:r>
      <w:r w:rsidR="00B95E61">
        <w:rPr>
          <w:rFonts w:ascii="Arial" w:hAnsi="Arial" w:cs="Arial"/>
          <w:b/>
          <w:bCs/>
        </w:rPr>
        <w:tab/>
      </w:r>
      <w:r w:rsidRPr="00787389">
        <w:rPr>
          <w:rFonts w:ascii="Arial" w:hAnsi="Arial" w:cs="Arial"/>
          <w:b/>
          <w:bCs/>
        </w:rPr>
        <w:t xml:space="preserve">What comprises the legislation? </w:t>
      </w:r>
    </w:p>
    <w:p w:rsidR="00943148" w:rsidRPr="00787389" w:rsidRDefault="00943148" w:rsidP="00DA4F43">
      <w:pPr>
        <w:pStyle w:val="Default"/>
        <w:spacing w:after="160" w:line="360" w:lineRule="auto"/>
        <w:ind w:left="567"/>
        <w:rPr>
          <w:rFonts w:ascii="Arial" w:hAnsi="Arial" w:cs="Arial"/>
        </w:rPr>
      </w:pPr>
      <w:r w:rsidRPr="00787389">
        <w:rPr>
          <w:rFonts w:ascii="Arial" w:hAnsi="Arial" w:cs="Arial"/>
        </w:rPr>
        <w:t xml:space="preserve">The legislation is comprised of: </w:t>
      </w:r>
    </w:p>
    <w:p w:rsidR="00943148" w:rsidRPr="00787389" w:rsidRDefault="00943148" w:rsidP="00DA4F43">
      <w:pPr>
        <w:pStyle w:val="Default"/>
        <w:spacing w:after="160" w:line="360" w:lineRule="auto"/>
        <w:ind w:left="924" w:hanging="357"/>
        <w:rPr>
          <w:rFonts w:ascii="Arial" w:hAnsi="Arial" w:cs="Arial"/>
        </w:rPr>
      </w:pPr>
      <w:r w:rsidRPr="00787389">
        <w:rPr>
          <w:rFonts w:ascii="Arial" w:hAnsi="Arial" w:cs="Arial"/>
        </w:rPr>
        <w:t xml:space="preserve">• </w:t>
      </w:r>
      <w:r w:rsidR="00787389">
        <w:rPr>
          <w:rFonts w:ascii="Arial" w:hAnsi="Arial" w:cs="Arial"/>
        </w:rPr>
        <w:tab/>
      </w:r>
      <w:r w:rsidRPr="00787389">
        <w:rPr>
          <w:rFonts w:ascii="Arial" w:hAnsi="Arial" w:cs="Arial"/>
        </w:rPr>
        <w:t xml:space="preserve">the </w:t>
      </w:r>
      <w:r w:rsidRPr="00787389">
        <w:rPr>
          <w:rFonts w:ascii="Arial" w:hAnsi="Arial" w:cs="Arial"/>
          <w:i/>
          <w:iCs/>
        </w:rPr>
        <w:t xml:space="preserve">Construction Contracts (Security of Payments) Act </w:t>
      </w:r>
      <w:r w:rsidRPr="00787389">
        <w:rPr>
          <w:rFonts w:ascii="Arial" w:hAnsi="Arial" w:cs="Arial"/>
        </w:rPr>
        <w:t xml:space="preserve">(“the Act”); </w:t>
      </w:r>
    </w:p>
    <w:p w:rsidR="00943148" w:rsidRPr="00787389" w:rsidRDefault="00943148" w:rsidP="00DA4F43">
      <w:pPr>
        <w:pStyle w:val="Default"/>
        <w:spacing w:after="160" w:line="360" w:lineRule="auto"/>
        <w:ind w:left="924" w:hanging="357"/>
        <w:rPr>
          <w:rFonts w:ascii="Arial" w:hAnsi="Arial" w:cs="Arial"/>
        </w:rPr>
      </w:pPr>
      <w:r w:rsidRPr="00787389">
        <w:rPr>
          <w:rFonts w:ascii="Arial" w:hAnsi="Arial" w:cs="Arial"/>
        </w:rPr>
        <w:t xml:space="preserve">• </w:t>
      </w:r>
      <w:r w:rsidR="00787389">
        <w:rPr>
          <w:rFonts w:ascii="Arial" w:hAnsi="Arial" w:cs="Arial"/>
        </w:rPr>
        <w:tab/>
      </w:r>
      <w:r w:rsidRPr="00787389">
        <w:rPr>
          <w:rFonts w:ascii="Arial" w:hAnsi="Arial" w:cs="Arial"/>
        </w:rPr>
        <w:t xml:space="preserve">the </w:t>
      </w:r>
      <w:r w:rsidRPr="00787389">
        <w:rPr>
          <w:rFonts w:ascii="Arial" w:hAnsi="Arial" w:cs="Arial"/>
          <w:i/>
          <w:iCs/>
        </w:rPr>
        <w:t xml:space="preserve">Construction Contracts (Security of Payments) Regulations </w:t>
      </w:r>
      <w:r w:rsidRPr="00787389">
        <w:rPr>
          <w:rFonts w:ascii="Arial" w:hAnsi="Arial" w:cs="Arial"/>
        </w:rPr>
        <w:t xml:space="preserve">(“the Regulations”); and </w:t>
      </w:r>
    </w:p>
    <w:p w:rsidR="00943148" w:rsidRPr="00787389" w:rsidRDefault="00943148" w:rsidP="00DA4F43">
      <w:pPr>
        <w:pStyle w:val="Default"/>
        <w:spacing w:after="160" w:line="360" w:lineRule="auto"/>
        <w:ind w:left="924" w:hanging="357"/>
        <w:rPr>
          <w:rFonts w:ascii="Arial" w:hAnsi="Arial" w:cs="Arial"/>
        </w:rPr>
      </w:pPr>
      <w:r w:rsidRPr="00787389">
        <w:rPr>
          <w:rFonts w:ascii="Arial" w:hAnsi="Arial" w:cs="Arial"/>
        </w:rPr>
        <w:t xml:space="preserve">• </w:t>
      </w:r>
      <w:r w:rsidR="00787389">
        <w:rPr>
          <w:rFonts w:ascii="Arial" w:hAnsi="Arial" w:cs="Arial"/>
        </w:rPr>
        <w:tab/>
      </w:r>
      <w:r w:rsidRPr="00787389">
        <w:rPr>
          <w:rFonts w:ascii="Arial" w:hAnsi="Arial" w:cs="Arial"/>
        </w:rPr>
        <w:t xml:space="preserve">Part 4 of the </w:t>
      </w:r>
      <w:r w:rsidRPr="00787389">
        <w:rPr>
          <w:rFonts w:ascii="Arial" w:hAnsi="Arial" w:cs="Arial"/>
          <w:i/>
          <w:iCs/>
        </w:rPr>
        <w:t>Community Justice Centre Act</w:t>
      </w:r>
      <w:r w:rsidRPr="00787389">
        <w:rPr>
          <w:rFonts w:ascii="Arial" w:hAnsi="Arial" w:cs="Arial"/>
        </w:rPr>
        <w:t xml:space="preserve">. </w:t>
      </w:r>
    </w:p>
    <w:p w:rsidR="00943148" w:rsidRPr="00B95E61" w:rsidRDefault="00943148" w:rsidP="00DA4F43">
      <w:pPr>
        <w:pStyle w:val="Default"/>
        <w:spacing w:before="240" w:after="160" w:line="360" w:lineRule="auto"/>
        <w:ind w:left="567" w:hanging="567"/>
        <w:rPr>
          <w:rFonts w:ascii="Arial" w:hAnsi="Arial" w:cs="Arial"/>
          <w:b/>
          <w:bCs/>
        </w:rPr>
      </w:pPr>
      <w:r w:rsidRPr="00787389">
        <w:rPr>
          <w:rFonts w:ascii="Arial" w:hAnsi="Arial" w:cs="Arial"/>
          <w:b/>
          <w:bCs/>
        </w:rPr>
        <w:t xml:space="preserve">3. </w:t>
      </w:r>
      <w:r w:rsidR="00B95E61">
        <w:rPr>
          <w:rFonts w:ascii="Arial" w:hAnsi="Arial" w:cs="Arial"/>
          <w:b/>
          <w:bCs/>
        </w:rPr>
        <w:tab/>
      </w:r>
      <w:r w:rsidRPr="00787389">
        <w:rPr>
          <w:rFonts w:ascii="Arial" w:hAnsi="Arial" w:cs="Arial"/>
          <w:b/>
          <w:bCs/>
        </w:rPr>
        <w:t>When d</w:t>
      </w:r>
      <w:r w:rsidR="00787389">
        <w:rPr>
          <w:rFonts w:ascii="Arial" w:hAnsi="Arial" w:cs="Arial"/>
          <w:b/>
          <w:bCs/>
        </w:rPr>
        <w:t>id</w:t>
      </w:r>
      <w:r w:rsidRPr="00787389">
        <w:rPr>
          <w:rFonts w:ascii="Arial" w:hAnsi="Arial" w:cs="Arial"/>
          <w:b/>
          <w:bCs/>
        </w:rPr>
        <w:t xml:space="preserve"> the legislation commence operation? </w:t>
      </w:r>
    </w:p>
    <w:p w:rsidR="00943148" w:rsidRPr="00787389" w:rsidRDefault="00787389" w:rsidP="00DA4F43">
      <w:pPr>
        <w:pStyle w:val="Default"/>
        <w:spacing w:after="160" w:line="360" w:lineRule="auto"/>
        <w:ind w:left="567"/>
        <w:rPr>
          <w:rFonts w:ascii="Arial" w:hAnsi="Arial" w:cs="Arial"/>
        </w:rPr>
      </w:pPr>
      <w:r>
        <w:rPr>
          <w:rFonts w:ascii="Arial" w:hAnsi="Arial" w:cs="Arial"/>
        </w:rPr>
        <w:t>A</w:t>
      </w:r>
      <w:r w:rsidR="00943148" w:rsidRPr="00787389">
        <w:rPr>
          <w:rFonts w:ascii="Arial" w:hAnsi="Arial" w:cs="Arial"/>
        </w:rPr>
        <w:t xml:space="preserve">ll but one section of the Act </w:t>
      </w:r>
      <w:r>
        <w:rPr>
          <w:rFonts w:ascii="Arial" w:hAnsi="Arial" w:cs="Arial"/>
        </w:rPr>
        <w:t>commenced on</w:t>
      </w:r>
      <w:r w:rsidR="00943148" w:rsidRPr="00787389">
        <w:rPr>
          <w:rFonts w:ascii="Arial" w:hAnsi="Arial" w:cs="Arial"/>
        </w:rPr>
        <w:t xml:space="preserve"> 1 July 2005. </w:t>
      </w:r>
    </w:p>
    <w:p w:rsidR="00943148" w:rsidRPr="00787389" w:rsidRDefault="00943148" w:rsidP="00DA4F43">
      <w:pPr>
        <w:pStyle w:val="Default"/>
        <w:spacing w:after="160" w:line="360" w:lineRule="auto"/>
        <w:ind w:left="567"/>
        <w:rPr>
          <w:rFonts w:ascii="Arial" w:hAnsi="Arial" w:cs="Arial"/>
        </w:rPr>
      </w:pPr>
      <w:r w:rsidRPr="00787389">
        <w:rPr>
          <w:rFonts w:ascii="Arial" w:hAnsi="Arial" w:cs="Arial"/>
        </w:rPr>
        <w:t xml:space="preserve">The provision in the Act </w:t>
      </w:r>
      <w:r w:rsidR="00787389">
        <w:rPr>
          <w:rFonts w:ascii="Arial" w:hAnsi="Arial" w:cs="Arial"/>
        </w:rPr>
        <w:t>that repealed</w:t>
      </w:r>
      <w:r w:rsidRPr="00787389">
        <w:rPr>
          <w:rFonts w:ascii="Arial" w:hAnsi="Arial" w:cs="Arial"/>
        </w:rPr>
        <w:t xml:space="preserve"> the </w:t>
      </w:r>
      <w:r w:rsidRPr="00B95E61">
        <w:rPr>
          <w:rFonts w:ascii="Arial" w:hAnsi="Arial" w:cs="Arial"/>
          <w:i/>
        </w:rPr>
        <w:t>Workmen’s Liens Act</w:t>
      </w:r>
      <w:r w:rsidRPr="00B95E61">
        <w:rPr>
          <w:rFonts w:ascii="Arial" w:hAnsi="Arial" w:cs="Arial"/>
        </w:rPr>
        <w:t xml:space="preserve"> </w:t>
      </w:r>
      <w:r w:rsidR="00787389" w:rsidRPr="00B95E61">
        <w:rPr>
          <w:rFonts w:ascii="Arial" w:hAnsi="Arial" w:cs="Arial"/>
        </w:rPr>
        <w:t xml:space="preserve">did not commence until </w:t>
      </w:r>
      <w:r w:rsidRPr="00787389">
        <w:rPr>
          <w:rFonts w:ascii="Arial" w:hAnsi="Arial" w:cs="Arial"/>
        </w:rPr>
        <w:t>1 August 2006</w:t>
      </w:r>
      <w:r w:rsidR="00155EF0">
        <w:rPr>
          <w:rStyle w:val="FootnoteReference"/>
          <w:rFonts w:ascii="Arial" w:hAnsi="Arial" w:cs="Arial"/>
        </w:rPr>
        <w:footnoteReference w:id="1"/>
      </w:r>
      <w:r w:rsidRPr="00787389">
        <w:rPr>
          <w:rFonts w:ascii="Arial" w:hAnsi="Arial" w:cs="Arial"/>
        </w:rPr>
        <w:t xml:space="preserve">. </w:t>
      </w:r>
    </w:p>
    <w:p w:rsidR="00943148" w:rsidRPr="00787389" w:rsidRDefault="00943148" w:rsidP="00DA4F43">
      <w:pPr>
        <w:pStyle w:val="Default"/>
        <w:spacing w:after="160" w:line="360" w:lineRule="auto"/>
        <w:ind w:left="567"/>
        <w:rPr>
          <w:rFonts w:ascii="Arial" w:hAnsi="Arial" w:cs="Arial"/>
        </w:rPr>
      </w:pPr>
      <w:r w:rsidRPr="00787389">
        <w:rPr>
          <w:rFonts w:ascii="Arial" w:hAnsi="Arial" w:cs="Arial"/>
        </w:rPr>
        <w:t xml:space="preserve">The date of commencement of the </w:t>
      </w:r>
      <w:r w:rsidRPr="00787389">
        <w:rPr>
          <w:rFonts w:ascii="Arial" w:hAnsi="Arial" w:cs="Arial"/>
          <w:i/>
          <w:iCs/>
        </w:rPr>
        <w:t xml:space="preserve">Community Justice Centre Act 2005 </w:t>
      </w:r>
      <w:r w:rsidRPr="00787389">
        <w:rPr>
          <w:rFonts w:ascii="Arial" w:hAnsi="Arial" w:cs="Arial"/>
        </w:rPr>
        <w:t xml:space="preserve">was 22 February 2006. </w:t>
      </w:r>
    </w:p>
    <w:p w:rsidR="00943148" w:rsidRPr="00B95E61" w:rsidRDefault="00B95E61" w:rsidP="00DA4F43">
      <w:pPr>
        <w:pStyle w:val="Default"/>
        <w:spacing w:before="240" w:after="160" w:line="360" w:lineRule="auto"/>
        <w:ind w:left="567" w:hanging="567"/>
        <w:rPr>
          <w:rFonts w:ascii="Arial" w:hAnsi="Arial" w:cs="Arial"/>
          <w:b/>
          <w:bCs/>
        </w:rPr>
      </w:pPr>
      <w:r>
        <w:rPr>
          <w:rFonts w:ascii="Arial" w:hAnsi="Arial" w:cs="Arial"/>
          <w:b/>
          <w:bCs/>
        </w:rPr>
        <w:t>4</w:t>
      </w:r>
      <w:r w:rsidR="00943148" w:rsidRPr="00B95E61">
        <w:rPr>
          <w:rFonts w:ascii="Arial" w:hAnsi="Arial" w:cs="Arial"/>
          <w:b/>
          <w:bCs/>
        </w:rPr>
        <w:t xml:space="preserve">. </w:t>
      </w:r>
      <w:r>
        <w:rPr>
          <w:rFonts w:ascii="Arial" w:hAnsi="Arial" w:cs="Arial"/>
          <w:b/>
          <w:bCs/>
        </w:rPr>
        <w:tab/>
      </w:r>
      <w:r w:rsidR="00943148" w:rsidRPr="00787389">
        <w:rPr>
          <w:rFonts w:ascii="Arial" w:hAnsi="Arial" w:cs="Arial"/>
          <w:b/>
          <w:bCs/>
        </w:rPr>
        <w:t>Who administer</w:t>
      </w:r>
      <w:r w:rsidR="00B67EC0">
        <w:rPr>
          <w:rFonts w:ascii="Arial" w:hAnsi="Arial" w:cs="Arial"/>
          <w:b/>
          <w:bCs/>
        </w:rPr>
        <w:t>s</w:t>
      </w:r>
      <w:r w:rsidR="00943148" w:rsidRPr="00787389">
        <w:rPr>
          <w:rFonts w:ascii="Arial" w:hAnsi="Arial" w:cs="Arial"/>
          <w:b/>
          <w:bCs/>
        </w:rPr>
        <w:t xml:space="preserve"> the legislation? </w:t>
      </w:r>
    </w:p>
    <w:p w:rsidR="00943148" w:rsidRPr="00787389" w:rsidRDefault="00943148" w:rsidP="00DA4F43">
      <w:pPr>
        <w:pStyle w:val="Default"/>
        <w:spacing w:after="160" w:line="360" w:lineRule="auto"/>
        <w:ind w:left="1985" w:hanging="1418"/>
        <w:rPr>
          <w:rFonts w:ascii="Arial" w:hAnsi="Arial" w:cs="Arial"/>
        </w:rPr>
      </w:pPr>
      <w:r w:rsidRPr="00787389">
        <w:rPr>
          <w:rFonts w:ascii="Arial" w:hAnsi="Arial" w:cs="Arial"/>
        </w:rPr>
        <w:t xml:space="preserve">Agency: </w:t>
      </w:r>
      <w:r w:rsidR="00B95E61">
        <w:rPr>
          <w:rFonts w:ascii="Arial" w:hAnsi="Arial" w:cs="Arial"/>
        </w:rPr>
        <w:tab/>
      </w:r>
      <w:r w:rsidR="00DD39CD">
        <w:rPr>
          <w:rFonts w:ascii="Arial" w:hAnsi="Arial" w:cs="Arial"/>
        </w:rPr>
        <w:t xml:space="preserve">The </w:t>
      </w:r>
      <w:r w:rsidRPr="00787389">
        <w:rPr>
          <w:rFonts w:ascii="Arial" w:hAnsi="Arial" w:cs="Arial"/>
        </w:rPr>
        <w:t xml:space="preserve">Department of </w:t>
      </w:r>
      <w:r w:rsidR="00DD39CD">
        <w:rPr>
          <w:rFonts w:ascii="Arial" w:hAnsi="Arial" w:cs="Arial"/>
        </w:rPr>
        <w:t xml:space="preserve">the </w:t>
      </w:r>
      <w:r w:rsidR="00B95E61">
        <w:rPr>
          <w:rFonts w:ascii="Arial" w:hAnsi="Arial" w:cs="Arial"/>
        </w:rPr>
        <w:t xml:space="preserve">Attorney-General and </w:t>
      </w:r>
      <w:r w:rsidRPr="00787389">
        <w:rPr>
          <w:rFonts w:ascii="Arial" w:hAnsi="Arial" w:cs="Arial"/>
        </w:rPr>
        <w:t xml:space="preserve">Justice, Policy Division, Legal Services </w:t>
      </w:r>
    </w:p>
    <w:p w:rsidR="00943148" w:rsidRPr="00787389" w:rsidRDefault="00943148" w:rsidP="00DA4F43">
      <w:pPr>
        <w:pStyle w:val="Default"/>
        <w:spacing w:after="160" w:line="360" w:lineRule="auto"/>
        <w:ind w:left="1985" w:hanging="1418"/>
        <w:rPr>
          <w:rFonts w:ascii="Arial" w:hAnsi="Arial" w:cs="Arial"/>
        </w:rPr>
      </w:pPr>
      <w:r w:rsidRPr="00787389">
        <w:rPr>
          <w:rFonts w:ascii="Arial" w:hAnsi="Arial" w:cs="Arial"/>
        </w:rPr>
        <w:t xml:space="preserve">Registrar: </w:t>
      </w:r>
      <w:r w:rsidR="00B95E61">
        <w:rPr>
          <w:rFonts w:ascii="Arial" w:hAnsi="Arial" w:cs="Arial"/>
        </w:rPr>
        <w:tab/>
      </w:r>
      <w:r w:rsidRPr="00787389">
        <w:rPr>
          <w:rFonts w:ascii="Arial" w:hAnsi="Arial" w:cs="Arial"/>
        </w:rPr>
        <w:t xml:space="preserve">Mr Guy Riley </w:t>
      </w:r>
    </w:p>
    <w:p w:rsidR="00943148" w:rsidRPr="00787389" w:rsidRDefault="00943148" w:rsidP="00DA4F43">
      <w:pPr>
        <w:pStyle w:val="Default"/>
        <w:spacing w:after="160" w:line="360" w:lineRule="auto"/>
        <w:ind w:left="567"/>
        <w:rPr>
          <w:rFonts w:ascii="Arial" w:hAnsi="Arial" w:cs="Arial"/>
        </w:rPr>
      </w:pPr>
      <w:r w:rsidRPr="00787389">
        <w:rPr>
          <w:rFonts w:ascii="Arial" w:hAnsi="Arial" w:cs="Arial"/>
        </w:rPr>
        <w:lastRenderedPageBreak/>
        <w:t xml:space="preserve">Mr Riley can be contacted on: </w:t>
      </w:r>
    </w:p>
    <w:p w:rsidR="00943148" w:rsidRPr="00787389" w:rsidRDefault="00943148" w:rsidP="00DA4F43">
      <w:pPr>
        <w:pStyle w:val="Default"/>
        <w:spacing w:after="160" w:line="360" w:lineRule="auto"/>
        <w:ind w:left="1985" w:hanging="1418"/>
        <w:rPr>
          <w:rFonts w:ascii="Arial" w:hAnsi="Arial" w:cs="Arial"/>
        </w:rPr>
      </w:pPr>
      <w:r w:rsidRPr="00787389">
        <w:rPr>
          <w:rFonts w:ascii="Arial" w:hAnsi="Arial" w:cs="Arial"/>
        </w:rPr>
        <w:t xml:space="preserve">Tel: </w:t>
      </w:r>
      <w:r w:rsidR="00DD39CD">
        <w:rPr>
          <w:rFonts w:ascii="Arial" w:hAnsi="Arial" w:cs="Arial"/>
        </w:rPr>
        <w:tab/>
      </w:r>
      <w:r w:rsidRPr="00787389">
        <w:rPr>
          <w:rFonts w:ascii="Arial" w:hAnsi="Arial" w:cs="Arial"/>
        </w:rPr>
        <w:t xml:space="preserve">08 8924 7608 </w:t>
      </w:r>
    </w:p>
    <w:p w:rsidR="00943148" w:rsidRPr="00787389" w:rsidRDefault="00943148" w:rsidP="00DA4F43">
      <w:pPr>
        <w:pStyle w:val="Default"/>
        <w:spacing w:after="160" w:line="360" w:lineRule="auto"/>
        <w:ind w:left="1985" w:hanging="1418"/>
        <w:rPr>
          <w:rFonts w:ascii="Arial" w:hAnsi="Arial" w:cs="Arial"/>
        </w:rPr>
      </w:pPr>
      <w:r w:rsidRPr="00787389">
        <w:rPr>
          <w:rFonts w:ascii="Arial" w:hAnsi="Arial" w:cs="Arial"/>
        </w:rPr>
        <w:t xml:space="preserve">Email: </w:t>
      </w:r>
      <w:r w:rsidR="00DD39CD">
        <w:rPr>
          <w:rFonts w:ascii="Arial" w:hAnsi="Arial" w:cs="Arial"/>
        </w:rPr>
        <w:tab/>
      </w:r>
      <w:r w:rsidRPr="00787389">
        <w:rPr>
          <w:rFonts w:ascii="Arial" w:hAnsi="Arial" w:cs="Arial"/>
        </w:rPr>
        <w:t xml:space="preserve">guy.riley@nt.gov.au </w:t>
      </w:r>
    </w:p>
    <w:p w:rsidR="00943148" w:rsidRPr="00B95E61" w:rsidRDefault="00B95E61" w:rsidP="00DA4F43">
      <w:pPr>
        <w:pStyle w:val="Default"/>
        <w:spacing w:before="240" w:after="160" w:line="360" w:lineRule="auto"/>
        <w:ind w:left="567" w:hanging="567"/>
        <w:rPr>
          <w:rFonts w:ascii="Arial" w:hAnsi="Arial" w:cs="Arial"/>
          <w:b/>
          <w:bCs/>
        </w:rPr>
      </w:pPr>
      <w:r>
        <w:rPr>
          <w:rFonts w:ascii="Arial" w:hAnsi="Arial" w:cs="Arial"/>
          <w:b/>
          <w:bCs/>
        </w:rPr>
        <w:t>5</w:t>
      </w:r>
      <w:r w:rsidR="00943148" w:rsidRPr="00787389">
        <w:rPr>
          <w:rFonts w:ascii="Arial" w:hAnsi="Arial" w:cs="Arial"/>
          <w:b/>
          <w:bCs/>
        </w:rPr>
        <w:t xml:space="preserve">. </w:t>
      </w:r>
      <w:r>
        <w:rPr>
          <w:rFonts w:ascii="Arial" w:hAnsi="Arial" w:cs="Arial"/>
          <w:b/>
          <w:bCs/>
        </w:rPr>
        <w:tab/>
      </w:r>
      <w:r w:rsidR="00943148" w:rsidRPr="00787389">
        <w:rPr>
          <w:rFonts w:ascii="Arial" w:hAnsi="Arial" w:cs="Arial"/>
          <w:b/>
          <w:bCs/>
        </w:rPr>
        <w:t xml:space="preserve">Can the legislation be avoided? </w:t>
      </w:r>
    </w:p>
    <w:p w:rsidR="00943148" w:rsidRPr="00787389" w:rsidRDefault="004D0337" w:rsidP="00DA4F43">
      <w:pPr>
        <w:pStyle w:val="Default"/>
        <w:spacing w:after="160" w:line="360" w:lineRule="auto"/>
        <w:ind w:left="567"/>
        <w:rPr>
          <w:rFonts w:ascii="Arial" w:hAnsi="Arial" w:cs="Arial"/>
        </w:rPr>
      </w:pPr>
      <w:r>
        <w:rPr>
          <w:rFonts w:ascii="Arial" w:hAnsi="Arial" w:cs="Arial"/>
        </w:rPr>
        <w:t xml:space="preserve">Section </w:t>
      </w:r>
      <w:r w:rsidR="00943148" w:rsidRPr="00787389">
        <w:rPr>
          <w:rFonts w:ascii="Arial" w:hAnsi="Arial" w:cs="Arial"/>
        </w:rPr>
        <w:t xml:space="preserve">10 of the Act prohibits any attempt to exclude, modify or restrict the operation of the </w:t>
      </w:r>
      <w:r>
        <w:rPr>
          <w:rFonts w:ascii="Arial" w:hAnsi="Arial" w:cs="Arial"/>
        </w:rPr>
        <w:t xml:space="preserve">provisions of the </w:t>
      </w:r>
      <w:r w:rsidR="00943148" w:rsidRPr="00787389">
        <w:rPr>
          <w:rFonts w:ascii="Arial" w:hAnsi="Arial" w:cs="Arial"/>
        </w:rPr>
        <w:t>Act</w:t>
      </w:r>
      <w:r>
        <w:rPr>
          <w:rFonts w:ascii="Arial" w:hAnsi="Arial" w:cs="Arial"/>
        </w:rPr>
        <w:t xml:space="preserve"> dealing with the adjudication of disputes</w:t>
      </w:r>
      <w:r w:rsidR="00943148" w:rsidRPr="00787389">
        <w:rPr>
          <w:rFonts w:ascii="Arial" w:hAnsi="Arial" w:cs="Arial"/>
        </w:rPr>
        <w:t xml:space="preserve">. </w:t>
      </w:r>
    </w:p>
    <w:p w:rsidR="00943148" w:rsidRPr="00787389" w:rsidRDefault="004D0337" w:rsidP="00DA4F43">
      <w:pPr>
        <w:pStyle w:val="Default"/>
        <w:spacing w:after="160" w:line="360" w:lineRule="auto"/>
        <w:ind w:left="567"/>
        <w:rPr>
          <w:rFonts w:ascii="Arial" w:hAnsi="Arial" w:cs="Arial"/>
        </w:rPr>
      </w:pPr>
      <w:r>
        <w:rPr>
          <w:rFonts w:ascii="Arial" w:hAnsi="Arial" w:cs="Arial"/>
        </w:rPr>
        <w:t>It</w:t>
      </w:r>
      <w:r w:rsidR="00943148" w:rsidRPr="00787389">
        <w:rPr>
          <w:rFonts w:ascii="Arial" w:hAnsi="Arial" w:cs="Arial"/>
        </w:rPr>
        <w:t xml:space="preserve"> does not operate so as to prohibit </w:t>
      </w:r>
      <w:r>
        <w:rPr>
          <w:rFonts w:ascii="Arial" w:hAnsi="Arial" w:cs="Arial"/>
        </w:rPr>
        <w:t xml:space="preserve">the inclusion of </w:t>
      </w:r>
      <w:r w:rsidR="00943148" w:rsidRPr="00787389">
        <w:rPr>
          <w:rFonts w:ascii="Arial" w:hAnsi="Arial" w:cs="Arial"/>
        </w:rPr>
        <w:t xml:space="preserve">contractual provisions which seek to displace the </w:t>
      </w:r>
      <w:r>
        <w:rPr>
          <w:rFonts w:ascii="Arial" w:hAnsi="Arial" w:cs="Arial"/>
        </w:rPr>
        <w:t>contract</w:t>
      </w:r>
      <w:r w:rsidR="00943148" w:rsidRPr="00787389">
        <w:rPr>
          <w:rFonts w:ascii="Arial" w:hAnsi="Arial" w:cs="Arial"/>
        </w:rPr>
        <w:t xml:space="preserve"> conditions</w:t>
      </w:r>
      <w:r>
        <w:rPr>
          <w:rFonts w:ascii="Arial" w:hAnsi="Arial" w:cs="Arial"/>
        </w:rPr>
        <w:t xml:space="preserve"> contained in the Schedule which might be implied in a contract by sections 16 - 24 of the Act </w:t>
      </w:r>
      <w:r w:rsidRPr="00787389">
        <w:rPr>
          <w:rFonts w:ascii="Arial" w:hAnsi="Arial" w:cs="Arial"/>
        </w:rPr>
        <w:t>(see question 1</w:t>
      </w:r>
      <w:r w:rsidR="007C6C4A">
        <w:rPr>
          <w:rFonts w:ascii="Arial" w:hAnsi="Arial" w:cs="Arial"/>
        </w:rPr>
        <w:t>3</w:t>
      </w:r>
      <w:r w:rsidRPr="00787389">
        <w:rPr>
          <w:rFonts w:ascii="Arial" w:hAnsi="Arial" w:cs="Arial"/>
        </w:rPr>
        <w:t>)</w:t>
      </w:r>
      <w:r w:rsidR="00943148" w:rsidRPr="00787389">
        <w:rPr>
          <w:rFonts w:ascii="Arial" w:hAnsi="Arial" w:cs="Arial"/>
        </w:rPr>
        <w:t xml:space="preserve">. </w:t>
      </w:r>
    </w:p>
    <w:p w:rsidR="00943148" w:rsidRPr="00787389" w:rsidRDefault="00943148" w:rsidP="00DA4F43">
      <w:pPr>
        <w:pStyle w:val="Default"/>
        <w:spacing w:after="160" w:line="360" w:lineRule="auto"/>
        <w:ind w:left="567"/>
        <w:rPr>
          <w:rFonts w:ascii="Arial" w:hAnsi="Arial" w:cs="Arial"/>
        </w:rPr>
      </w:pPr>
      <w:r w:rsidRPr="00787389">
        <w:rPr>
          <w:rFonts w:ascii="Arial" w:hAnsi="Arial" w:cs="Arial"/>
        </w:rPr>
        <w:t>If a claim is made under the Act, it cannot be avoided by the recipient of the claim. However, the claimant is not compelled to make their claim under the Act. They are free to bring their claim in a Court</w:t>
      </w:r>
      <w:r w:rsidR="004D0337">
        <w:rPr>
          <w:rStyle w:val="FootnoteReference"/>
          <w:rFonts w:ascii="Arial" w:hAnsi="Arial" w:cs="Arial"/>
        </w:rPr>
        <w:footnoteReference w:id="2"/>
      </w:r>
      <w:r w:rsidRPr="00787389">
        <w:rPr>
          <w:rFonts w:ascii="Arial" w:hAnsi="Arial" w:cs="Arial"/>
        </w:rPr>
        <w:t>. Similarly, any party dissatisfied with a determination made under the Act, can still reargue the claim in Court, but pending the outcome of any Court hearing, determinations made under the Act ordering that monies be paid, are not affected and can be enforced in the same way as a judgement of a Court</w:t>
      </w:r>
      <w:r w:rsidR="004D0337">
        <w:rPr>
          <w:rStyle w:val="FootnoteReference"/>
          <w:rFonts w:ascii="Arial" w:hAnsi="Arial" w:cs="Arial"/>
        </w:rPr>
        <w:footnoteReference w:id="3"/>
      </w:r>
      <w:r w:rsidRPr="00787389">
        <w:rPr>
          <w:rFonts w:ascii="Arial" w:hAnsi="Arial" w:cs="Arial"/>
        </w:rPr>
        <w:t xml:space="preserve">. </w:t>
      </w:r>
    </w:p>
    <w:p w:rsidR="00943148" w:rsidRPr="00B95E61" w:rsidRDefault="00B95E61" w:rsidP="00DA4F43">
      <w:pPr>
        <w:pStyle w:val="Default"/>
        <w:spacing w:before="240" w:after="160" w:line="360" w:lineRule="auto"/>
        <w:ind w:left="567" w:hanging="567"/>
        <w:rPr>
          <w:rFonts w:ascii="Arial" w:hAnsi="Arial" w:cs="Arial"/>
          <w:b/>
          <w:bCs/>
        </w:rPr>
      </w:pPr>
      <w:r>
        <w:rPr>
          <w:rFonts w:ascii="Arial" w:hAnsi="Arial" w:cs="Arial"/>
          <w:b/>
          <w:bCs/>
        </w:rPr>
        <w:t>6</w:t>
      </w:r>
      <w:r w:rsidR="00943148" w:rsidRPr="00787389">
        <w:rPr>
          <w:rFonts w:ascii="Arial" w:hAnsi="Arial" w:cs="Arial"/>
          <w:b/>
          <w:bCs/>
        </w:rPr>
        <w:t xml:space="preserve">. </w:t>
      </w:r>
      <w:r>
        <w:rPr>
          <w:rFonts w:ascii="Arial" w:hAnsi="Arial" w:cs="Arial"/>
          <w:b/>
          <w:bCs/>
        </w:rPr>
        <w:tab/>
      </w:r>
      <w:r w:rsidR="00943148" w:rsidRPr="00787389">
        <w:rPr>
          <w:rFonts w:ascii="Arial" w:hAnsi="Arial" w:cs="Arial"/>
          <w:b/>
          <w:bCs/>
        </w:rPr>
        <w:t xml:space="preserve">Does the Act bind the Crown? </w:t>
      </w:r>
    </w:p>
    <w:p w:rsidR="00943148" w:rsidRDefault="00943148" w:rsidP="00DA4F43">
      <w:pPr>
        <w:pStyle w:val="Default"/>
        <w:spacing w:after="160" w:line="360" w:lineRule="auto"/>
        <w:ind w:left="567"/>
        <w:rPr>
          <w:rFonts w:ascii="Arial" w:hAnsi="Arial" w:cs="Arial"/>
        </w:rPr>
      </w:pPr>
      <w:r w:rsidRPr="00787389">
        <w:rPr>
          <w:rFonts w:ascii="Arial" w:hAnsi="Arial" w:cs="Arial"/>
        </w:rPr>
        <w:t xml:space="preserve">Yes, the Act binds the Northern Territory Crown and all Northern Territory agencies established by or under Northern Territory legislation. </w:t>
      </w:r>
    </w:p>
    <w:p w:rsidR="00943148" w:rsidRPr="004D0337" w:rsidRDefault="00943148" w:rsidP="00DA4F43">
      <w:pPr>
        <w:pStyle w:val="Default"/>
        <w:spacing w:after="160" w:line="360" w:lineRule="auto"/>
        <w:ind w:left="567"/>
        <w:rPr>
          <w:rFonts w:ascii="Arial" w:hAnsi="Arial" w:cs="Arial"/>
        </w:rPr>
      </w:pPr>
      <w:r w:rsidRPr="004D0337">
        <w:rPr>
          <w:rFonts w:ascii="Arial" w:hAnsi="Arial" w:cs="Arial"/>
        </w:rPr>
        <w:t>The Act also attempts to apply to all other emanations of the Crown (e</w:t>
      </w:r>
      <w:r w:rsidR="00411C93">
        <w:rPr>
          <w:rFonts w:ascii="Arial" w:hAnsi="Arial" w:cs="Arial"/>
        </w:rPr>
        <w:t>.</w:t>
      </w:r>
      <w:r w:rsidRPr="004D0337">
        <w:rPr>
          <w:rFonts w:ascii="Arial" w:hAnsi="Arial" w:cs="Arial"/>
        </w:rPr>
        <w:t>g</w:t>
      </w:r>
      <w:r w:rsidR="00411C93">
        <w:rPr>
          <w:rFonts w:ascii="Arial" w:hAnsi="Arial" w:cs="Arial"/>
        </w:rPr>
        <w:t>.</w:t>
      </w:r>
      <w:r w:rsidRPr="004D0337">
        <w:rPr>
          <w:rFonts w:ascii="Arial" w:hAnsi="Arial" w:cs="Arial"/>
        </w:rPr>
        <w:t xml:space="preserve"> State Government agencies and Commonwealth Government agencies). However, whether or not such other agencies of the Crown are in fact bound will depend, in many cases, on the nature of their activities and the legislation under which they operate. </w:t>
      </w:r>
    </w:p>
    <w:p w:rsidR="00D5067B" w:rsidRDefault="00D5067B">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160" w:line="360" w:lineRule="auto"/>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QUESTIONS ABOUT CONTRACTUAL MATTERS </w:t>
      </w:r>
    </w:p>
    <w:p w:rsidR="00943148" w:rsidRPr="00AA21DF" w:rsidRDefault="00B67EC0" w:rsidP="00DA4F43">
      <w:pPr>
        <w:pStyle w:val="Default"/>
        <w:spacing w:before="240" w:after="160" w:line="360" w:lineRule="auto"/>
        <w:ind w:left="567" w:hanging="567"/>
        <w:rPr>
          <w:rFonts w:ascii="Arial" w:hAnsi="Arial" w:cs="Arial"/>
          <w:b/>
          <w:bCs/>
        </w:rPr>
      </w:pPr>
      <w:r>
        <w:rPr>
          <w:rFonts w:ascii="Arial" w:hAnsi="Arial" w:cs="Arial"/>
          <w:b/>
          <w:bCs/>
        </w:rPr>
        <w:t>7</w:t>
      </w:r>
      <w:r w:rsidR="00943148" w:rsidRPr="00AA21DF">
        <w:rPr>
          <w:rFonts w:ascii="Arial" w:hAnsi="Arial" w:cs="Arial"/>
          <w:b/>
          <w:bCs/>
        </w:rPr>
        <w:t xml:space="preserve">. </w:t>
      </w:r>
      <w:r w:rsidR="00AA21DF">
        <w:rPr>
          <w:rFonts w:ascii="Arial" w:hAnsi="Arial" w:cs="Arial"/>
          <w:b/>
          <w:bCs/>
        </w:rPr>
        <w:tab/>
      </w:r>
      <w:r w:rsidR="00943148" w:rsidRPr="00AA21DF">
        <w:rPr>
          <w:rFonts w:ascii="Arial" w:hAnsi="Arial" w:cs="Arial"/>
          <w:b/>
          <w:bCs/>
        </w:rPr>
        <w:t xml:space="preserve">What kinds of contracts are subject to the legislation? </w:t>
      </w:r>
    </w:p>
    <w:p w:rsidR="00943148" w:rsidRPr="00AA21DF" w:rsidRDefault="00454683" w:rsidP="00454683">
      <w:pPr>
        <w:pStyle w:val="Default"/>
        <w:spacing w:after="160" w:line="360" w:lineRule="auto"/>
        <w:ind w:left="567"/>
        <w:rPr>
          <w:rFonts w:ascii="Arial" w:hAnsi="Arial" w:cs="Arial"/>
        </w:rPr>
      </w:pPr>
      <w:r>
        <w:rPr>
          <w:rFonts w:ascii="Arial" w:hAnsi="Arial" w:cs="Arial"/>
        </w:rPr>
        <w:t>T</w:t>
      </w:r>
      <w:r w:rsidR="00943148" w:rsidRPr="00AA21DF">
        <w:rPr>
          <w:rFonts w:ascii="Arial" w:hAnsi="Arial" w:cs="Arial"/>
        </w:rPr>
        <w:t>he legislation regulates “construction contracts”</w:t>
      </w:r>
      <w:r>
        <w:rPr>
          <w:rFonts w:ascii="Arial" w:hAnsi="Arial" w:cs="Arial"/>
        </w:rPr>
        <w:t>.</w:t>
      </w:r>
      <w:r w:rsidR="00943148" w:rsidRPr="00AA21DF">
        <w:rPr>
          <w:rFonts w:ascii="Arial" w:hAnsi="Arial" w:cs="Arial"/>
        </w:rPr>
        <w:t xml:space="preserve"> </w:t>
      </w:r>
    </w:p>
    <w:p w:rsidR="00943148" w:rsidRPr="00AA21DF" w:rsidRDefault="00454683" w:rsidP="00454683">
      <w:pPr>
        <w:pStyle w:val="Default"/>
        <w:spacing w:after="160" w:line="360" w:lineRule="auto"/>
        <w:ind w:left="567"/>
        <w:rPr>
          <w:rFonts w:ascii="Arial" w:hAnsi="Arial" w:cs="Arial"/>
        </w:rPr>
      </w:pPr>
      <w:r>
        <w:rPr>
          <w:rFonts w:ascii="Arial" w:hAnsi="Arial" w:cs="Arial"/>
        </w:rPr>
        <w:t>A</w:t>
      </w:r>
      <w:r w:rsidR="00943148" w:rsidRPr="00AA21DF">
        <w:rPr>
          <w:rFonts w:ascii="Arial" w:hAnsi="Arial" w:cs="Arial"/>
        </w:rPr>
        <w:t xml:space="preserve"> construction contract is an agreement (whether or not in writing) relating to the carrying out of construction work</w:t>
      </w:r>
      <w:r>
        <w:rPr>
          <w:rFonts w:ascii="Arial" w:hAnsi="Arial" w:cs="Arial"/>
        </w:rPr>
        <w:t>.</w:t>
      </w:r>
      <w:r w:rsidR="00943148" w:rsidRPr="00AA21DF">
        <w:rPr>
          <w:rFonts w:ascii="Arial" w:hAnsi="Arial" w:cs="Arial"/>
        </w:rPr>
        <w:t xml:space="preserve"> </w:t>
      </w:r>
    </w:p>
    <w:p w:rsidR="00943148" w:rsidRPr="00AA21DF" w:rsidRDefault="00454683" w:rsidP="00454683">
      <w:pPr>
        <w:pStyle w:val="Default"/>
        <w:spacing w:after="160" w:line="360" w:lineRule="auto"/>
        <w:ind w:left="567"/>
        <w:rPr>
          <w:rFonts w:ascii="Arial" w:hAnsi="Arial" w:cs="Arial"/>
        </w:rPr>
      </w:pPr>
      <w:r>
        <w:rPr>
          <w:rFonts w:ascii="Arial" w:hAnsi="Arial" w:cs="Arial"/>
        </w:rPr>
        <w:t>T</w:t>
      </w:r>
      <w:r w:rsidR="00943148" w:rsidRPr="00AA21DF">
        <w:rPr>
          <w:rFonts w:ascii="Arial" w:hAnsi="Arial" w:cs="Arial"/>
        </w:rPr>
        <w:t xml:space="preserve">he main construction work covered is that relating to </w:t>
      </w:r>
      <w:r w:rsidR="00D32B65">
        <w:rPr>
          <w:rFonts w:ascii="Arial" w:hAnsi="Arial" w:cs="Arial"/>
        </w:rPr>
        <w:t xml:space="preserve">building construction and </w:t>
      </w:r>
      <w:r w:rsidR="00943148" w:rsidRPr="00AA21DF">
        <w:rPr>
          <w:rFonts w:ascii="Arial" w:hAnsi="Arial" w:cs="Arial"/>
        </w:rPr>
        <w:t>civil works</w:t>
      </w:r>
      <w:r w:rsidR="00AA21DF">
        <w:rPr>
          <w:rStyle w:val="FootnoteReference"/>
          <w:rFonts w:ascii="Arial" w:hAnsi="Arial" w:cs="Arial"/>
        </w:rPr>
        <w:footnoteReference w:id="4"/>
      </w:r>
      <w:r w:rsidR="00D32B65">
        <w:rPr>
          <w:rFonts w:ascii="Arial" w:hAnsi="Arial" w:cs="Arial"/>
        </w:rPr>
        <w:t>,</w:t>
      </w:r>
      <w:r w:rsidR="00943148" w:rsidRPr="00AA21DF">
        <w:rPr>
          <w:rFonts w:ascii="Arial" w:hAnsi="Arial" w:cs="Arial"/>
        </w:rPr>
        <w:t xml:space="preserve"> but it also includes other works such as reclaiming land, installing and removing equipment, various preparatory works and other works as may be set out in the Regulations</w:t>
      </w:r>
      <w:r>
        <w:rPr>
          <w:rFonts w:ascii="Arial" w:hAnsi="Arial" w:cs="Arial"/>
        </w:rPr>
        <w:t>.</w:t>
      </w:r>
      <w:r w:rsidR="00943148" w:rsidRPr="00AA21DF">
        <w:rPr>
          <w:rFonts w:ascii="Arial" w:hAnsi="Arial" w:cs="Arial"/>
        </w:rPr>
        <w:t xml:space="preserve"> </w:t>
      </w:r>
    </w:p>
    <w:p w:rsidR="00943148" w:rsidRPr="00AA21DF" w:rsidRDefault="00454683" w:rsidP="00454683">
      <w:pPr>
        <w:pStyle w:val="Default"/>
        <w:spacing w:after="160" w:line="360" w:lineRule="auto"/>
        <w:ind w:left="567"/>
        <w:rPr>
          <w:rFonts w:ascii="Arial" w:hAnsi="Arial" w:cs="Arial"/>
        </w:rPr>
      </w:pPr>
      <w:r>
        <w:rPr>
          <w:rFonts w:ascii="Arial" w:hAnsi="Arial" w:cs="Arial"/>
        </w:rPr>
        <w:t>In a</w:t>
      </w:r>
      <w:r w:rsidR="00943148" w:rsidRPr="00AA21DF">
        <w:rPr>
          <w:rFonts w:ascii="Arial" w:hAnsi="Arial" w:cs="Arial"/>
        </w:rPr>
        <w:t>ddition to agreements relating to “construction work”</w:t>
      </w:r>
      <w:r w:rsidR="00AA21DF">
        <w:rPr>
          <w:rFonts w:ascii="Arial" w:hAnsi="Arial" w:cs="Arial"/>
        </w:rPr>
        <w:t>,</w:t>
      </w:r>
      <w:r w:rsidR="00943148" w:rsidRPr="00AA21DF">
        <w:rPr>
          <w:rFonts w:ascii="Arial" w:hAnsi="Arial" w:cs="Arial"/>
        </w:rPr>
        <w:t xml:space="preserve"> a “construction contract” </w:t>
      </w:r>
      <w:r>
        <w:rPr>
          <w:rFonts w:ascii="Arial" w:hAnsi="Arial" w:cs="Arial"/>
        </w:rPr>
        <w:t xml:space="preserve">may also </w:t>
      </w:r>
      <w:r w:rsidR="00943148" w:rsidRPr="00AA21DF">
        <w:rPr>
          <w:rFonts w:ascii="Arial" w:hAnsi="Arial" w:cs="Arial"/>
        </w:rPr>
        <w:t xml:space="preserve">cover the supply of goods and services to a construction site </w:t>
      </w:r>
      <w:r>
        <w:rPr>
          <w:rFonts w:ascii="Arial" w:hAnsi="Arial" w:cs="Arial"/>
        </w:rPr>
        <w:t xml:space="preserve">including </w:t>
      </w:r>
      <w:r w:rsidR="005B342D">
        <w:rPr>
          <w:rFonts w:ascii="Arial" w:hAnsi="Arial" w:cs="Arial"/>
        </w:rPr>
        <w:t>professional</w:t>
      </w:r>
      <w:r w:rsidR="00943148" w:rsidRPr="00AA21DF">
        <w:rPr>
          <w:rFonts w:ascii="Arial" w:hAnsi="Arial" w:cs="Arial"/>
        </w:rPr>
        <w:t xml:space="preserve"> services such as those of architects, engineers, quantity surveyors, surveyors and project manage</w:t>
      </w:r>
      <w:r w:rsidR="005B342D">
        <w:rPr>
          <w:rFonts w:ascii="Arial" w:hAnsi="Arial" w:cs="Arial"/>
        </w:rPr>
        <w:t>rs</w:t>
      </w:r>
      <w:r w:rsidR="00AA21DF">
        <w:rPr>
          <w:rStyle w:val="FootnoteReference"/>
          <w:rFonts w:ascii="Arial" w:hAnsi="Arial" w:cs="Arial"/>
        </w:rPr>
        <w:footnoteReference w:id="5"/>
      </w:r>
      <w:r w:rsidR="00943148" w:rsidRPr="00AA21DF">
        <w:rPr>
          <w:rFonts w:ascii="Arial" w:hAnsi="Arial" w:cs="Arial"/>
        </w:rPr>
        <w:t xml:space="preserve">. </w:t>
      </w:r>
    </w:p>
    <w:p w:rsidR="00943148" w:rsidRPr="00AA21DF" w:rsidRDefault="00B67EC0" w:rsidP="00DA4F43">
      <w:pPr>
        <w:pStyle w:val="Default"/>
        <w:spacing w:before="240" w:after="160" w:line="360" w:lineRule="auto"/>
        <w:ind w:left="567" w:hanging="567"/>
        <w:rPr>
          <w:rFonts w:ascii="Arial" w:hAnsi="Arial" w:cs="Arial"/>
          <w:b/>
          <w:bCs/>
        </w:rPr>
      </w:pPr>
      <w:r>
        <w:rPr>
          <w:rFonts w:ascii="Arial" w:hAnsi="Arial" w:cs="Arial"/>
          <w:b/>
          <w:bCs/>
        </w:rPr>
        <w:t>8</w:t>
      </w:r>
      <w:r w:rsidR="00943148" w:rsidRPr="00AA21DF">
        <w:rPr>
          <w:rFonts w:ascii="Arial" w:hAnsi="Arial" w:cs="Arial"/>
          <w:b/>
          <w:bCs/>
        </w:rPr>
        <w:t xml:space="preserve">. </w:t>
      </w:r>
      <w:r>
        <w:rPr>
          <w:rFonts w:ascii="Arial" w:hAnsi="Arial" w:cs="Arial"/>
          <w:b/>
          <w:bCs/>
        </w:rPr>
        <w:tab/>
      </w:r>
      <w:r w:rsidR="00943148" w:rsidRPr="00AA21DF">
        <w:rPr>
          <w:rFonts w:ascii="Arial" w:hAnsi="Arial" w:cs="Arial"/>
          <w:b/>
          <w:bCs/>
        </w:rPr>
        <w:t xml:space="preserve">Does the legislation apply to the provision of legal, accounting and or financial services? </w:t>
      </w:r>
    </w:p>
    <w:p w:rsidR="00943148" w:rsidRDefault="00943148" w:rsidP="00DA4F43">
      <w:pPr>
        <w:pStyle w:val="Default"/>
        <w:spacing w:after="160" w:line="360" w:lineRule="auto"/>
        <w:ind w:left="567"/>
        <w:rPr>
          <w:rFonts w:ascii="Arial" w:hAnsi="Arial" w:cs="Arial"/>
          <w:sz w:val="22"/>
          <w:szCs w:val="22"/>
        </w:rPr>
      </w:pPr>
      <w:r w:rsidRPr="00B67EC0">
        <w:rPr>
          <w:rFonts w:ascii="Arial" w:hAnsi="Arial" w:cs="Arial"/>
        </w:rPr>
        <w:t>No</w:t>
      </w:r>
      <w:r w:rsidR="00B67EC0">
        <w:rPr>
          <w:rStyle w:val="FootnoteReference"/>
          <w:rFonts w:ascii="Arial" w:hAnsi="Arial" w:cs="Arial"/>
        </w:rPr>
        <w:footnoteReference w:id="6"/>
      </w:r>
      <w:r w:rsidRPr="00B67EC0">
        <w:rPr>
          <w:rFonts w:ascii="Arial" w:hAnsi="Arial" w:cs="Arial"/>
        </w:rPr>
        <w:t xml:space="preserve">. </w:t>
      </w:r>
    </w:p>
    <w:p w:rsidR="00943148" w:rsidRPr="00B67EC0" w:rsidRDefault="00B67EC0" w:rsidP="00DA4F43">
      <w:pPr>
        <w:pStyle w:val="Default"/>
        <w:spacing w:before="240" w:after="160" w:line="360" w:lineRule="auto"/>
        <w:ind w:left="567" w:hanging="567"/>
        <w:rPr>
          <w:rFonts w:ascii="Arial" w:hAnsi="Arial" w:cs="Arial"/>
          <w:b/>
          <w:bCs/>
        </w:rPr>
      </w:pPr>
      <w:r>
        <w:rPr>
          <w:rFonts w:ascii="Arial" w:hAnsi="Arial" w:cs="Arial"/>
          <w:b/>
          <w:bCs/>
        </w:rPr>
        <w:t>9</w:t>
      </w:r>
      <w:r w:rsidR="00943148" w:rsidRPr="00B67EC0">
        <w:rPr>
          <w:rFonts w:ascii="Arial" w:hAnsi="Arial" w:cs="Arial"/>
          <w:b/>
          <w:bCs/>
        </w:rPr>
        <w:t xml:space="preserve">. </w:t>
      </w:r>
      <w:r>
        <w:rPr>
          <w:rFonts w:ascii="Arial" w:hAnsi="Arial" w:cs="Arial"/>
          <w:b/>
          <w:bCs/>
        </w:rPr>
        <w:tab/>
      </w:r>
      <w:r w:rsidR="00943148" w:rsidRPr="00B67EC0">
        <w:rPr>
          <w:rFonts w:ascii="Arial" w:hAnsi="Arial" w:cs="Arial"/>
          <w:b/>
          <w:bCs/>
        </w:rPr>
        <w:t xml:space="preserve">Does the legislation apply to residential construction works? </w:t>
      </w:r>
    </w:p>
    <w:p w:rsidR="00943148" w:rsidRPr="00B67EC0" w:rsidRDefault="00943148" w:rsidP="00DA4F43">
      <w:pPr>
        <w:pStyle w:val="Default"/>
        <w:spacing w:after="160" w:line="360" w:lineRule="auto"/>
        <w:ind w:left="567"/>
        <w:rPr>
          <w:rFonts w:ascii="Arial" w:hAnsi="Arial" w:cs="Arial"/>
        </w:rPr>
      </w:pPr>
      <w:r w:rsidRPr="00B67EC0">
        <w:rPr>
          <w:rFonts w:ascii="Arial" w:hAnsi="Arial" w:cs="Arial"/>
        </w:rPr>
        <w:t xml:space="preserve">Yes. </w:t>
      </w:r>
    </w:p>
    <w:p w:rsidR="00943148" w:rsidRPr="00B67EC0" w:rsidRDefault="00943148" w:rsidP="00DA4F43">
      <w:pPr>
        <w:pStyle w:val="Default"/>
        <w:spacing w:before="240" w:after="160" w:line="360" w:lineRule="auto"/>
        <w:ind w:left="567" w:hanging="567"/>
        <w:rPr>
          <w:rFonts w:ascii="Arial" w:hAnsi="Arial" w:cs="Arial"/>
          <w:b/>
          <w:bCs/>
        </w:rPr>
      </w:pPr>
      <w:r w:rsidRPr="00B67EC0">
        <w:rPr>
          <w:rFonts w:ascii="Arial" w:hAnsi="Arial" w:cs="Arial"/>
          <w:b/>
          <w:bCs/>
        </w:rPr>
        <w:t>1</w:t>
      </w:r>
      <w:r w:rsidR="00B67EC0">
        <w:rPr>
          <w:rFonts w:ascii="Arial" w:hAnsi="Arial" w:cs="Arial"/>
          <w:b/>
          <w:bCs/>
        </w:rPr>
        <w:t>0</w:t>
      </w:r>
      <w:r w:rsidRPr="00B67EC0">
        <w:rPr>
          <w:rFonts w:ascii="Arial" w:hAnsi="Arial" w:cs="Arial"/>
          <w:b/>
          <w:bCs/>
        </w:rPr>
        <w:t xml:space="preserve">. </w:t>
      </w:r>
      <w:r w:rsidR="00B67EC0">
        <w:rPr>
          <w:rFonts w:ascii="Arial" w:hAnsi="Arial" w:cs="Arial"/>
          <w:b/>
          <w:bCs/>
        </w:rPr>
        <w:tab/>
      </w:r>
      <w:r w:rsidRPr="00B67EC0">
        <w:rPr>
          <w:rFonts w:ascii="Arial" w:hAnsi="Arial" w:cs="Arial"/>
          <w:b/>
          <w:bCs/>
        </w:rPr>
        <w:t xml:space="preserve">Does the legislation mean that construction contracts must be in writing? </w:t>
      </w:r>
    </w:p>
    <w:p w:rsidR="00943148" w:rsidRPr="00B67EC0" w:rsidRDefault="00943148" w:rsidP="00DA4F43">
      <w:pPr>
        <w:pStyle w:val="Default"/>
        <w:spacing w:after="160" w:line="360" w:lineRule="auto"/>
        <w:ind w:left="567"/>
        <w:rPr>
          <w:rFonts w:ascii="Arial" w:hAnsi="Arial" w:cs="Arial"/>
        </w:rPr>
      </w:pPr>
      <w:r w:rsidRPr="00B67EC0">
        <w:rPr>
          <w:rFonts w:ascii="Arial" w:hAnsi="Arial" w:cs="Arial"/>
        </w:rPr>
        <w:t>No</w:t>
      </w:r>
      <w:r w:rsidR="005B342D">
        <w:rPr>
          <w:rFonts w:ascii="Arial" w:hAnsi="Arial" w:cs="Arial"/>
        </w:rPr>
        <w:t>, but if there is no</w:t>
      </w:r>
      <w:r w:rsidRPr="00B67EC0">
        <w:rPr>
          <w:rFonts w:ascii="Arial" w:hAnsi="Arial" w:cs="Arial"/>
        </w:rPr>
        <w:t xml:space="preserve"> written agreement</w:t>
      </w:r>
      <w:r w:rsidR="005B342D">
        <w:rPr>
          <w:rFonts w:ascii="Arial" w:hAnsi="Arial" w:cs="Arial"/>
        </w:rPr>
        <w:t>,</w:t>
      </w:r>
      <w:r w:rsidRPr="00B67EC0">
        <w:rPr>
          <w:rFonts w:ascii="Arial" w:hAnsi="Arial" w:cs="Arial"/>
        </w:rPr>
        <w:t xml:space="preserve"> or </w:t>
      </w:r>
      <w:r w:rsidR="005B342D">
        <w:rPr>
          <w:rFonts w:ascii="Arial" w:hAnsi="Arial" w:cs="Arial"/>
        </w:rPr>
        <w:t>a</w:t>
      </w:r>
      <w:r w:rsidRPr="00B67EC0">
        <w:rPr>
          <w:rFonts w:ascii="Arial" w:hAnsi="Arial" w:cs="Arial"/>
        </w:rPr>
        <w:t xml:space="preserve"> written agreement</w:t>
      </w:r>
      <w:r w:rsidR="005B342D">
        <w:rPr>
          <w:rFonts w:ascii="Arial" w:hAnsi="Arial" w:cs="Arial"/>
        </w:rPr>
        <w:t xml:space="preserve"> is inadequate</w:t>
      </w:r>
      <w:r w:rsidRPr="00B67EC0">
        <w:rPr>
          <w:rFonts w:ascii="Arial" w:hAnsi="Arial" w:cs="Arial"/>
        </w:rPr>
        <w:t xml:space="preserve">, the legislation will imply provisions as being applicable to the parties to the construction contract (see </w:t>
      </w:r>
      <w:r w:rsidRPr="00155EF0">
        <w:rPr>
          <w:rFonts w:ascii="Arial" w:hAnsi="Arial" w:cs="Arial"/>
        </w:rPr>
        <w:t>question</w:t>
      </w:r>
      <w:r w:rsidRPr="00B67EC0">
        <w:rPr>
          <w:rFonts w:ascii="Arial" w:hAnsi="Arial" w:cs="Arial"/>
        </w:rPr>
        <w:t xml:space="preserve"> 1</w:t>
      </w:r>
      <w:r w:rsidR="00D32B65">
        <w:rPr>
          <w:rFonts w:ascii="Arial" w:hAnsi="Arial" w:cs="Arial"/>
        </w:rPr>
        <w:t>3</w:t>
      </w:r>
      <w:r w:rsidRPr="00B67EC0">
        <w:rPr>
          <w:rFonts w:ascii="Arial" w:hAnsi="Arial" w:cs="Arial"/>
        </w:rPr>
        <w:t xml:space="preserve">). The main effect of this will be that parties will no longer be able to make oral contracts that do not comply with the matters prescribed in the Act. </w:t>
      </w:r>
    </w:p>
    <w:p w:rsidR="005B342D" w:rsidRDefault="005B342D">
      <w:pPr>
        <w:rPr>
          <w:rFonts w:ascii="Arial" w:hAnsi="Arial" w:cs="Arial"/>
          <w:b/>
          <w:bCs/>
          <w:color w:val="000000"/>
          <w:sz w:val="24"/>
          <w:szCs w:val="24"/>
        </w:rPr>
      </w:pPr>
      <w:r>
        <w:rPr>
          <w:rFonts w:ascii="Arial" w:hAnsi="Arial" w:cs="Arial"/>
          <w:b/>
          <w:bCs/>
        </w:rPr>
        <w:br w:type="page"/>
      </w:r>
    </w:p>
    <w:p w:rsidR="00943148" w:rsidRPr="00B67EC0" w:rsidRDefault="00943148" w:rsidP="00DA4F43">
      <w:pPr>
        <w:pStyle w:val="Default"/>
        <w:spacing w:before="240" w:after="160" w:line="360" w:lineRule="auto"/>
        <w:ind w:left="567" w:hanging="567"/>
        <w:rPr>
          <w:rFonts w:ascii="Arial" w:hAnsi="Arial" w:cs="Arial"/>
          <w:b/>
          <w:bCs/>
        </w:rPr>
      </w:pPr>
      <w:r w:rsidRPr="00B67EC0">
        <w:rPr>
          <w:rFonts w:ascii="Arial" w:hAnsi="Arial" w:cs="Arial"/>
          <w:b/>
          <w:bCs/>
        </w:rPr>
        <w:lastRenderedPageBreak/>
        <w:t>1</w:t>
      </w:r>
      <w:r w:rsidR="00D32B65">
        <w:rPr>
          <w:rFonts w:ascii="Arial" w:hAnsi="Arial" w:cs="Arial"/>
          <w:b/>
          <w:bCs/>
        </w:rPr>
        <w:t>1</w:t>
      </w:r>
      <w:r w:rsidRPr="00B67EC0">
        <w:rPr>
          <w:rFonts w:ascii="Arial" w:hAnsi="Arial" w:cs="Arial"/>
          <w:b/>
          <w:bCs/>
        </w:rPr>
        <w:t xml:space="preserve">. </w:t>
      </w:r>
      <w:r w:rsidR="00B67EC0">
        <w:rPr>
          <w:rFonts w:ascii="Arial" w:hAnsi="Arial" w:cs="Arial"/>
          <w:b/>
          <w:bCs/>
        </w:rPr>
        <w:tab/>
      </w:r>
      <w:r w:rsidRPr="00B67EC0">
        <w:rPr>
          <w:rFonts w:ascii="Arial" w:hAnsi="Arial" w:cs="Arial"/>
          <w:b/>
          <w:bCs/>
        </w:rPr>
        <w:t xml:space="preserve">What are the prohibited clauses? </w:t>
      </w:r>
    </w:p>
    <w:p w:rsidR="00943148" w:rsidRPr="00B67EC0" w:rsidRDefault="005B342D" w:rsidP="00DA4F43">
      <w:pPr>
        <w:pStyle w:val="Default"/>
        <w:spacing w:after="160" w:line="360" w:lineRule="auto"/>
        <w:ind w:left="567"/>
        <w:rPr>
          <w:rFonts w:ascii="Arial" w:hAnsi="Arial" w:cs="Arial"/>
        </w:rPr>
      </w:pPr>
      <w:r>
        <w:rPr>
          <w:rFonts w:ascii="Arial" w:hAnsi="Arial" w:cs="Arial"/>
        </w:rPr>
        <w:t>T</w:t>
      </w:r>
      <w:r w:rsidR="00943148" w:rsidRPr="00B67EC0">
        <w:rPr>
          <w:rFonts w:ascii="Arial" w:hAnsi="Arial" w:cs="Arial"/>
        </w:rPr>
        <w:t xml:space="preserve">wo types of clauses are prohibited. They are clauses dealing with: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“paid if pay and pay when paid” </w:t>
      </w:r>
      <w:r w:rsidR="005B342D">
        <w:rPr>
          <w:rFonts w:ascii="Arial" w:hAnsi="Arial" w:cs="Arial"/>
        </w:rPr>
        <w:t>provision</w:t>
      </w:r>
      <w:r w:rsidRPr="00D32B65">
        <w:rPr>
          <w:rFonts w:ascii="Arial" w:hAnsi="Arial" w:cs="Arial"/>
        </w:rPr>
        <w:t xml:space="preserve">s; and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payments after 50 days. </w:t>
      </w:r>
    </w:p>
    <w:p w:rsidR="00943148" w:rsidRDefault="00943148" w:rsidP="00DA4F43">
      <w:pPr>
        <w:pStyle w:val="Default"/>
        <w:spacing w:after="160" w:line="360" w:lineRule="auto"/>
        <w:ind w:left="567"/>
        <w:rPr>
          <w:rFonts w:ascii="Arial" w:hAnsi="Arial" w:cs="Arial"/>
          <w:sz w:val="22"/>
          <w:szCs w:val="22"/>
        </w:rPr>
      </w:pPr>
      <w:r w:rsidRPr="00B67EC0">
        <w:rPr>
          <w:rFonts w:ascii="Arial" w:hAnsi="Arial" w:cs="Arial"/>
        </w:rPr>
        <w:t>Regulations may be made providing for other illegal provisions</w:t>
      </w:r>
      <w:r w:rsidR="00D32B65">
        <w:rPr>
          <w:rFonts w:ascii="Arial" w:hAnsi="Arial" w:cs="Arial"/>
        </w:rPr>
        <w:t>, but c</w:t>
      </w:r>
      <w:r w:rsidRPr="00B67EC0">
        <w:rPr>
          <w:rFonts w:ascii="Arial" w:hAnsi="Arial" w:cs="Arial"/>
        </w:rPr>
        <w:t xml:space="preserve">urrently, no such Regulations are proposed. </w:t>
      </w:r>
    </w:p>
    <w:p w:rsidR="00943148" w:rsidRPr="00B67EC0" w:rsidRDefault="00943148" w:rsidP="00DA4F43">
      <w:pPr>
        <w:pStyle w:val="Default"/>
        <w:spacing w:before="240" w:after="160" w:line="360" w:lineRule="auto"/>
        <w:ind w:left="567" w:hanging="567"/>
        <w:rPr>
          <w:rFonts w:ascii="Arial" w:hAnsi="Arial" w:cs="Arial"/>
          <w:b/>
          <w:bCs/>
        </w:rPr>
      </w:pPr>
      <w:r w:rsidRPr="00B67EC0">
        <w:rPr>
          <w:rFonts w:ascii="Arial" w:hAnsi="Arial" w:cs="Arial"/>
          <w:b/>
          <w:bCs/>
        </w:rPr>
        <w:t>1</w:t>
      </w:r>
      <w:r w:rsidR="00D32B65">
        <w:rPr>
          <w:rFonts w:ascii="Arial" w:hAnsi="Arial" w:cs="Arial"/>
          <w:b/>
          <w:bCs/>
        </w:rPr>
        <w:t>2</w:t>
      </w:r>
      <w:r w:rsidRPr="00B67EC0">
        <w:rPr>
          <w:rFonts w:ascii="Arial" w:hAnsi="Arial" w:cs="Arial"/>
          <w:b/>
          <w:bCs/>
        </w:rPr>
        <w:t xml:space="preserve">. </w:t>
      </w:r>
      <w:r w:rsidR="00B67EC0">
        <w:rPr>
          <w:rFonts w:ascii="Arial" w:hAnsi="Arial" w:cs="Arial"/>
          <w:b/>
          <w:bCs/>
        </w:rPr>
        <w:tab/>
      </w:r>
      <w:r w:rsidRPr="00B67EC0">
        <w:rPr>
          <w:rFonts w:ascii="Arial" w:hAnsi="Arial" w:cs="Arial"/>
          <w:b/>
          <w:bCs/>
        </w:rPr>
        <w:t xml:space="preserve">What is the effect of this ban on prohibited clauses? </w:t>
      </w:r>
    </w:p>
    <w:p w:rsidR="00943148" w:rsidRPr="00B67EC0" w:rsidRDefault="00943148" w:rsidP="00DA4F43">
      <w:pPr>
        <w:pStyle w:val="Default"/>
        <w:spacing w:after="160" w:line="360" w:lineRule="auto"/>
        <w:ind w:left="567"/>
        <w:rPr>
          <w:rFonts w:ascii="Arial" w:hAnsi="Arial" w:cs="Arial"/>
        </w:rPr>
      </w:pPr>
      <w:r w:rsidRPr="00B67EC0">
        <w:rPr>
          <w:rFonts w:ascii="Arial" w:hAnsi="Arial" w:cs="Arial"/>
        </w:rPr>
        <w:t xml:space="preserve">The main intended effect is that the prohibited clauses have no effect. That is, the parties cannot rely on them. Ideally, contracts should not contain such clauses. </w:t>
      </w:r>
    </w:p>
    <w:p w:rsidR="00943148" w:rsidRPr="00B67EC0" w:rsidRDefault="00943148" w:rsidP="00DA4F43">
      <w:pPr>
        <w:pStyle w:val="Default"/>
        <w:spacing w:before="240" w:after="160" w:line="360" w:lineRule="auto"/>
        <w:ind w:left="567" w:hanging="567"/>
        <w:rPr>
          <w:rFonts w:ascii="Arial" w:hAnsi="Arial" w:cs="Arial"/>
          <w:b/>
          <w:bCs/>
        </w:rPr>
      </w:pPr>
      <w:r w:rsidRPr="00B67EC0">
        <w:rPr>
          <w:rFonts w:ascii="Arial" w:hAnsi="Arial" w:cs="Arial"/>
          <w:b/>
          <w:bCs/>
        </w:rPr>
        <w:t>1</w:t>
      </w:r>
      <w:r w:rsidR="00D32B65">
        <w:rPr>
          <w:rFonts w:ascii="Arial" w:hAnsi="Arial" w:cs="Arial"/>
          <w:b/>
          <w:bCs/>
        </w:rPr>
        <w:t>3</w:t>
      </w:r>
      <w:r w:rsidRPr="00B67EC0">
        <w:rPr>
          <w:rFonts w:ascii="Arial" w:hAnsi="Arial" w:cs="Arial"/>
          <w:b/>
          <w:bCs/>
        </w:rPr>
        <w:t xml:space="preserve">. </w:t>
      </w:r>
      <w:r w:rsidR="00B67EC0">
        <w:rPr>
          <w:rFonts w:ascii="Arial" w:hAnsi="Arial" w:cs="Arial"/>
          <w:b/>
          <w:bCs/>
        </w:rPr>
        <w:tab/>
      </w:r>
      <w:r w:rsidRPr="00B67EC0">
        <w:rPr>
          <w:rFonts w:ascii="Arial" w:hAnsi="Arial" w:cs="Arial"/>
          <w:b/>
          <w:bCs/>
        </w:rPr>
        <w:t xml:space="preserve">What are the implied clauses? </w:t>
      </w:r>
    </w:p>
    <w:p w:rsidR="00943148" w:rsidRPr="00B67EC0" w:rsidRDefault="00943148" w:rsidP="00DA4F43">
      <w:pPr>
        <w:pStyle w:val="Default"/>
        <w:spacing w:after="160" w:line="360" w:lineRule="auto"/>
        <w:ind w:left="567"/>
        <w:rPr>
          <w:rFonts w:ascii="Arial" w:hAnsi="Arial" w:cs="Arial"/>
        </w:rPr>
      </w:pPr>
      <w:r w:rsidRPr="00B67EC0">
        <w:rPr>
          <w:rFonts w:ascii="Arial" w:hAnsi="Arial" w:cs="Arial"/>
        </w:rPr>
        <w:t>The legislation seeks to ensure that all new construction arrangements are</w:t>
      </w:r>
      <w:r w:rsidR="00B67EC0">
        <w:rPr>
          <w:rFonts w:ascii="Arial" w:hAnsi="Arial" w:cs="Arial"/>
        </w:rPr>
        <w:t xml:space="preserve"> </w:t>
      </w:r>
      <w:r w:rsidRPr="00B67EC0">
        <w:rPr>
          <w:rFonts w:ascii="Arial" w:hAnsi="Arial" w:cs="Arial"/>
        </w:rPr>
        <w:t xml:space="preserve">subject to a comprehensive set of contractual provisions. </w:t>
      </w:r>
    </w:p>
    <w:p w:rsidR="00943148" w:rsidRPr="00B67EC0" w:rsidRDefault="00D32B65" w:rsidP="00DA4F43">
      <w:pPr>
        <w:pStyle w:val="Default"/>
        <w:spacing w:after="160" w:line="360" w:lineRule="auto"/>
        <w:ind w:left="567"/>
        <w:rPr>
          <w:rFonts w:ascii="Arial" w:hAnsi="Arial" w:cs="Arial"/>
        </w:rPr>
      </w:pPr>
      <w:r>
        <w:rPr>
          <w:rFonts w:ascii="Arial" w:hAnsi="Arial" w:cs="Arial"/>
        </w:rPr>
        <w:t>To</w:t>
      </w:r>
      <w:r w:rsidR="00943148" w:rsidRPr="00B67EC0">
        <w:rPr>
          <w:rFonts w:ascii="Arial" w:hAnsi="Arial" w:cs="Arial"/>
        </w:rPr>
        <w:t xml:space="preserve"> achiev</w:t>
      </w:r>
      <w:r>
        <w:rPr>
          <w:rFonts w:ascii="Arial" w:hAnsi="Arial" w:cs="Arial"/>
        </w:rPr>
        <w:t>e</w:t>
      </w:r>
      <w:r w:rsidR="00943148" w:rsidRPr="00B67EC0">
        <w:rPr>
          <w:rFonts w:ascii="Arial" w:hAnsi="Arial" w:cs="Arial"/>
        </w:rPr>
        <w:t xml:space="preserve"> that objective</w:t>
      </w:r>
      <w:r>
        <w:rPr>
          <w:rFonts w:ascii="Arial" w:hAnsi="Arial" w:cs="Arial"/>
        </w:rPr>
        <w:t xml:space="preserve">, </w:t>
      </w:r>
      <w:r w:rsidR="00943148" w:rsidRPr="00B67EC0">
        <w:rPr>
          <w:rFonts w:ascii="Arial" w:hAnsi="Arial" w:cs="Arial"/>
        </w:rPr>
        <w:t>that the Act prescribes some implied contractual provisions. These will only apply if there is no written provision in a construction contract that covers the subject area</w:t>
      </w:r>
      <w:r>
        <w:rPr>
          <w:rStyle w:val="FootnoteReference"/>
          <w:rFonts w:ascii="Arial" w:hAnsi="Arial" w:cs="Arial"/>
        </w:rPr>
        <w:footnoteReference w:id="7"/>
      </w:r>
      <w:r w:rsidR="00943148" w:rsidRPr="00B67EC0">
        <w:rPr>
          <w:rFonts w:ascii="Arial" w:hAnsi="Arial" w:cs="Arial"/>
        </w:rPr>
        <w:t xml:space="preserve">. </w:t>
      </w:r>
    </w:p>
    <w:p w:rsidR="00943148" w:rsidRPr="00B67EC0" w:rsidRDefault="00943148" w:rsidP="00DA4F43">
      <w:pPr>
        <w:pStyle w:val="Default"/>
        <w:spacing w:after="160" w:line="360" w:lineRule="auto"/>
        <w:ind w:left="567"/>
        <w:rPr>
          <w:rFonts w:ascii="Arial" w:hAnsi="Arial" w:cs="Arial"/>
        </w:rPr>
      </w:pPr>
      <w:r w:rsidRPr="00B67EC0">
        <w:rPr>
          <w:rFonts w:ascii="Arial" w:hAnsi="Arial" w:cs="Arial"/>
        </w:rPr>
        <w:t xml:space="preserve">If there is written contractual coverage of one or more of the subject areas, the implied terms for that subject area do not apply. </w:t>
      </w:r>
    </w:p>
    <w:p w:rsidR="00943148" w:rsidRPr="00B67EC0" w:rsidRDefault="00D32B65" w:rsidP="00DA4F43">
      <w:pPr>
        <w:pStyle w:val="Default"/>
        <w:spacing w:after="160" w:line="360" w:lineRule="auto"/>
        <w:ind w:left="567"/>
        <w:rPr>
          <w:rFonts w:ascii="Arial" w:hAnsi="Arial" w:cs="Arial"/>
        </w:rPr>
      </w:pPr>
      <w:r>
        <w:rPr>
          <w:rFonts w:ascii="Arial" w:hAnsi="Arial" w:cs="Arial"/>
        </w:rPr>
        <w:t>The implied conditions deal with</w:t>
      </w:r>
      <w:r w:rsidR="00943148" w:rsidRPr="00B67EC0">
        <w:rPr>
          <w:rFonts w:ascii="Arial" w:hAnsi="Arial" w:cs="Arial"/>
        </w:rPr>
        <w:t xml:space="preserve">: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t xml:space="preserve">contract </w:t>
      </w:r>
      <w:r w:rsidRPr="00D32B65">
        <w:rPr>
          <w:rFonts w:ascii="Arial" w:hAnsi="Arial" w:cs="Arial"/>
        </w:rPr>
        <w:t xml:space="preserve">variations;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the </w:t>
      </w:r>
      <w:r w:rsidR="00D32B65">
        <w:rPr>
          <w:rFonts w:ascii="Arial" w:hAnsi="Arial" w:cs="Arial"/>
        </w:rPr>
        <w:t xml:space="preserve">contractor’s </w:t>
      </w:r>
      <w:r w:rsidRPr="00D32B65">
        <w:rPr>
          <w:rFonts w:ascii="Arial" w:hAnsi="Arial" w:cs="Arial"/>
        </w:rPr>
        <w:t xml:space="preserve">entitlement to be paid;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claims for progress payments;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claims for payment;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responses to </w:t>
      </w:r>
      <w:r w:rsidR="00D32B65">
        <w:rPr>
          <w:rFonts w:ascii="Arial" w:hAnsi="Arial" w:cs="Arial"/>
        </w:rPr>
        <w:t xml:space="preserve">payment </w:t>
      </w:r>
      <w:r w:rsidRPr="00D32B65">
        <w:rPr>
          <w:rFonts w:ascii="Arial" w:hAnsi="Arial" w:cs="Arial"/>
        </w:rPr>
        <w:t xml:space="preserve">claims;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interest on outstanding payments;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ownership of goods</w:t>
      </w:r>
      <w:r w:rsidR="00D32B65">
        <w:rPr>
          <w:rFonts w:ascii="Arial" w:hAnsi="Arial" w:cs="Arial"/>
        </w:rPr>
        <w:t xml:space="preserve"> supplied by the contractor</w:t>
      </w:r>
      <w:r w:rsidRPr="00D32B65">
        <w:rPr>
          <w:rFonts w:ascii="Arial" w:hAnsi="Arial" w:cs="Arial"/>
        </w:rPr>
        <w:t xml:space="preserve">;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lastRenderedPageBreak/>
        <w:t xml:space="preserve">• </w:t>
      </w:r>
      <w:r w:rsidR="00D32B65">
        <w:rPr>
          <w:rFonts w:ascii="Arial" w:hAnsi="Arial" w:cs="Arial"/>
        </w:rPr>
        <w:tab/>
        <w:t xml:space="preserve">what happens to </w:t>
      </w:r>
      <w:r w:rsidRPr="00D32B65">
        <w:rPr>
          <w:rFonts w:ascii="Arial" w:hAnsi="Arial" w:cs="Arial"/>
        </w:rPr>
        <w:t xml:space="preserve">‘unfixed goods’ </w:t>
      </w:r>
      <w:r w:rsidR="00D32B65">
        <w:rPr>
          <w:rFonts w:ascii="Arial" w:hAnsi="Arial" w:cs="Arial"/>
        </w:rPr>
        <w:t>if the principal becomes</w:t>
      </w:r>
      <w:r w:rsidRPr="00D32B65">
        <w:rPr>
          <w:rFonts w:ascii="Arial" w:hAnsi="Arial" w:cs="Arial"/>
        </w:rPr>
        <w:t xml:space="preserve"> insolven</w:t>
      </w:r>
      <w:r w:rsidR="00D32B65">
        <w:rPr>
          <w:rFonts w:ascii="Arial" w:hAnsi="Arial" w:cs="Arial"/>
        </w:rPr>
        <w:t>t</w:t>
      </w:r>
      <w:r w:rsidRPr="00D32B65">
        <w:rPr>
          <w:rFonts w:ascii="Arial" w:hAnsi="Arial" w:cs="Arial"/>
        </w:rPr>
        <w:t xml:space="preserve">; and </w:t>
      </w:r>
    </w:p>
    <w:p w:rsidR="00943148" w:rsidRPr="00D32B65" w:rsidRDefault="00943148" w:rsidP="00DA4F43">
      <w:pPr>
        <w:pStyle w:val="Default"/>
        <w:spacing w:after="160" w:line="360" w:lineRule="auto"/>
        <w:ind w:left="924" w:hanging="357"/>
        <w:rPr>
          <w:rFonts w:ascii="Arial" w:hAnsi="Arial" w:cs="Arial"/>
        </w:rPr>
      </w:pPr>
      <w:r w:rsidRPr="00D32B65">
        <w:rPr>
          <w:rFonts w:ascii="Arial" w:hAnsi="Arial" w:cs="Arial"/>
        </w:rPr>
        <w:t xml:space="preserve">• </w:t>
      </w:r>
      <w:r w:rsidR="00D32B65">
        <w:rPr>
          <w:rFonts w:ascii="Arial" w:hAnsi="Arial" w:cs="Arial"/>
        </w:rPr>
        <w:tab/>
      </w:r>
      <w:r w:rsidRPr="00D32B65">
        <w:rPr>
          <w:rFonts w:ascii="Arial" w:hAnsi="Arial" w:cs="Arial"/>
        </w:rPr>
        <w:t xml:space="preserve">retention money. </w:t>
      </w:r>
    </w:p>
    <w:p w:rsidR="00943148" w:rsidRPr="00B67EC0" w:rsidRDefault="00943148" w:rsidP="00DA4F43">
      <w:pPr>
        <w:pStyle w:val="Default"/>
        <w:spacing w:before="240" w:after="160" w:line="360" w:lineRule="auto"/>
        <w:ind w:left="567" w:hanging="567"/>
        <w:rPr>
          <w:rFonts w:ascii="Arial" w:hAnsi="Arial" w:cs="Arial"/>
          <w:b/>
          <w:bCs/>
        </w:rPr>
      </w:pPr>
      <w:r w:rsidRPr="00B67EC0">
        <w:rPr>
          <w:rFonts w:ascii="Arial" w:hAnsi="Arial" w:cs="Arial"/>
          <w:b/>
          <w:bCs/>
        </w:rPr>
        <w:t>1</w:t>
      </w:r>
      <w:r w:rsidR="00D32B65">
        <w:rPr>
          <w:rFonts w:ascii="Arial" w:hAnsi="Arial" w:cs="Arial"/>
          <w:b/>
          <w:bCs/>
        </w:rPr>
        <w:t>4</w:t>
      </w:r>
      <w:r w:rsidRPr="00B67EC0">
        <w:rPr>
          <w:rFonts w:ascii="Arial" w:hAnsi="Arial" w:cs="Arial"/>
          <w:b/>
          <w:bCs/>
        </w:rPr>
        <w:t xml:space="preserve">. </w:t>
      </w:r>
      <w:r w:rsidR="00B67EC0">
        <w:rPr>
          <w:rFonts w:ascii="Arial" w:hAnsi="Arial" w:cs="Arial"/>
          <w:b/>
          <w:bCs/>
        </w:rPr>
        <w:tab/>
      </w:r>
      <w:r w:rsidRPr="00B67EC0">
        <w:rPr>
          <w:rFonts w:ascii="Arial" w:hAnsi="Arial" w:cs="Arial"/>
          <w:b/>
          <w:bCs/>
        </w:rPr>
        <w:t xml:space="preserve">How can an ‘implied term’ be displaced? </w:t>
      </w:r>
    </w:p>
    <w:p w:rsidR="0074099E" w:rsidRDefault="00943148" w:rsidP="00DA4F43">
      <w:pPr>
        <w:pStyle w:val="Default"/>
        <w:spacing w:before="20" w:after="160" w:line="360" w:lineRule="auto"/>
        <w:ind w:left="567"/>
        <w:rPr>
          <w:rFonts w:ascii="Arial" w:hAnsi="Arial" w:cs="Arial"/>
        </w:rPr>
      </w:pPr>
      <w:r w:rsidRPr="00B67EC0">
        <w:rPr>
          <w:rFonts w:ascii="Arial" w:hAnsi="Arial" w:cs="Arial"/>
        </w:rPr>
        <w:t xml:space="preserve">By including a written term covering the same subject matter as the implied term. </w:t>
      </w:r>
    </w:p>
    <w:p w:rsidR="00D5067B" w:rsidRDefault="00D5067B">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160" w:line="360" w:lineRule="auto"/>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QUESTIONS DEALING WITH DISPUTES </w:t>
      </w:r>
    </w:p>
    <w:p w:rsidR="00943148" w:rsidRPr="0074099E" w:rsidRDefault="00EB5825" w:rsidP="00DA4F43">
      <w:pPr>
        <w:pStyle w:val="Default"/>
        <w:spacing w:before="240" w:after="160" w:line="360" w:lineRule="auto"/>
        <w:ind w:left="567" w:hanging="567"/>
        <w:rPr>
          <w:rFonts w:ascii="Arial" w:hAnsi="Arial" w:cs="Arial"/>
          <w:b/>
          <w:bCs/>
        </w:rPr>
      </w:pPr>
      <w:r>
        <w:rPr>
          <w:rFonts w:ascii="Arial" w:hAnsi="Arial" w:cs="Arial"/>
          <w:b/>
          <w:bCs/>
        </w:rPr>
        <w:t>15</w:t>
      </w:r>
      <w:r w:rsidR="00943148" w:rsidRPr="0074099E">
        <w:rPr>
          <w:rFonts w:ascii="Arial" w:hAnsi="Arial" w:cs="Arial"/>
          <w:b/>
          <w:bCs/>
        </w:rPr>
        <w:t xml:space="preserve">. </w:t>
      </w:r>
      <w:r w:rsidR="0074099E">
        <w:rPr>
          <w:rFonts w:ascii="Arial" w:hAnsi="Arial" w:cs="Arial"/>
          <w:b/>
          <w:bCs/>
        </w:rPr>
        <w:tab/>
      </w:r>
      <w:r w:rsidR="00943148" w:rsidRPr="0074099E">
        <w:rPr>
          <w:rFonts w:ascii="Arial" w:hAnsi="Arial" w:cs="Arial"/>
          <w:b/>
          <w:bCs/>
        </w:rPr>
        <w:t xml:space="preserve">What is the general nature of the dispute resolution provisions? </w:t>
      </w:r>
    </w:p>
    <w:p w:rsidR="00943148" w:rsidRPr="0074099E" w:rsidRDefault="00943148" w:rsidP="00DA4F43">
      <w:pPr>
        <w:pStyle w:val="Default"/>
        <w:spacing w:after="160" w:line="360" w:lineRule="auto"/>
        <w:ind w:left="567"/>
        <w:rPr>
          <w:rFonts w:ascii="Arial" w:hAnsi="Arial" w:cs="Arial"/>
        </w:rPr>
      </w:pPr>
      <w:r w:rsidRPr="0074099E">
        <w:rPr>
          <w:rFonts w:ascii="Arial" w:hAnsi="Arial" w:cs="Arial"/>
        </w:rPr>
        <w:t xml:space="preserve">The </w:t>
      </w:r>
      <w:r w:rsidR="0074099E">
        <w:rPr>
          <w:rFonts w:ascii="Arial" w:hAnsi="Arial" w:cs="Arial"/>
        </w:rPr>
        <w:t>aim</w:t>
      </w:r>
      <w:r w:rsidRPr="0074099E">
        <w:rPr>
          <w:rFonts w:ascii="Arial" w:hAnsi="Arial" w:cs="Arial"/>
        </w:rPr>
        <w:t xml:space="preserve"> of the legislation is to provide speedy dispute resolution by competent adjudicators. </w:t>
      </w:r>
    </w:p>
    <w:p w:rsidR="00943148" w:rsidRPr="0074099E" w:rsidRDefault="0074099E" w:rsidP="00DA4F43">
      <w:pPr>
        <w:pStyle w:val="Default"/>
        <w:spacing w:after="160" w:line="360" w:lineRule="auto"/>
        <w:ind w:left="567"/>
        <w:rPr>
          <w:rFonts w:ascii="Arial" w:hAnsi="Arial" w:cs="Arial"/>
        </w:rPr>
      </w:pPr>
      <w:r>
        <w:rPr>
          <w:rFonts w:ascii="Arial" w:hAnsi="Arial" w:cs="Arial"/>
        </w:rPr>
        <w:t>T</w:t>
      </w:r>
      <w:r w:rsidR="00943148" w:rsidRPr="0074099E">
        <w:rPr>
          <w:rFonts w:ascii="Arial" w:hAnsi="Arial" w:cs="Arial"/>
        </w:rPr>
        <w:t xml:space="preserve">ight deadlines for lodging </w:t>
      </w:r>
      <w:r>
        <w:rPr>
          <w:rFonts w:ascii="Arial" w:hAnsi="Arial" w:cs="Arial"/>
        </w:rPr>
        <w:t>applications and responses,</w:t>
      </w:r>
      <w:r w:rsidR="00943148" w:rsidRPr="0074099E">
        <w:rPr>
          <w:rFonts w:ascii="Arial" w:hAnsi="Arial" w:cs="Arial"/>
        </w:rPr>
        <w:t xml:space="preserve"> and </w:t>
      </w:r>
      <w:r>
        <w:rPr>
          <w:rFonts w:ascii="Arial" w:hAnsi="Arial" w:cs="Arial"/>
        </w:rPr>
        <w:t xml:space="preserve">for </w:t>
      </w:r>
      <w:r w:rsidR="00943148" w:rsidRPr="0074099E">
        <w:rPr>
          <w:rFonts w:ascii="Arial" w:hAnsi="Arial" w:cs="Arial"/>
        </w:rPr>
        <w:t>decision making</w:t>
      </w:r>
      <w:r w:rsidR="00EB5825">
        <w:rPr>
          <w:rFonts w:ascii="Arial" w:hAnsi="Arial" w:cs="Arial"/>
        </w:rPr>
        <w:t>,</w:t>
      </w:r>
      <w:r>
        <w:rPr>
          <w:rFonts w:ascii="Arial" w:hAnsi="Arial" w:cs="Arial"/>
        </w:rPr>
        <w:t xml:space="preserve"> ensure that applications will be quickly </w:t>
      </w:r>
      <w:r w:rsidR="00EB5825">
        <w:rPr>
          <w:rFonts w:ascii="Arial" w:hAnsi="Arial" w:cs="Arial"/>
        </w:rPr>
        <w:t>dealt with</w:t>
      </w:r>
      <w:r w:rsidR="00943148" w:rsidRPr="0074099E">
        <w:rPr>
          <w:rFonts w:ascii="Arial" w:hAnsi="Arial" w:cs="Arial"/>
        </w:rPr>
        <w:t xml:space="preserve">. </w:t>
      </w:r>
    </w:p>
    <w:p w:rsidR="00943148" w:rsidRPr="0074099E" w:rsidRDefault="0074099E" w:rsidP="00DA4F43">
      <w:pPr>
        <w:pStyle w:val="Default"/>
        <w:spacing w:after="160" w:line="360" w:lineRule="auto"/>
        <w:ind w:left="567"/>
        <w:rPr>
          <w:rFonts w:ascii="Arial" w:hAnsi="Arial" w:cs="Arial"/>
        </w:rPr>
      </w:pPr>
      <w:r>
        <w:rPr>
          <w:rFonts w:ascii="Arial" w:hAnsi="Arial" w:cs="Arial"/>
        </w:rPr>
        <w:t>The function of an adjudicator is to make a decision based</w:t>
      </w:r>
      <w:r w:rsidR="00943148" w:rsidRPr="0074099E">
        <w:rPr>
          <w:rFonts w:ascii="Arial" w:hAnsi="Arial" w:cs="Arial"/>
        </w:rPr>
        <w:t xml:space="preserve"> </w:t>
      </w:r>
      <w:r>
        <w:rPr>
          <w:rFonts w:ascii="Arial" w:hAnsi="Arial" w:cs="Arial"/>
        </w:rPr>
        <w:t xml:space="preserve">on the materials provided by the parties to the dispute. It is not </w:t>
      </w:r>
      <w:r w:rsidR="00943148" w:rsidRPr="0074099E">
        <w:rPr>
          <w:rFonts w:ascii="Arial" w:hAnsi="Arial" w:cs="Arial"/>
        </w:rPr>
        <w:t>the</w:t>
      </w:r>
      <w:r>
        <w:rPr>
          <w:rFonts w:ascii="Arial" w:hAnsi="Arial" w:cs="Arial"/>
        </w:rPr>
        <w:t>ir</w:t>
      </w:r>
      <w:r w:rsidR="00943148" w:rsidRPr="0074099E">
        <w:rPr>
          <w:rFonts w:ascii="Arial" w:hAnsi="Arial" w:cs="Arial"/>
        </w:rPr>
        <w:t xml:space="preserve"> role</w:t>
      </w:r>
      <w:r>
        <w:rPr>
          <w:rFonts w:ascii="Arial" w:hAnsi="Arial" w:cs="Arial"/>
        </w:rPr>
        <w:t xml:space="preserve"> to try and resolve disputes by</w:t>
      </w:r>
      <w:r w:rsidR="00943148" w:rsidRPr="0074099E">
        <w:rPr>
          <w:rFonts w:ascii="Arial" w:hAnsi="Arial" w:cs="Arial"/>
        </w:rPr>
        <w:t xml:space="preserve"> engaging in other alternate dispute resolution mechanisms such as mediation or conciliation. </w:t>
      </w:r>
    </w:p>
    <w:p w:rsidR="00943148" w:rsidRPr="0074099E" w:rsidRDefault="00EB5825" w:rsidP="00DA4F43">
      <w:pPr>
        <w:pStyle w:val="Default"/>
        <w:spacing w:after="160" w:line="360" w:lineRule="auto"/>
        <w:ind w:left="567"/>
        <w:rPr>
          <w:rFonts w:ascii="Arial" w:hAnsi="Arial" w:cs="Arial"/>
        </w:rPr>
      </w:pPr>
      <w:r>
        <w:rPr>
          <w:rFonts w:ascii="Arial" w:hAnsi="Arial" w:cs="Arial"/>
        </w:rPr>
        <w:t xml:space="preserve">Adjudicators can call for reports from experts and conduct site inspections, but </w:t>
      </w:r>
      <w:r w:rsidR="00943148" w:rsidRPr="0074099E">
        <w:rPr>
          <w:rFonts w:ascii="Arial" w:hAnsi="Arial" w:cs="Arial"/>
        </w:rPr>
        <w:t xml:space="preserve">the time constraints and concerns about affording natural justice to all parties, means that </w:t>
      </w:r>
      <w:r>
        <w:rPr>
          <w:rFonts w:ascii="Arial" w:hAnsi="Arial" w:cs="Arial"/>
        </w:rPr>
        <w:t>this rarely happens.  Most</w:t>
      </w:r>
      <w:r w:rsidR="00943148" w:rsidRPr="0074099E">
        <w:rPr>
          <w:rFonts w:ascii="Arial" w:hAnsi="Arial" w:cs="Arial"/>
        </w:rPr>
        <w:t xml:space="preserve"> adjudicators make their determinations upon the application for adjudication, the response and supporting paperwork, without conducting site inspections, obtaining expert reports, or interviewing the parties and other witnesses. </w:t>
      </w:r>
    </w:p>
    <w:p w:rsidR="00943148" w:rsidRPr="0074099E" w:rsidRDefault="00943148" w:rsidP="00DA4F43">
      <w:pPr>
        <w:pStyle w:val="Default"/>
        <w:spacing w:after="160" w:line="360" w:lineRule="auto"/>
        <w:ind w:left="567"/>
        <w:rPr>
          <w:rFonts w:ascii="Arial" w:hAnsi="Arial" w:cs="Arial"/>
        </w:rPr>
      </w:pPr>
      <w:r w:rsidRPr="0074099E">
        <w:rPr>
          <w:rFonts w:ascii="Arial" w:hAnsi="Arial" w:cs="Arial"/>
        </w:rPr>
        <w:t xml:space="preserve">The main elements of this process are: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provide any party to a contract the right to apply to have a dispute adjudicated;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provide that the right to apply must be exercised within a set time (90 days) of the dispute arising;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provide for a third party to appoint the adjudicator if the parties do not agree;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an adjudication;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for parallel (or subsequent) legal proceedings;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for the enforcement, through the Courts, of the outcomes of adjudications;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for the role of the Courts to be limited to actions based on formal litigation. That is, a party not happy with an adjudicator’s decision may commence litigation; </w:t>
      </w:r>
    </w:p>
    <w:p w:rsidR="00943148" w:rsidRDefault="00943148" w:rsidP="00DA4F43">
      <w:pPr>
        <w:pStyle w:val="Default"/>
        <w:spacing w:after="160" w:line="360" w:lineRule="auto"/>
        <w:ind w:left="924" w:hanging="357"/>
        <w:rPr>
          <w:rFonts w:ascii="Arial" w:hAnsi="Arial" w:cs="Arial"/>
          <w:sz w:val="22"/>
          <w:szCs w:val="22"/>
        </w:rPr>
      </w:pPr>
      <w:r w:rsidRPr="00EB5825">
        <w:rPr>
          <w:rFonts w:ascii="Arial" w:hAnsi="Arial" w:cs="Arial"/>
        </w:rPr>
        <w:lastRenderedPageBreak/>
        <w:t xml:space="preserve">• </w:t>
      </w:r>
      <w:r w:rsidR="00EB5825">
        <w:rPr>
          <w:rFonts w:ascii="Arial" w:hAnsi="Arial" w:cs="Arial"/>
        </w:rPr>
        <w:tab/>
      </w:r>
      <w:r w:rsidRPr="00EB5825">
        <w:rPr>
          <w:rFonts w:ascii="Arial" w:hAnsi="Arial" w:cs="Arial"/>
        </w:rPr>
        <w:t xml:space="preserve">however, this litigation is not part of the adjudication process under the Act, nor can it interfere with the adjudication process and the enforcement of outcomes from it; and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 xml:space="preserve">what litigation may do, at the end of the day, is to provide for a different set of outcomes as between the parties. However, this may occur long after the construction works required under the contract are completed. </w:t>
      </w:r>
    </w:p>
    <w:p w:rsidR="00943148" w:rsidRPr="00EB5825" w:rsidRDefault="00155EF0" w:rsidP="00DA4F43">
      <w:pPr>
        <w:pStyle w:val="Default"/>
        <w:spacing w:before="240" w:after="160" w:line="360" w:lineRule="auto"/>
        <w:ind w:left="567" w:hanging="567"/>
        <w:rPr>
          <w:rFonts w:ascii="Arial" w:hAnsi="Arial" w:cs="Arial"/>
          <w:b/>
          <w:bCs/>
        </w:rPr>
      </w:pPr>
      <w:r>
        <w:rPr>
          <w:rFonts w:ascii="Arial" w:hAnsi="Arial" w:cs="Arial"/>
          <w:b/>
          <w:bCs/>
        </w:rPr>
        <w:t>16</w:t>
      </w:r>
      <w:r w:rsidR="00943148" w:rsidRPr="00EB5825">
        <w:rPr>
          <w:rFonts w:ascii="Arial" w:hAnsi="Arial" w:cs="Arial"/>
          <w:b/>
          <w:bCs/>
        </w:rPr>
        <w:t xml:space="preserve">. </w:t>
      </w:r>
      <w:r w:rsidR="00EB5825">
        <w:rPr>
          <w:rFonts w:ascii="Arial" w:hAnsi="Arial" w:cs="Arial"/>
          <w:b/>
          <w:bCs/>
        </w:rPr>
        <w:tab/>
        <w:t>What are the critical timelines?</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EB5825">
        <w:rPr>
          <w:rFonts w:ascii="Arial" w:hAnsi="Arial" w:cs="Arial"/>
        </w:rPr>
        <w:tab/>
      </w:r>
      <w:r w:rsidRPr="00EB5825">
        <w:rPr>
          <w:rFonts w:ascii="Arial" w:hAnsi="Arial" w:cs="Arial"/>
        </w:rPr>
        <w:t>Once a dispute arises</w:t>
      </w:r>
      <w:r w:rsidR="00EB5825">
        <w:rPr>
          <w:rFonts w:ascii="Arial" w:hAnsi="Arial" w:cs="Arial"/>
        </w:rPr>
        <w:t>,</w:t>
      </w:r>
      <w:r w:rsidRPr="00EB5825">
        <w:rPr>
          <w:rFonts w:ascii="Arial" w:hAnsi="Arial" w:cs="Arial"/>
        </w:rPr>
        <w:t xml:space="preserve"> the claimant has 90 days from the date of the dispute to apply for adjudication</w:t>
      </w:r>
      <w:r w:rsidR="0016671B">
        <w:rPr>
          <w:rStyle w:val="FootnoteReference"/>
          <w:rFonts w:ascii="Arial" w:hAnsi="Arial" w:cs="Arial"/>
        </w:rPr>
        <w:footnoteReference w:id="8"/>
      </w:r>
      <w:r w:rsidRPr="00EB5825">
        <w:rPr>
          <w:rFonts w:ascii="Arial" w:hAnsi="Arial" w:cs="Arial"/>
        </w:rPr>
        <w:t xml:space="preserve">.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B408CB">
        <w:rPr>
          <w:rFonts w:ascii="Arial" w:hAnsi="Arial" w:cs="Arial"/>
        </w:rPr>
        <w:tab/>
      </w:r>
      <w:r w:rsidRPr="00EB5825">
        <w:rPr>
          <w:rFonts w:ascii="Arial" w:hAnsi="Arial" w:cs="Arial"/>
        </w:rPr>
        <w:t xml:space="preserve">The respondent then has </w:t>
      </w:r>
      <w:r w:rsidR="004E0BF5">
        <w:rPr>
          <w:rFonts w:ascii="Arial" w:hAnsi="Arial" w:cs="Arial"/>
        </w:rPr>
        <w:t>10</w:t>
      </w:r>
      <w:r w:rsidRPr="00EB5825">
        <w:rPr>
          <w:rFonts w:ascii="Arial" w:hAnsi="Arial" w:cs="Arial"/>
        </w:rPr>
        <w:t xml:space="preserve"> working days to serve a written response</w:t>
      </w:r>
      <w:r w:rsidR="0016671B">
        <w:rPr>
          <w:rStyle w:val="FootnoteReference"/>
          <w:rFonts w:ascii="Arial" w:hAnsi="Arial" w:cs="Arial"/>
        </w:rPr>
        <w:footnoteReference w:id="9"/>
      </w:r>
      <w:r w:rsidRPr="00EB5825">
        <w:rPr>
          <w:rFonts w:ascii="Arial" w:hAnsi="Arial" w:cs="Arial"/>
        </w:rPr>
        <w:t xml:space="preserve">.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B408CB">
        <w:rPr>
          <w:rFonts w:ascii="Arial" w:hAnsi="Arial" w:cs="Arial"/>
        </w:rPr>
        <w:tab/>
      </w:r>
      <w:r w:rsidRPr="00EB5825">
        <w:rPr>
          <w:rFonts w:ascii="Arial" w:hAnsi="Arial" w:cs="Arial"/>
        </w:rPr>
        <w:t xml:space="preserve">If </w:t>
      </w:r>
      <w:r w:rsidR="004E0BF5">
        <w:rPr>
          <w:rFonts w:ascii="Arial" w:hAnsi="Arial" w:cs="Arial"/>
        </w:rPr>
        <w:t>the</w:t>
      </w:r>
      <w:r w:rsidR="00B408CB">
        <w:rPr>
          <w:rFonts w:ascii="Arial" w:hAnsi="Arial" w:cs="Arial"/>
        </w:rPr>
        <w:t xml:space="preserve"> application is served upon a</w:t>
      </w:r>
      <w:r w:rsidRPr="00EB5825">
        <w:rPr>
          <w:rFonts w:ascii="Arial" w:hAnsi="Arial" w:cs="Arial"/>
        </w:rPr>
        <w:t xml:space="preserve"> prescribed appointer</w:t>
      </w:r>
      <w:r w:rsidR="00B408CB">
        <w:rPr>
          <w:rFonts w:ascii="Arial" w:hAnsi="Arial" w:cs="Arial"/>
        </w:rPr>
        <w:t>, that appointer</w:t>
      </w:r>
      <w:r w:rsidRPr="00EB5825">
        <w:rPr>
          <w:rFonts w:ascii="Arial" w:hAnsi="Arial" w:cs="Arial"/>
        </w:rPr>
        <w:t xml:space="preserve"> </w:t>
      </w:r>
      <w:r w:rsidR="00B408CB">
        <w:rPr>
          <w:rFonts w:ascii="Arial" w:hAnsi="Arial" w:cs="Arial"/>
        </w:rPr>
        <w:t>has</w:t>
      </w:r>
      <w:r w:rsidRPr="00EB5825">
        <w:rPr>
          <w:rFonts w:ascii="Arial" w:hAnsi="Arial" w:cs="Arial"/>
        </w:rPr>
        <w:t xml:space="preserve"> </w:t>
      </w:r>
      <w:r w:rsidR="004E0BF5">
        <w:rPr>
          <w:rFonts w:ascii="Arial" w:hAnsi="Arial" w:cs="Arial"/>
        </w:rPr>
        <w:t>5</w:t>
      </w:r>
      <w:r w:rsidRPr="00EB5825">
        <w:rPr>
          <w:rFonts w:ascii="Arial" w:hAnsi="Arial" w:cs="Arial"/>
        </w:rPr>
        <w:t xml:space="preserve"> working days to appoint an adjudic</w:t>
      </w:r>
      <w:r w:rsidR="004E0BF5">
        <w:rPr>
          <w:rFonts w:ascii="Arial" w:hAnsi="Arial" w:cs="Arial"/>
        </w:rPr>
        <w:t>ator</w:t>
      </w:r>
      <w:r w:rsidR="0016671B">
        <w:rPr>
          <w:rStyle w:val="FootnoteReference"/>
          <w:rFonts w:ascii="Arial" w:hAnsi="Arial" w:cs="Arial"/>
        </w:rPr>
        <w:footnoteReference w:id="10"/>
      </w:r>
      <w:r w:rsidR="004E0BF5">
        <w:rPr>
          <w:rFonts w:ascii="Arial" w:hAnsi="Arial" w:cs="Arial"/>
        </w:rPr>
        <w:t xml:space="preserve">. </w:t>
      </w:r>
    </w:p>
    <w:p w:rsidR="00943148"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4E0BF5">
        <w:rPr>
          <w:rFonts w:ascii="Arial" w:hAnsi="Arial" w:cs="Arial"/>
        </w:rPr>
        <w:tab/>
      </w:r>
      <w:r w:rsidRPr="00EB5825">
        <w:rPr>
          <w:rFonts w:ascii="Arial" w:hAnsi="Arial" w:cs="Arial"/>
        </w:rPr>
        <w:t xml:space="preserve">The adjudicator has 10 </w:t>
      </w:r>
      <w:r w:rsidR="004E0BF5">
        <w:rPr>
          <w:rFonts w:ascii="Arial" w:hAnsi="Arial" w:cs="Arial"/>
        </w:rPr>
        <w:t xml:space="preserve">working </w:t>
      </w:r>
      <w:r w:rsidRPr="00EB5825">
        <w:rPr>
          <w:rFonts w:ascii="Arial" w:hAnsi="Arial" w:cs="Arial"/>
        </w:rPr>
        <w:t xml:space="preserve">days to make a decision. This period runs from the earlier of the day </w:t>
      </w:r>
      <w:r w:rsidR="004E0BF5">
        <w:rPr>
          <w:rFonts w:ascii="Arial" w:hAnsi="Arial" w:cs="Arial"/>
        </w:rPr>
        <w:t>the adjudicator</w:t>
      </w:r>
      <w:r w:rsidRPr="00EB5825">
        <w:rPr>
          <w:rFonts w:ascii="Arial" w:hAnsi="Arial" w:cs="Arial"/>
        </w:rPr>
        <w:t xml:space="preserve"> receiv</w:t>
      </w:r>
      <w:r w:rsidR="004E0BF5">
        <w:rPr>
          <w:rFonts w:ascii="Arial" w:hAnsi="Arial" w:cs="Arial"/>
        </w:rPr>
        <w:t xml:space="preserve">es </w:t>
      </w:r>
      <w:r w:rsidRPr="00EB5825">
        <w:rPr>
          <w:rFonts w:ascii="Arial" w:hAnsi="Arial" w:cs="Arial"/>
        </w:rPr>
        <w:t>a response</w:t>
      </w:r>
      <w:r w:rsidR="004E0BF5">
        <w:rPr>
          <w:rFonts w:ascii="Arial" w:hAnsi="Arial" w:cs="Arial"/>
        </w:rPr>
        <w:t>,</w:t>
      </w:r>
      <w:r w:rsidRPr="00EB5825">
        <w:rPr>
          <w:rFonts w:ascii="Arial" w:hAnsi="Arial" w:cs="Arial"/>
        </w:rPr>
        <w:t xml:space="preserve"> or 10 </w:t>
      </w:r>
      <w:r w:rsidR="004E0BF5">
        <w:rPr>
          <w:rFonts w:ascii="Arial" w:hAnsi="Arial" w:cs="Arial"/>
        </w:rPr>
        <w:t xml:space="preserve">working </w:t>
      </w:r>
      <w:r w:rsidRPr="00EB5825">
        <w:rPr>
          <w:rFonts w:ascii="Arial" w:hAnsi="Arial" w:cs="Arial"/>
        </w:rPr>
        <w:t xml:space="preserve">days from the </w:t>
      </w:r>
      <w:r w:rsidR="004E0BF5">
        <w:rPr>
          <w:rFonts w:ascii="Arial" w:hAnsi="Arial" w:cs="Arial"/>
        </w:rPr>
        <w:t>final day upon which a</w:t>
      </w:r>
      <w:r w:rsidRPr="00EB5825">
        <w:rPr>
          <w:rFonts w:ascii="Arial" w:hAnsi="Arial" w:cs="Arial"/>
        </w:rPr>
        <w:t xml:space="preserve"> response </w:t>
      </w:r>
      <w:r w:rsidR="004E0BF5">
        <w:rPr>
          <w:rFonts w:ascii="Arial" w:hAnsi="Arial" w:cs="Arial"/>
        </w:rPr>
        <w:t>c</w:t>
      </w:r>
      <w:r w:rsidRPr="00EB5825">
        <w:rPr>
          <w:rFonts w:ascii="Arial" w:hAnsi="Arial" w:cs="Arial"/>
        </w:rPr>
        <w:t>ould have been received</w:t>
      </w:r>
      <w:r w:rsidR="00924021">
        <w:rPr>
          <w:rStyle w:val="FootnoteReference"/>
          <w:rFonts w:ascii="Arial" w:hAnsi="Arial" w:cs="Arial"/>
        </w:rPr>
        <w:footnoteReference w:id="11"/>
      </w:r>
      <w:r w:rsidRPr="00EB5825">
        <w:rPr>
          <w:rFonts w:ascii="Arial" w:hAnsi="Arial" w:cs="Arial"/>
        </w:rPr>
        <w:t xml:space="preserve">. </w:t>
      </w:r>
    </w:p>
    <w:p w:rsidR="00EB5825" w:rsidRPr="00EB5825" w:rsidRDefault="00943148" w:rsidP="00DA4F43">
      <w:pPr>
        <w:pStyle w:val="Default"/>
        <w:spacing w:after="160" w:line="360" w:lineRule="auto"/>
        <w:ind w:left="924" w:hanging="357"/>
        <w:rPr>
          <w:rFonts w:ascii="Arial" w:hAnsi="Arial" w:cs="Arial"/>
        </w:rPr>
      </w:pPr>
      <w:r w:rsidRPr="00EB5825">
        <w:rPr>
          <w:rFonts w:ascii="Arial" w:hAnsi="Arial" w:cs="Arial"/>
        </w:rPr>
        <w:t xml:space="preserve">• </w:t>
      </w:r>
      <w:r w:rsidR="004E0BF5">
        <w:rPr>
          <w:rFonts w:ascii="Arial" w:hAnsi="Arial" w:cs="Arial"/>
        </w:rPr>
        <w:tab/>
      </w:r>
      <w:r w:rsidRPr="00EB5825">
        <w:rPr>
          <w:rFonts w:ascii="Arial" w:hAnsi="Arial" w:cs="Arial"/>
        </w:rPr>
        <w:t>Once the adjudication process is finalised and if a party refuses to pay the determined amount, the other party may serve notice three days in advance that the serving party’s obligations under the contract are suspended</w:t>
      </w:r>
      <w:r w:rsidR="004E0BF5">
        <w:rPr>
          <w:rStyle w:val="FootnoteReference"/>
          <w:rFonts w:ascii="Arial" w:hAnsi="Arial" w:cs="Arial"/>
        </w:rPr>
        <w:footnoteReference w:id="12"/>
      </w:r>
      <w:r w:rsidRPr="00EB5825">
        <w:rPr>
          <w:rFonts w:ascii="Arial" w:hAnsi="Arial" w:cs="Arial"/>
        </w:rPr>
        <w:t xml:space="preserve">. This provision only applies where the contractor is the party in whose favour a determination has been made. </w:t>
      </w:r>
    </w:p>
    <w:p w:rsidR="00924021" w:rsidRDefault="00924021">
      <w:pPr>
        <w:rPr>
          <w:rFonts w:ascii="Arial" w:hAnsi="Arial" w:cs="Arial"/>
          <w:b/>
          <w:bCs/>
          <w:color w:val="000000"/>
          <w:sz w:val="24"/>
          <w:szCs w:val="24"/>
        </w:rPr>
      </w:pPr>
      <w:r>
        <w:rPr>
          <w:rFonts w:ascii="Arial" w:hAnsi="Arial" w:cs="Arial"/>
          <w:b/>
          <w:bCs/>
        </w:rPr>
        <w:br w:type="page"/>
      </w:r>
    </w:p>
    <w:p w:rsidR="00943148" w:rsidRPr="00EB5825" w:rsidRDefault="00155EF0" w:rsidP="00DA4F43">
      <w:pPr>
        <w:pStyle w:val="Default"/>
        <w:spacing w:before="240" w:after="160" w:line="360" w:lineRule="auto"/>
        <w:ind w:left="567" w:hanging="567"/>
        <w:rPr>
          <w:rFonts w:ascii="Arial" w:hAnsi="Arial" w:cs="Arial"/>
          <w:b/>
          <w:bCs/>
        </w:rPr>
      </w:pPr>
      <w:r>
        <w:rPr>
          <w:rFonts w:ascii="Arial" w:hAnsi="Arial" w:cs="Arial"/>
          <w:b/>
          <w:bCs/>
        </w:rPr>
        <w:lastRenderedPageBreak/>
        <w:t>17</w:t>
      </w:r>
      <w:r w:rsidR="00943148" w:rsidRPr="00EB5825">
        <w:rPr>
          <w:rFonts w:ascii="Arial" w:hAnsi="Arial" w:cs="Arial"/>
          <w:b/>
          <w:bCs/>
        </w:rPr>
        <w:t xml:space="preserve">. </w:t>
      </w:r>
      <w:r w:rsidR="00EB5825">
        <w:rPr>
          <w:rFonts w:ascii="Arial" w:hAnsi="Arial" w:cs="Arial"/>
          <w:b/>
          <w:bCs/>
        </w:rPr>
        <w:tab/>
      </w:r>
      <w:r w:rsidR="004851F0">
        <w:rPr>
          <w:rFonts w:ascii="Arial" w:hAnsi="Arial" w:cs="Arial"/>
          <w:b/>
          <w:bCs/>
        </w:rPr>
        <w:t>C</w:t>
      </w:r>
      <w:r w:rsidR="00943148" w:rsidRPr="00EB5825">
        <w:rPr>
          <w:rFonts w:ascii="Arial" w:hAnsi="Arial" w:cs="Arial"/>
          <w:b/>
          <w:bCs/>
        </w:rPr>
        <w:t xml:space="preserve">an the parties to a dispute agree to the dispute being resolved in a longer time than that which is set out in the legislation? </w:t>
      </w:r>
    </w:p>
    <w:p w:rsidR="00943148" w:rsidRPr="004E0BF5" w:rsidRDefault="00943148" w:rsidP="00DA4F43">
      <w:pPr>
        <w:pStyle w:val="Default"/>
        <w:spacing w:after="160" w:line="360" w:lineRule="auto"/>
        <w:ind w:left="567"/>
        <w:rPr>
          <w:rFonts w:ascii="Arial" w:hAnsi="Arial" w:cs="Arial"/>
        </w:rPr>
      </w:pPr>
      <w:r w:rsidRPr="004E0BF5">
        <w:rPr>
          <w:rFonts w:ascii="Arial" w:hAnsi="Arial" w:cs="Arial"/>
        </w:rPr>
        <w:t xml:space="preserve">The legislation imposes a series of time obligations. Except </w:t>
      </w:r>
      <w:r w:rsidR="004E0BF5">
        <w:rPr>
          <w:rFonts w:ascii="Arial" w:hAnsi="Arial" w:cs="Arial"/>
        </w:rPr>
        <w:t>for</w:t>
      </w:r>
      <w:r w:rsidRPr="004E0BF5">
        <w:rPr>
          <w:rFonts w:ascii="Arial" w:hAnsi="Arial" w:cs="Arial"/>
        </w:rPr>
        <w:t xml:space="preserve"> the time </w:t>
      </w:r>
      <w:r w:rsidR="004E0BF5">
        <w:rPr>
          <w:rFonts w:ascii="Arial" w:hAnsi="Arial" w:cs="Arial"/>
        </w:rPr>
        <w:t>within which a determination just be made</w:t>
      </w:r>
      <w:r w:rsidRPr="004E0BF5">
        <w:rPr>
          <w:rFonts w:ascii="Arial" w:hAnsi="Arial" w:cs="Arial"/>
        </w:rPr>
        <w:t>, there is no formal power for the parties to agree to waive time lines</w:t>
      </w:r>
      <w:r w:rsidR="004E0BF5">
        <w:rPr>
          <w:rFonts w:ascii="Arial" w:hAnsi="Arial" w:cs="Arial"/>
        </w:rPr>
        <w:t>,</w:t>
      </w:r>
      <w:r w:rsidRPr="004E0BF5">
        <w:rPr>
          <w:rFonts w:ascii="Arial" w:hAnsi="Arial" w:cs="Arial"/>
        </w:rPr>
        <w:t xml:space="preserve"> or for any adjudicator to agree to any waiver. Accordingly, it is critical that there be compliance with the time limits. </w:t>
      </w:r>
    </w:p>
    <w:p w:rsidR="004E0BF5" w:rsidRDefault="00943148" w:rsidP="00DA4F43">
      <w:pPr>
        <w:pStyle w:val="Default"/>
        <w:spacing w:after="160" w:line="360" w:lineRule="auto"/>
        <w:ind w:left="567"/>
        <w:rPr>
          <w:sz w:val="23"/>
          <w:szCs w:val="23"/>
        </w:rPr>
      </w:pPr>
      <w:r w:rsidRPr="004E0BF5">
        <w:rPr>
          <w:rFonts w:ascii="Arial" w:hAnsi="Arial" w:cs="Arial"/>
        </w:rPr>
        <w:t xml:space="preserve">If there is a failure to comply with a time limit, parties will need to carefully consider the implications. In this general </w:t>
      </w:r>
      <w:r w:rsidRPr="004E0BF5">
        <w:rPr>
          <w:rFonts w:ascii="Arial" w:hAnsi="Arial" w:cs="Arial"/>
          <w:b/>
          <w:i/>
        </w:rPr>
        <w:t>Question &amp; Answer guide</w:t>
      </w:r>
      <w:r w:rsidRPr="004E0BF5">
        <w:rPr>
          <w:rFonts w:ascii="Arial" w:hAnsi="Arial" w:cs="Arial"/>
        </w:rPr>
        <w:t xml:space="preserve"> it is not possible to explore all of the possible factual situations and provide general information or advice.</w:t>
      </w:r>
      <w:r>
        <w:rPr>
          <w:sz w:val="23"/>
          <w:szCs w:val="23"/>
        </w:rPr>
        <w:t xml:space="preserve"> </w:t>
      </w:r>
    </w:p>
    <w:p w:rsidR="00943148" w:rsidRPr="004E0BF5" w:rsidRDefault="00943148" w:rsidP="00DA4F43">
      <w:pPr>
        <w:pStyle w:val="Default"/>
        <w:spacing w:after="160" w:line="360" w:lineRule="auto"/>
        <w:ind w:left="567"/>
        <w:rPr>
          <w:rFonts w:ascii="Arial" w:hAnsi="Arial" w:cs="Arial"/>
        </w:rPr>
      </w:pPr>
      <w:r w:rsidRPr="004E0BF5">
        <w:rPr>
          <w:rFonts w:ascii="Arial" w:hAnsi="Arial" w:cs="Arial"/>
        </w:rPr>
        <w:t>However, one common practical situation will be that where the best qualified adjudicator is simply unavailable at a particular point in time. In that case, and similar kinds of matters, the adjudicator may, with the consent of the Registrar, extend the time by which a determination can be made by the adjudicator.</w:t>
      </w:r>
      <w:r w:rsidR="004E0BF5">
        <w:rPr>
          <w:rStyle w:val="FootnoteReference"/>
          <w:rFonts w:ascii="Arial" w:hAnsi="Arial" w:cs="Arial"/>
        </w:rPr>
        <w:footnoteReference w:id="13"/>
      </w:r>
      <w:r w:rsidRPr="004E0BF5">
        <w:rPr>
          <w:rFonts w:ascii="Arial" w:hAnsi="Arial" w:cs="Arial"/>
        </w:rPr>
        <w:t xml:space="preserve"> </w:t>
      </w:r>
    </w:p>
    <w:p w:rsidR="00943148" w:rsidRPr="00D01005" w:rsidRDefault="00155EF0" w:rsidP="00DA4F43">
      <w:pPr>
        <w:pStyle w:val="Default"/>
        <w:spacing w:before="240" w:after="160" w:line="360" w:lineRule="auto"/>
        <w:ind w:left="567" w:hanging="567"/>
        <w:rPr>
          <w:rFonts w:ascii="Arial" w:hAnsi="Arial" w:cs="Arial"/>
          <w:b/>
          <w:bCs/>
        </w:rPr>
      </w:pPr>
      <w:r>
        <w:rPr>
          <w:rFonts w:ascii="Arial" w:hAnsi="Arial" w:cs="Arial"/>
          <w:b/>
          <w:bCs/>
        </w:rPr>
        <w:t>18</w:t>
      </w:r>
      <w:r w:rsidR="00943148" w:rsidRPr="00D01005">
        <w:rPr>
          <w:rFonts w:ascii="Arial" w:hAnsi="Arial" w:cs="Arial"/>
          <w:b/>
          <w:bCs/>
        </w:rPr>
        <w:t xml:space="preserve">. </w:t>
      </w:r>
      <w:r w:rsidR="00D01005">
        <w:rPr>
          <w:rFonts w:ascii="Arial" w:hAnsi="Arial" w:cs="Arial"/>
          <w:b/>
          <w:bCs/>
        </w:rPr>
        <w:tab/>
      </w:r>
      <w:r w:rsidR="00943148" w:rsidRPr="00D01005">
        <w:rPr>
          <w:rFonts w:ascii="Arial" w:hAnsi="Arial" w:cs="Arial"/>
          <w:b/>
          <w:bCs/>
        </w:rPr>
        <w:t xml:space="preserve">Who can be a party to a dispute? </w:t>
      </w:r>
    </w:p>
    <w:p w:rsidR="00943148" w:rsidRPr="00112E19" w:rsidRDefault="00943148" w:rsidP="00DA4F43">
      <w:pPr>
        <w:pStyle w:val="Default"/>
        <w:spacing w:after="160" w:line="360" w:lineRule="auto"/>
        <w:ind w:left="567"/>
        <w:rPr>
          <w:rFonts w:ascii="Arial" w:hAnsi="Arial" w:cs="Arial"/>
        </w:rPr>
      </w:pPr>
      <w:r w:rsidRPr="00112E19">
        <w:rPr>
          <w:rFonts w:ascii="Arial" w:hAnsi="Arial" w:cs="Arial"/>
        </w:rPr>
        <w:t>Any party to construction contract can apply to have a “payment dispute” adjudicated under the legislation</w:t>
      </w:r>
      <w:r w:rsidR="00112E19">
        <w:rPr>
          <w:rStyle w:val="FootnoteReference"/>
          <w:rFonts w:ascii="Arial" w:hAnsi="Arial" w:cs="Arial"/>
        </w:rPr>
        <w:footnoteReference w:id="14"/>
      </w:r>
      <w:r w:rsidRPr="00112E19">
        <w:rPr>
          <w:rFonts w:ascii="Arial" w:hAnsi="Arial" w:cs="Arial"/>
        </w:rPr>
        <w:t xml:space="preserve">. </w:t>
      </w:r>
    </w:p>
    <w:p w:rsidR="00943148" w:rsidRPr="00D01005" w:rsidRDefault="00D01005" w:rsidP="00DA4F43">
      <w:pPr>
        <w:pStyle w:val="Default"/>
        <w:spacing w:before="240" w:after="160" w:line="360" w:lineRule="auto"/>
        <w:ind w:left="567" w:hanging="567"/>
        <w:rPr>
          <w:rFonts w:ascii="Arial" w:hAnsi="Arial" w:cs="Arial"/>
          <w:b/>
          <w:bCs/>
        </w:rPr>
      </w:pPr>
      <w:r>
        <w:rPr>
          <w:rFonts w:ascii="Arial" w:hAnsi="Arial" w:cs="Arial"/>
          <w:b/>
          <w:bCs/>
        </w:rPr>
        <w:t>1</w:t>
      </w:r>
      <w:r w:rsidR="00155EF0">
        <w:rPr>
          <w:rFonts w:ascii="Arial" w:hAnsi="Arial" w:cs="Arial"/>
          <w:b/>
          <w:bCs/>
        </w:rPr>
        <w:t>9</w:t>
      </w:r>
      <w:r w:rsidR="00943148" w:rsidRPr="00D01005">
        <w:rPr>
          <w:rFonts w:ascii="Arial" w:hAnsi="Arial" w:cs="Arial"/>
          <w:b/>
          <w:bCs/>
        </w:rPr>
        <w:t xml:space="preserve">. </w:t>
      </w:r>
      <w:r>
        <w:rPr>
          <w:rFonts w:ascii="Arial" w:hAnsi="Arial" w:cs="Arial"/>
          <w:b/>
          <w:bCs/>
        </w:rPr>
        <w:tab/>
      </w:r>
      <w:r w:rsidR="00943148" w:rsidRPr="00D01005">
        <w:rPr>
          <w:rFonts w:ascii="Arial" w:hAnsi="Arial" w:cs="Arial"/>
          <w:b/>
          <w:bCs/>
        </w:rPr>
        <w:t xml:space="preserve">What kinds of disputes are covered by the Act – i.e. what is a “payment dispute”? </w:t>
      </w:r>
    </w:p>
    <w:p w:rsidR="00943148" w:rsidRPr="00112E19" w:rsidRDefault="00943148" w:rsidP="00DA4F43">
      <w:pPr>
        <w:pStyle w:val="Default"/>
        <w:spacing w:after="160" w:line="360" w:lineRule="auto"/>
        <w:ind w:left="567"/>
        <w:rPr>
          <w:rFonts w:ascii="Arial" w:hAnsi="Arial" w:cs="Arial"/>
        </w:rPr>
      </w:pPr>
      <w:r w:rsidRPr="00112E19">
        <w:rPr>
          <w:rFonts w:ascii="Arial" w:hAnsi="Arial" w:cs="Arial"/>
        </w:rPr>
        <w:t>A dispute can only be adjudicated under the Act if it is a “payment dispute”</w:t>
      </w:r>
      <w:r w:rsidR="00112E19">
        <w:rPr>
          <w:rStyle w:val="FootnoteReference"/>
          <w:rFonts w:ascii="Arial" w:hAnsi="Arial" w:cs="Arial"/>
        </w:rPr>
        <w:footnoteReference w:id="15"/>
      </w:r>
      <w:r w:rsidRPr="00112E19">
        <w:rPr>
          <w:rFonts w:ascii="Arial" w:hAnsi="Arial" w:cs="Arial"/>
        </w:rPr>
        <w:t xml:space="preserve">. </w:t>
      </w:r>
    </w:p>
    <w:p w:rsidR="00943148" w:rsidRPr="00112E19" w:rsidRDefault="00943148" w:rsidP="00DA4F43">
      <w:pPr>
        <w:pStyle w:val="Default"/>
        <w:spacing w:after="160" w:line="360" w:lineRule="auto"/>
        <w:ind w:left="567"/>
        <w:rPr>
          <w:rFonts w:ascii="Arial" w:hAnsi="Arial" w:cs="Arial"/>
        </w:rPr>
      </w:pPr>
      <w:r w:rsidRPr="00112E19">
        <w:rPr>
          <w:rFonts w:ascii="Arial" w:hAnsi="Arial" w:cs="Arial"/>
        </w:rPr>
        <w:t xml:space="preserve">The following are the payment disputes covered by the Act: </w:t>
      </w:r>
    </w:p>
    <w:p w:rsidR="00943148" w:rsidRPr="00112E19" w:rsidRDefault="00943148" w:rsidP="00DA4F43">
      <w:pPr>
        <w:pStyle w:val="Default"/>
        <w:spacing w:after="160" w:line="360" w:lineRule="auto"/>
        <w:ind w:left="924" w:hanging="357"/>
        <w:rPr>
          <w:rFonts w:ascii="Arial" w:hAnsi="Arial" w:cs="Arial"/>
        </w:rPr>
      </w:pPr>
      <w:r w:rsidRPr="00112E19">
        <w:rPr>
          <w:rFonts w:ascii="Arial" w:hAnsi="Arial" w:cs="Arial"/>
        </w:rPr>
        <w:t xml:space="preserve">• </w:t>
      </w:r>
      <w:r w:rsidR="00112E19" w:rsidRPr="00112E19">
        <w:rPr>
          <w:rFonts w:ascii="Arial" w:hAnsi="Arial" w:cs="Arial"/>
        </w:rPr>
        <w:tab/>
      </w:r>
      <w:r w:rsidRPr="00112E19">
        <w:rPr>
          <w:rFonts w:ascii="Arial" w:hAnsi="Arial" w:cs="Arial"/>
        </w:rPr>
        <w:t>first, disputes over amounts claimed in a “payment claim”</w:t>
      </w:r>
      <w:r w:rsidR="00112E19">
        <w:rPr>
          <w:rStyle w:val="FootnoteReference"/>
          <w:rFonts w:ascii="Arial" w:hAnsi="Arial" w:cs="Arial"/>
        </w:rPr>
        <w:footnoteReference w:id="16"/>
      </w:r>
      <w:r w:rsidRPr="00112E19">
        <w:rPr>
          <w:rFonts w:ascii="Arial" w:hAnsi="Arial" w:cs="Arial"/>
        </w:rPr>
        <w:t xml:space="preserve">; </w:t>
      </w:r>
    </w:p>
    <w:p w:rsidR="00943148" w:rsidRPr="00112E19" w:rsidRDefault="00943148" w:rsidP="00DA4F43">
      <w:pPr>
        <w:pStyle w:val="Default"/>
        <w:numPr>
          <w:ilvl w:val="0"/>
          <w:numId w:val="7"/>
        </w:numPr>
        <w:spacing w:after="160" w:line="360" w:lineRule="auto"/>
        <w:ind w:left="1281" w:hanging="357"/>
        <w:rPr>
          <w:rFonts w:ascii="Arial" w:hAnsi="Arial" w:cs="Arial"/>
        </w:rPr>
      </w:pPr>
      <w:r w:rsidRPr="00112E19">
        <w:rPr>
          <w:rFonts w:ascii="Arial" w:hAnsi="Arial" w:cs="Arial"/>
        </w:rPr>
        <w:t>A payment claim may be made by a contractor to a principal in relation to the performance by the contractor of the contractor’s obligations under the contract</w:t>
      </w:r>
      <w:r w:rsidR="00112E19">
        <w:rPr>
          <w:rStyle w:val="FootnoteReference"/>
          <w:rFonts w:ascii="Arial" w:hAnsi="Arial" w:cs="Arial"/>
        </w:rPr>
        <w:footnoteReference w:id="17"/>
      </w:r>
      <w:r w:rsidRPr="00112E19">
        <w:rPr>
          <w:rFonts w:ascii="Arial" w:hAnsi="Arial" w:cs="Arial"/>
        </w:rPr>
        <w:t xml:space="preserve">; and </w:t>
      </w:r>
    </w:p>
    <w:p w:rsidR="00943148" w:rsidRPr="00112E19" w:rsidRDefault="00943148" w:rsidP="00DA4F43">
      <w:pPr>
        <w:pStyle w:val="Default"/>
        <w:numPr>
          <w:ilvl w:val="0"/>
          <w:numId w:val="9"/>
        </w:numPr>
        <w:spacing w:after="160" w:line="360" w:lineRule="auto"/>
        <w:ind w:left="1281" w:hanging="357"/>
        <w:rPr>
          <w:rFonts w:ascii="Arial" w:hAnsi="Arial" w:cs="Arial"/>
        </w:rPr>
      </w:pPr>
      <w:r w:rsidRPr="00112E19">
        <w:rPr>
          <w:rFonts w:ascii="Arial" w:hAnsi="Arial" w:cs="Arial"/>
        </w:rPr>
        <w:lastRenderedPageBreak/>
        <w:t>A “payment claim” may be made by a principal concerning the performance or non</w:t>
      </w:r>
      <w:r w:rsidR="00D01005" w:rsidRPr="00112E19">
        <w:rPr>
          <w:rFonts w:ascii="Arial" w:hAnsi="Arial" w:cs="Arial"/>
        </w:rPr>
        <w:t>-</w:t>
      </w:r>
      <w:r w:rsidRPr="00112E19">
        <w:rPr>
          <w:rFonts w:ascii="Arial" w:hAnsi="Arial" w:cs="Arial"/>
        </w:rPr>
        <w:t>performance by the contractor of the contractor’s obligations under the Act</w:t>
      </w:r>
      <w:r w:rsidR="004851F0">
        <w:rPr>
          <w:rStyle w:val="FootnoteReference"/>
          <w:rFonts w:ascii="Arial" w:hAnsi="Arial" w:cs="Arial"/>
        </w:rPr>
        <w:footnoteReference w:id="18"/>
      </w:r>
      <w:r w:rsidRPr="00112E19">
        <w:rPr>
          <w:rFonts w:ascii="Arial" w:hAnsi="Arial" w:cs="Arial"/>
        </w:rPr>
        <w:t xml:space="preserve">; </w:t>
      </w:r>
    </w:p>
    <w:p w:rsidR="00943148" w:rsidRPr="00112E19" w:rsidRDefault="00943148" w:rsidP="00DA4F43">
      <w:pPr>
        <w:pStyle w:val="Default"/>
        <w:spacing w:after="160" w:line="360" w:lineRule="auto"/>
        <w:ind w:left="924" w:hanging="357"/>
        <w:rPr>
          <w:rFonts w:ascii="Arial" w:hAnsi="Arial" w:cs="Arial"/>
        </w:rPr>
      </w:pPr>
      <w:r w:rsidRPr="00112E19">
        <w:rPr>
          <w:rFonts w:ascii="Arial" w:hAnsi="Arial" w:cs="Arial"/>
        </w:rPr>
        <w:t xml:space="preserve">• </w:t>
      </w:r>
      <w:r w:rsidR="00112E19">
        <w:rPr>
          <w:rFonts w:ascii="Arial" w:hAnsi="Arial" w:cs="Arial"/>
        </w:rPr>
        <w:tab/>
      </w:r>
      <w:r w:rsidRPr="00112E19">
        <w:rPr>
          <w:rFonts w:ascii="Arial" w:hAnsi="Arial" w:cs="Arial"/>
        </w:rPr>
        <w:t>second, disputes over amounts retained under the contract by one or other of the parties</w:t>
      </w:r>
      <w:r w:rsidR="004851F0">
        <w:rPr>
          <w:rStyle w:val="FootnoteReference"/>
          <w:rFonts w:ascii="Arial" w:hAnsi="Arial" w:cs="Arial"/>
        </w:rPr>
        <w:footnoteReference w:id="19"/>
      </w:r>
      <w:r w:rsidRPr="00112E19">
        <w:rPr>
          <w:rFonts w:ascii="Arial" w:hAnsi="Arial" w:cs="Arial"/>
        </w:rPr>
        <w:t xml:space="preserve">; and </w:t>
      </w:r>
    </w:p>
    <w:p w:rsidR="00943148" w:rsidRPr="00112E19" w:rsidRDefault="00943148" w:rsidP="00DA4F43">
      <w:pPr>
        <w:pStyle w:val="Default"/>
        <w:spacing w:after="160" w:line="360" w:lineRule="auto"/>
        <w:ind w:left="924" w:hanging="357"/>
        <w:rPr>
          <w:rFonts w:ascii="Arial" w:hAnsi="Arial" w:cs="Arial"/>
        </w:rPr>
      </w:pPr>
      <w:r w:rsidRPr="00112E19">
        <w:rPr>
          <w:rFonts w:ascii="Arial" w:hAnsi="Arial" w:cs="Arial"/>
        </w:rPr>
        <w:t xml:space="preserve">• </w:t>
      </w:r>
      <w:r w:rsidR="00112E19">
        <w:rPr>
          <w:rFonts w:ascii="Arial" w:hAnsi="Arial" w:cs="Arial"/>
        </w:rPr>
        <w:tab/>
      </w:r>
      <w:r w:rsidRPr="00112E19">
        <w:rPr>
          <w:rFonts w:ascii="Arial" w:hAnsi="Arial" w:cs="Arial"/>
        </w:rPr>
        <w:t>third, disputes over the return or non</w:t>
      </w:r>
      <w:r w:rsidR="00D01005" w:rsidRPr="00112E19">
        <w:rPr>
          <w:rFonts w:ascii="Arial" w:hAnsi="Arial" w:cs="Arial"/>
        </w:rPr>
        <w:t>-</w:t>
      </w:r>
      <w:r w:rsidRPr="00112E19">
        <w:rPr>
          <w:rFonts w:ascii="Arial" w:hAnsi="Arial" w:cs="Arial"/>
        </w:rPr>
        <w:t>return of a security</w:t>
      </w:r>
      <w:r w:rsidR="004851F0">
        <w:rPr>
          <w:rStyle w:val="FootnoteReference"/>
          <w:rFonts w:ascii="Arial" w:hAnsi="Arial" w:cs="Arial"/>
        </w:rPr>
        <w:footnoteReference w:id="20"/>
      </w:r>
      <w:r w:rsidRPr="00112E19">
        <w:rPr>
          <w:rFonts w:ascii="Arial" w:hAnsi="Arial" w:cs="Arial"/>
        </w:rPr>
        <w:t xml:space="preserve">. </w:t>
      </w:r>
    </w:p>
    <w:p w:rsidR="00943148" w:rsidRPr="00D01005" w:rsidRDefault="00155EF0" w:rsidP="00DA4F43">
      <w:pPr>
        <w:pStyle w:val="Default"/>
        <w:spacing w:before="240" w:after="160" w:line="360" w:lineRule="auto"/>
        <w:ind w:left="567" w:hanging="567"/>
        <w:rPr>
          <w:rFonts w:ascii="Arial" w:hAnsi="Arial" w:cs="Arial"/>
          <w:b/>
          <w:bCs/>
        </w:rPr>
      </w:pPr>
      <w:r>
        <w:rPr>
          <w:rFonts w:ascii="Arial" w:hAnsi="Arial" w:cs="Arial"/>
          <w:b/>
          <w:bCs/>
        </w:rPr>
        <w:t>20</w:t>
      </w:r>
      <w:r w:rsidR="00943148" w:rsidRPr="00D01005">
        <w:rPr>
          <w:rFonts w:ascii="Arial" w:hAnsi="Arial" w:cs="Arial"/>
          <w:b/>
          <w:bCs/>
        </w:rPr>
        <w:t xml:space="preserve">. </w:t>
      </w:r>
      <w:r w:rsidR="00D01005">
        <w:rPr>
          <w:rFonts w:ascii="Arial" w:hAnsi="Arial" w:cs="Arial"/>
          <w:b/>
          <w:bCs/>
        </w:rPr>
        <w:tab/>
      </w:r>
      <w:r w:rsidR="00943148" w:rsidRPr="00D01005">
        <w:rPr>
          <w:rFonts w:ascii="Arial" w:hAnsi="Arial" w:cs="Arial"/>
          <w:b/>
          <w:bCs/>
        </w:rPr>
        <w:t xml:space="preserve">Can claims be made for damages? </w:t>
      </w:r>
    </w:p>
    <w:p w:rsidR="00943148" w:rsidRPr="00112E19" w:rsidRDefault="00924021" w:rsidP="00DA4F43">
      <w:pPr>
        <w:pStyle w:val="Default"/>
        <w:spacing w:after="160" w:line="360" w:lineRule="auto"/>
        <w:ind w:left="567"/>
        <w:rPr>
          <w:rFonts w:ascii="Arial" w:hAnsi="Arial" w:cs="Arial"/>
        </w:rPr>
      </w:pPr>
      <w:r>
        <w:rPr>
          <w:rFonts w:ascii="Arial" w:hAnsi="Arial" w:cs="Arial"/>
        </w:rPr>
        <w:t>A</w:t>
      </w:r>
      <w:r w:rsidR="00943148" w:rsidRPr="00112E19">
        <w:rPr>
          <w:rFonts w:ascii="Arial" w:hAnsi="Arial" w:cs="Arial"/>
        </w:rPr>
        <w:t xml:space="preserve">djudication proceedings are not limited to claims by contractors or subcontractors for outstanding amounts due for construction work. </w:t>
      </w:r>
      <w:r>
        <w:rPr>
          <w:rFonts w:ascii="Arial" w:hAnsi="Arial" w:cs="Arial"/>
        </w:rPr>
        <w:t>A principal can also seek payment for non-performance by a contractor</w:t>
      </w:r>
      <w:r>
        <w:rPr>
          <w:rStyle w:val="FootnoteReference"/>
          <w:rFonts w:ascii="Arial" w:hAnsi="Arial" w:cs="Arial"/>
        </w:rPr>
        <w:footnoteReference w:id="21"/>
      </w:r>
      <w:r>
        <w:rPr>
          <w:rFonts w:ascii="Arial" w:hAnsi="Arial" w:cs="Arial"/>
        </w:rPr>
        <w:t>.</w:t>
      </w:r>
    </w:p>
    <w:p w:rsidR="00943148" w:rsidRDefault="00943148" w:rsidP="00DA4F43">
      <w:pPr>
        <w:pStyle w:val="Default"/>
        <w:spacing w:after="160" w:line="360" w:lineRule="auto"/>
        <w:ind w:left="567"/>
        <w:rPr>
          <w:rFonts w:ascii="Arial" w:hAnsi="Arial" w:cs="Arial"/>
          <w:sz w:val="22"/>
          <w:szCs w:val="22"/>
        </w:rPr>
      </w:pPr>
      <w:r w:rsidRPr="00112E19">
        <w:rPr>
          <w:rFonts w:ascii="Arial" w:hAnsi="Arial" w:cs="Arial"/>
        </w:rPr>
        <w:t xml:space="preserve">The Act is worded so that it </w:t>
      </w:r>
      <w:r w:rsidR="00924021">
        <w:rPr>
          <w:rFonts w:ascii="Arial" w:hAnsi="Arial" w:cs="Arial"/>
        </w:rPr>
        <w:t>could</w:t>
      </w:r>
      <w:r w:rsidRPr="00112E19">
        <w:rPr>
          <w:rFonts w:ascii="Arial" w:hAnsi="Arial" w:cs="Arial"/>
        </w:rPr>
        <w:t xml:space="preserve"> cover </w:t>
      </w:r>
      <w:r w:rsidR="00924021">
        <w:rPr>
          <w:rFonts w:ascii="Arial" w:hAnsi="Arial" w:cs="Arial"/>
        </w:rPr>
        <w:t xml:space="preserve">a </w:t>
      </w:r>
      <w:r w:rsidRPr="00112E19">
        <w:rPr>
          <w:rFonts w:ascii="Arial" w:hAnsi="Arial" w:cs="Arial"/>
        </w:rPr>
        <w:t>claim for damages</w:t>
      </w:r>
      <w:r w:rsidR="00924021">
        <w:rPr>
          <w:rFonts w:ascii="Arial" w:hAnsi="Arial" w:cs="Arial"/>
        </w:rPr>
        <w:t xml:space="preserve"> in circumstances where the contract contemplates such a claim</w:t>
      </w:r>
      <w:r w:rsidRPr="00112E19">
        <w:rPr>
          <w:rFonts w:ascii="Arial" w:hAnsi="Arial" w:cs="Arial"/>
        </w:rPr>
        <w:t xml:space="preserve">. </w:t>
      </w:r>
    </w:p>
    <w:p w:rsidR="00943148" w:rsidRPr="00D01005" w:rsidRDefault="00155EF0" w:rsidP="00DA4F43">
      <w:pPr>
        <w:pStyle w:val="Default"/>
        <w:spacing w:before="240" w:after="160" w:line="360" w:lineRule="auto"/>
        <w:ind w:left="567" w:hanging="567"/>
        <w:rPr>
          <w:rFonts w:ascii="Arial" w:hAnsi="Arial" w:cs="Arial"/>
          <w:b/>
          <w:bCs/>
        </w:rPr>
      </w:pPr>
      <w:r>
        <w:rPr>
          <w:rFonts w:ascii="Arial" w:hAnsi="Arial" w:cs="Arial"/>
          <w:b/>
          <w:bCs/>
        </w:rPr>
        <w:t>21</w:t>
      </w:r>
      <w:r w:rsidR="00943148" w:rsidRPr="00D01005">
        <w:rPr>
          <w:rFonts w:ascii="Arial" w:hAnsi="Arial" w:cs="Arial"/>
          <w:b/>
          <w:bCs/>
        </w:rPr>
        <w:t xml:space="preserve">. </w:t>
      </w:r>
      <w:r w:rsidR="00D01005">
        <w:rPr>
          <w:rFonts w:ascii="Arial" w:hAnsi="Arial" w:cs="Arial"/>
          <w:b/>
          <w:bCs/>
        </w:rPr>
        <w:tab/>
      </w:r>
      <w:r w:rsidR="00943148" w:rsidRPr="00D01005">
        <w:rPr>
          <w:rFonts w:ascii="Arial" w:hAnsi="Arial" w:cs="Arial"/>
          <w:b/>
          <w:bCs/>
        </w:rPr>
        <w:t xml:space="preserve">How does the adjudicator make decisions on the facts? </w:t>
      </w:r>
    </w:p>
    <w:p w:rsidR="004851F0" w:rsidRDefault="004851F0" w:rsidP="00DA4F43">
      <w:pPr>
        <w:pStyle w:val="Default"/>
        <w:spacing w:after="160" w:line="360" w:lineRule="auto"/>
        <w:ind w:left="567"/>
        <w:rPr>
          <w:rFonts w:ascii="Arial" w:hAnsi="Arial" w:cs="Arial"/>
        </w:rPr>
      </w:pPr>
      <w:r>
        <w:rPr>
          <w:rFonts w:ascii="Arial" w:hAnsi="Arial" w:cs="Arial"/>
        </w:rPr>
        <w:t>T</w:t>
      </w:r>
      <w:r w:rsidR="00943148" w:rsidRPr="004851F0">
        <w:rPr>
          <w:rFonts w:ascii="Arial" w:hAnsi="Arial" w:cs="Arial"/>
        </w:rPr>
        <w:t xml:space="preserve">he adjudicator will rely on evidence presented by the parties to the dispute. </w:t>
      </w:r>
    </w:p>
    <w:p w:rsidR="00943148" w:rsidRPr="004851F0" w:rsidRDefault="004851F0" w:rsidP="00DA4F43">
      <w:pPr>
        <w:pStyle w:val="Default"/>
        <w:spacing w:after="160" w:line="360" w:lineRule="auto"/>
        <w:ind w:left="567"/>
        <w:rPr>
          <w:rFonts w:ascii="Arial" w:hAnsi="Arial" w:cs="Arial"/>
        </w:rPr>
      </w:pPr>
      <w:r>
        <w:rPr>
          <w:rFonts w:ascii="Arial" w:hAnsi="Arial" w:cs="Arial"/>
        </w:rPr>
        <w:t>T</w:t>
      </w:r>
      <w:r w:rsidR="00943148" w:rsidRPr="004851F0">
        <w:rPr>
          <w:rFonts w:ascii="Arial" w:hAnsi="Arial" w:cs="Arial"/>
        </w:rPr>
        <w:t>he adjudicator can carry out personal inspections, arrange for expert advice or call on the parties to provide further evidence</w:t>
      </w:r>
      <w:r>
        <w:rPr>
          <w:rStyle w:val="FootnoteReference"/>
          <w:rFonts w:ascii="Arial" w:hAnsi="Arial" w:cs="Arial"/>
        </w:rPr>
        <w:footnoteReference w:id="22"/>
      </w:r>
      <w:r>
        <w:rPr>
          <w:rFonts w:ascii="Arial" w:hAnsi="Arial" w:cs="Arial"/>
        </w:rPr>
        <w:t xml:space="preserve"> but time constraints usually mean that this does not happen</w:t>
      </w:r>
      <w:r w:rsidR="00943148" w:rsidRPr="004851F0">
        <w:rPr>
          <w:rFonts w:ascii="Arial" w:hAnsi="Arial" w:cs="Arial"/>
        </w:rPr>
        <w:t xml:space="preserve">. </w:t>
      </w:r>
    </w:p>
    <w:p w:rsidR="00943148" w:rsidRPr="00D01005" w:rsidRDefault="00943148" w:rsidP="00DA4F43">
      <w:pPr>
        <w:pStyle w:val="Default"/>
        <w:spacing w:before="240" w:after="160" w:line="360" w:lineRule="auto"/>
        <w:ind w:left="567" w:hanging="567"/>
        <w:rPr>
          <w:rFonts w:ascii="Arial" w:hAnsi="Arial" w:cs="Arial"/>
          <w:b/>
          <w:bCs/>
        </w:rPr>
      </w:pPr>
      <w:r w:rsidRPr="00D01005">
        <w:rPr>
          <w:rFonts w:ascii="Arial" w:hAnsi="Arial" w:cs="Arial"/>
          <w:b/>
          <w:bCs/>
        </w:rPr>
        <w:t>2</w:t>
      </w:r>
      <w:r w:rsidR="00155EF0">
        <w:rPr>
          <w:rFonts w:ascii="Arial" w:hAnsi="Arial" w:cs="Arial"/>
          <w:b/>
          <w:bCs/>
        </w:rPr>
        <w:t>2</w:t>
      </w:r>
      <w:r w:rsidRPr="00D01005">
        <w:rPr>
          <w:rFonts w:ascii="Arial" w:hAnsi="Arial" w:cs="Arial"/>
          <w:b/>
          <w:bCs/>
        </w:rPr>
        <w:t xml:space="preserve">. </w:t>
      </w:r>
      <w:r w:rsidR="00D01005">
        <w:rPr>
          <w:rFonts w:ascii="Arial" w:hAnsi="Arial" w:cs="Arial"/>
          <w:b/>
          <w:bCs/>
        </w:rPr>
        <w:tab/>
      </w:r>
      <w:r w:rsidRPr="00D01005">
        <w:rPr>
          <w:rFonts w:ascii="Arial" w:hAnsi="Arial" w:cs="Arial"/>
          <w:b/>
          <w:bCs/>
        </w:rPr>
        <w:t xml:space="preserve">Does the Act allow recovery of payment for defective work? </w:t>
      </w:r>
    </w:p>
    <w:p w:rsidR="00FA1815" w:rsidRDefault="00FA1815" w:rsidP="00DA4F43">
      <w:pPr>
        <w:pStyle w:val="Default"/>
        <w:spacing w:after="160" w:line="360" w:lineRule="auto"/>
        <w:ind w:left="567"/>
        <w:rPr>
          <w:rFonts w:ascii="Arial" w:hAnsi="Arial" w:cs="Arial"/>
        </w:rPr>
      </w:pPr>
      <w:r>
        <w:rPr>
          <w:rFonts w:ascii="Arial" w:hAnsi="Arial" w:cs="Arial"/>
        </w:rPr>
        <w:t>If a principal refuses to pay a payment claim on the basis that the work was defective, that will give rise to a payment dispute and an adjudicator will have to determine what if any money is due in respect of the works the principal claims to be defective.</w:t>
      </w:r>
    </w:p>
    <w:p w:rsidR="00943148" w:rsidRPr="004851F0" w:rsidRDefault="00FA1815" w:rsidP="00DA4F43">
      <w:pPr>
        <w:pStyle w:val="Default"/>
        <w:spacing w:after="160" w:line="360" w:lineRule="auto"/>
        <w:ind w:left="567"/>
        <w:rPr>
          <w:rFonts w:ascii="Arial" w:hAnsi="Arial" w:cs="Arial"/>
        </w:rPr>
      </w:pPr>
      <w:r>
        <w:rPr>
          <w:rFonts w:ascii="Arial" w:hAnsi="Arial" w:cs="Arial"/>
        </w:rPr>
        <w:t>A refusal by a contractor to pay a payment claim made under a building contract by a principal or head contractor to recover the cost of rectifying defective work will also give rise to a payment dispute</w:t>
      </w:r>
      <w:r w:rsidR="00943148" w:rsidRPr="004851F0">
        <w:rPr>
          <w:rFonts w:ascii="Arial" w:hAnsi="Arial" w:cs="Arial"/>
        </w:rPr>
        <w:t xml:space="preserve"> </w:t>
      </w:r>
      <w:r>
        <w:rPr>
          <w:rFonts w:ascii="Arial" w:hAnsi="Arial" w:cs="Arial"/>
        </w:rPr>
        <w:t>that can be determined by an adjudicator.</w:t>
      </w:r>
    </w:p>
    <w:p w:rsidR="00943148" w:rsidRDefault="00943148" w:rsidP="00DA4F43">
      <w:pPr>
        <w:pStyle w:val="Default"/>
        <w:spacing w:before="240" w:after="160" w:line="360" w:lineRule="auto"/>
        <w:ind w:left="567" w:hanging="567"/>
        <w:rPr>
          <w:sz w:val="23"/>
          <w:szCs w:val="23"/>
        </w:rPr>
      </w:pPr>
      <w:r w:rsidRPr="00D01005">
        <w:rPr>
          <w:rFonts w:ascii="Arial" w:hAnsi="Arial" w:cs="Arial"/>
          <w:b/>
          <w:bCs/>
        </w:rPr>
        <w:lastRenderedPageBreak/>
        <w:t>2</w:t>
      </w:r>
      <w:r w:rsidR="00155EF0">
        <w:rPr>
          <w:rFonts w:ascii="Arial" w:hAnsi="Arial" w:cs="Arial"/>
          <w:b/>
          <w:bCs/>
        </w:rPr>
        <w:t>3</w:t>
      </w:r>
      <w:r w:rsidRPr="00D01005">
        <w:rPr>
          <w:rFonts w:ascii="Arial" w:hAnsi="Arial" w:cs="Arial"/>
          <w:b/>
          <w:bCs/>
        </w:rPr>
        <w:t xml:space="preserve">. </w:t>
      </w:r>
      <w:r w:rsidR="00D01005">
        <w:rPr>
          <w:rFonts w:ascii="Arial" w:hAnsi="Arial" w:cs="Arial"/>
          <w:b/>
          <w:bCs/>
        </w:rPr>
        <w:tab/>
      </w:r>
      <w:r w:rsidRPr="00D01005">
        <w:rPr>
          <w:rFonts w:ascii="Arial" w:hAnsi="Arial" w:cs="Arial"/>
          <w:b/>
          <w:bCs/>
        </w:rPr>
        <w:t>What should a person do if they wish to make a</w:t>
      </w:r>
      <w:r w:rsidR="002A4371">
        <w:rPr>
          <w:rFonts w:ascii="Arial" w:hAnsi="Arial" w:cs="Arial"/>
          <w:b/>
          <w:bCs/>
        </w:rPr>
        <w:t>n application for adjudication?</w:t>
      </w:r>
      <w:r w:rsidRPr="00D01005">
        <w:rPr>
          <w:rFonts w:ascii="Arial" w:hAnsi="Arial" w:cs="Arial"/>
          <w:b/>
          <w:bCs/>
        </w:rPr>
        <w:t xml:space="preserve"> </w:t>
      </w:r>
    </w:p>
    <w:p w:rsidR="00943148" w:rsidRPr="00FA1815" w:rsidRDefault="00943148" w:rsidP="00DA4F43">
      <w:pPr>
        <w:pStyle w:val="Default"/>
        <w:spacing w:after="160" w:line="360" w:lineRule="auto"/>
        <w:ind w:left="567"/>
        <w:rPr>
          <w:rFonts w:ascii="Arial" w:hAnsi="Arial" w:cs="Arial"/>
        </w:rPr>
      </w:pPr>
      <w:r w:rsidRPr="00FA1815">
        <w:rPr>
          <w:rFonts w:ascii="Arial" w:hAnsi="Arial" w:cs="Arial"/>
        </w:rPr>
        <w:t>Section 28(2)(a) provides that the contents of an application for adjudication are to be prescribed. The Regulations provide that the application needs to contain the names and contact details of the adjudicator, the applicant and the respondent</w:t>
      </w:r>
      <w:r w:rsidR="00FA1815">
        <w:rPr>
          <w:rStyle w:val="FootnoteReference"/>
          <w:rFonts w:ascii="Arial" w:hAnsi="Arial" w:cs="Arial"/>
        </w:rPr>
        <w:footnoteReference w:id="23"/>
      </w:r>
      <w:r w:rsidRPr="00FA1815">
        <w:rPr>
          <w:rFonts w:ascii="Arial" w:hAnsi="Arial" w:cs="Arial"/>
        </w:rPr>
        <w:t xml:space="preserve">. </w:t>
      </w:r>
    </w:p>
    <w:p w:rsidR="00943148" w:rsidRPr="008B7979" w:rsidRDefault="00943148" w:rsidP="00DA4F43">
      <w:pPr>
        <w:pStyle w:val="Default"/>
        <w:spacing w:after="160" w:line="360" w:lineRule="auto"/>
        <w:ind w:left="567"/>
        <w:rPr>
          <w:rFonts w:ascii="Arial" w:hAnsi="Arial" w:cs="Arial"/>
        </w:rPr>
      </w:pPr>
      <w:r w:rsidRPr="008B7979">
        <w:rPr>
          <w:rFonts w:ascii="Arial" w:hAnsi="Arial" w:cs="Arial"/>
        </w:rPr>
        <w:t xml:space="preserve">The application must also comply with section 28(2)(b) of the Act. </w:t>
      </w:r>
    </w:p>
    <w:p w:rsidR="00943148" w:rsidRPr="00D01005" w:rsidRDefault="00943148" w:rsidP="00DA4F43">
      <w:pPr>
        <w:pStyle w:val="Default"/>
        <w:spacing w:before="240" w:after="160" w:line="360" w:lineRule="auto"/>
        <w:ind w:left="567" w:hanging="567"/>
        <w:rPr>
          <w:rFonts w:ascii="Arial" w:hAnsi="Arial" w:cs="Arial"/>
          <w:b/>
          <w:bCs/>
        </w:rPr>
      </w:pPr>
      <w:r w:rsidRPr="00D01005">
        <w:rPr>
          <w:rFonts w:ascii="Arial" w:hAnsi="Arial" w:cs="Arial"/>
          <w:b/>
          <w:bCs/>
        </w:rPr>
        <w:t>2</w:t>
      </w:r>
      <w:r w:rsidR="00155EF0">
        <w:rPr>
          <w:rFonts w:ascii="Arial" w:hAnsi="Arial" w:cs="Arial"/>
          <w:b/>
          <w:bCs/>
        </w:rPr>
        <w:t>4</w:t>
      </w:r>
      <w:r w:rsidRPr="00D01005">
        <w:rPr>
          <w:rFonts w:ascii="Arial" w:hAnsi="Arial" w:cs="Arial"/>
          <w:b/>
          <w:bCs/>
        </w:rPr>
        <w:t xml:space="preserve">. </w:t>
      </w:r>
      <w:r w:rsidR="00D01005">
        <w:rPr>
          <w:rFonts w:ascii="Arial" w:hAnsi="Arial" w:cs="Arial"/>
          <w:b/>
          <w:bCs/>
        </w:rPr>
        <w:tab/>
      </w:r>
      <w:r w:rsidRPr="00D01005">
        <w:rPr>
          <w:rFonts w:ascii="Arial" w:hAnsi="Arial" w:cs="Arial"/>
          <w:b/>
          <w:bCs/>
        </w:rPr>
        <w:t>What should a person do if they wish to respond to a</w:t>
      </w:r>
      <w:r w:rsidR="002A4371">
        <w:rPr>
          <w:rFonts w:ascii="Arial" w:hAnsi="Arial" w:cs="Arial"/>
          <w:b/>
          <w:bCs/>
        </w:rPr>
        <w:t xml:space="preserve">n application </w:t>
      </w:r>
      <w:r w:rsidR="00A75FB7">
        <w:rPr>
          <w:rFonts w:ascii="Arial" w:hAnsi="Arial" w:cs="Arial"/>
          <w:b/>
          <w:bCs/>
        </w:rPr>
        <w:t>for</w:t>
      </w:r>
      <w:r w:rsidR="002A4371">
        <w:rPr>
          <w:rFonts w:ascii="Arial" w:hAnsi="Arial" w:cs="Arial"/>
          <w:b/>
          <w:bCs/>
        </w:rPr>
        <w:t xml:space="preserve"> adjudication</w:t>
      </w:r>
      <w:r w:rsidRPr="00D01005">
        <w:rPr>
          <w:rFonts w:ascii="Arial" w:hAnsi="Arial" w:cs="Arial"/>
          <w:b/>
          <w:bCs/>
        </w:rPr>
        <w:t xml:space="preserve">? </w:t>
      </w:r>
    </w:p>
    <w:p w:rsidR="00943148" w:rsidRPr="008B7979" w:rsidRDefault="00943148" w:rsidP="00DA4F43">
      <w:pPr>
        <w:pStyle w:val="Default"/>
        <w:spacing w:after="160" w:line="360" w:lineRule="auto"/>
        <w:ind w:left="567"/>
        <w:rPr>
          <w:rFonts w:ascii="Arial" w:hAnsi="Arial" w:cs="Arial"/>
        </w:rPr>
      </w:pPr>
      <w:r w:rsidRPr="008B7979">
        <w:rPr>
          <w:rFonts w:ascii="Arial" w:hAnsi="Arial" w:cs="Arial"/>
        </w:rPr>
        <w:t xml:space="preserve">Section 29(2)(a) </w:t>
      </w:r>
      <w:r w:rsidR="002A4371">
        <w:rPr>
          <w:rFonts w:ascii="Arial" w:hAnsi="Arial" w:cs="Arial"/>
        </w:rPr>
        <w:t xml:space="preserve">of the Act </w:t>
      </w:r>
      <w:r w:rsidRPr="008B7979">
        <w:rPr>
          <w:rFonts w:ascii="Arial" w:hAnsi="Arial" w:cs="Arial"/>
        </w:rPr>
        <w:t xml:space="preserve">provides that the contents of a response to an application for adjudication must be in accordance with the requirements set out in the Regulations. The information must be that: </w:t>
      </w:r>
    </w:p>
    <w:p w:rsidR="00943148" w:rsidRPr="006C685F" w:rsidRDefault="00943148" w:rsidP="00DA4F43">
      <w:pPr>
        <w:pStyle w:val="Default"/>
        <w:spacing w:after="160" w:line="360" w:lineRule="auto"/>
        <w:ind w:left="924" w:hanging="357"/>
        <w:rPr>
          <w:rFonts w:ascii="Arial" w:hAnsi="Arial" w:cs="Arial"/>
        </w:rPr>
      </w:pPr>
      <w:r w:rsidRPr="006C685F">
        <w:rPr>
          <w:rFonts w:ascii="Arial" w:hAnsi="Arial" w:cs="Arial"/>
        </w:rPr>
        <w:t xml:space="preserve">• </w:t>
      </w:r>
      <w:r w:rsidR="006C685F">
        <w:rPr>
          <w:rFonts w:ascii="Arial" w:hAnsi="Arial" w:cs="Arial"/>
        </w:rPr>
        <w:tab/>
      </w:r>
      <w:r w:rsidRPr="006C685F">
        <w:rPr>
          <w:rFonts w:ascii="Arial" w:hAnsi="Arial" w:cs="Arial"/>
        </w:rPr>
        <w:t>required by section 29(2)(a)</w:t>
      </w:r>
      <w:r w:rsidR="002A4371">
        <w:rPr>
          <w:rFonts w:ascii="Arial" w:hAnsi="Arial" w:cs="Arial"/>
        </w:rPr>
        <w:t xml:space="preserve"> of the Act </w:t>
      </w:r>
      <w:r w:rsidRPr="006C685F">
        <w:rPr>
          <w:rFonts w:ascii="Arial" w:hAnsi="Arial" w:cs="Arial"/>
        </w:rPr>
        <w:t xml:space="preserve">; </w:t>
      </w:r>
    </w:p>
    <w:p w:rsidR="00943148" w:rsidRPr="006C685F" w:rsidRDefault="00943148" w:rsidP="00DA4F43">
      <w:pPr>
        <w:pStyle w:val="Default"/>
        <w:spacing w:after="160" w:line="360" w:lineRule="auto"/>
        <w:ind w:left="924" w:hanging="357"/>
        <w:rPr>
          <w:rFonts w:ascii="Arial" w:hAnsi="Arial" w:cs="Arial"/>
        </w:rPr>
      </w:pPr>
      <w:r w:rsidRPr="006C685F">
        <w:rPr>
          <w:rFonts w:ascii="Arial" w:hAnsi="Arial" w:cs="Arial"/>
        </w:rPr>
        <w:t xml:space="preserve">• </w:t>
      </w:r>
      <w:r w:rsidR="006C685F">
        <w:rPr>
          <w:rFonts w:ascii="Arial" w:hAnsi="Arial" w:cs="Arial"/>
        </w:rPr>
        <w:tab/>
      </w:r>
      <w:r w:rsidRPr="006C685F">
        <w:rPr>
          <w:rFonts w:ascii="Arial" w:hAnsi="Arial" w:cs="Arial"/>
        </w:rPr>
        <w:t xml:space="preserve">the name of the adjudicator or the prescribed appointer; </w:t>
      </w:r>
    </w:p>
    <w:p w:rsidR="00943148" w:rsidRPr="006C685F" w:rsidRDefault="00943148" w:rsidP="00DA4F43">
      <w:pPr>
        <w:pStyle w:val="Default"/>
        <w:spacing w:after="160" w:line="360" w:lineRule="auto"/>
        <w:ind w:left="924" w:hanging="357"/>
        <w:rPr>
          <w:rFonts w:ascii="Arial" w:hAnsi="Arial" w:cs="Arial"/>
        </w:rPr>
      </w:pPr>
      <w:r w:rsidRPr="006C685F">
        <w:rPr>
          <w:rFonts w:ascii="Arial" w:hAnsi="Arial" w:cs="Arial"/>
        </w:rPr>
        <w:t xml:space="preserve">• </w:t>
      </w:r>
      <w:r w:rsidR="006C685F">
        <w:rPr>
          <w:rFonts w:ascii="Arial" w:hAnsi="Arial" w:cs="Arial"/>
        </w:rPr>
        <w:tab/>
      </w:r>
      <w:r w:rsidRPr="006C685F">
        <w:rPr>
          <w:rFonts w:ascii="Arial" w:hAnsi="Arial" w:cs="Arial"/>
        </w:rPr>
        <w:t>the name and contact details</w:t>
      </w:r>
      <w:r w:rsidR="006C685F">
        <w:rPr>
          <w:rStyle w:val="FootnoteReference"/>
          <w:rFonts w:ascii="Arial" w:hAnsi="Arial" w:cs="Arial"/>
        </w:rPr>
        <w:footnoteReference w:id="24"/>
      </w:r>
      <w:r w:rsidRPr="006C685F">
        <w:rPr>
          <w:rFonts w:ascii="Arial" w:hAnsi="Arial" w:cs="Arial"/>
        </w:rPr>
        <w:t xml:space="preserve"> of the applicant; and </w:t>
      </w:r>
    </w:p>
    <w:p w:rsidR="00B53DF1" w:rsidRDefault="00943148" w:rsidP="00B53DF1">
      <w:pPr>
        <w:pStyle w:val="Default"/>
        <w:spacing w:after="160" w:line="360" w:lineRule="auto"/>
        <w:ind w:left="567"/>
        <w:rPr>
          <w:rFonts w:ascii="Arial" w:hAnsi="Arial" w:cs="Arial"/>
        </w:rPr>
      </w:pPr>
      <w:r w:rsidRPr="006C685F">
        <w:rPr>
          <w:rFonts w:ascii="Arial" w:hAnsi="Arial" w:cs="Arial"/>
        </w:rPr>
        <w:t xml:space="preserve">• </w:t>
      </w:r>
      <w:r w:rsidR="006C685F">
        <w:rPr>
          <w:rFonts w:ascii="Arial" w:hAnsi="Arial" w:cs="Arial"/>
        </w:rPr>
        <w:tab/>
      </w:r>
      <w:r w:rsidRPr="006C685F">
        <w:rPr>
          <w:rFonts w:ascii="Arial" w:hAnsi="Arial" w:cs="Arial"/>
        </w:rPr>
        <w:t xml:space="preserve">the name and contact details of each other party to the contract. </w:t>
      </w:r>
    </w:p>
    <w:p w:rsidR="002A4371" w:rsidRDefault="002A4371" w:rsidP="002A4371">
      <w:pPr>
        <w:pStyle w:val="Default"/>
        <w:spacing w:before="240" w:after="160" w:line="360" w:lineRule="auto"/>
        <w:ind w:left="567" w:hanging="567"/>
        <w:rPr>
          <w:rFonts w:ascii="Arial" w:hAnsi="Arial" w:cs="Arial"/>
          <w:b/>
          <w:bCs/>
        </w:rPr>
      </w:pPr>
      <w:r w:rsidRPr="002A4371">
        <w:rPr>
          <w:rFonts w:ascii="Arial" w:hAnsi="Arial" w:cs="Arial"/>
          <w:b/>
          <w:bCs/>
        </w:rPr>
        <w:t>2</w:t>
      </w:r>
      <w:r w:rsidR="00155EF0">
        <w:rPr>
          <w:rFonts w:ascii="Arial" w:hAnsi="Arial" w:cs="Arial"/>
          <w:b/>
          <w:bCs/>
        </w:rPr>
        <w:t>5</w:t>
      </w:r>
      <w:r w:rsidRPr="002A4371">
        <w:rPr>
          <w:rFonts w:ascii="Arial" w:hAnsi="Arial" w:cs="Arial"/>
          <w:b/>
          <w:bCs/>
        </w:rPr>
        <w:t xml:space="preserve"> </w:t>
      </w:r>
      <w:r>
        <w:rPr>
          <w:rFonts w:ascii="Arial" w:hAnsi="Arial" w:cs="Arial"/>
          <w:b/>
          <w:bCs/>
        </w:rPr>
        <w:tab/>
      </w:r>
      <w:r w:rsidRPr="002A4371">
        <w:rPr>
          <w:rFonts w:ascii="Arial" w:hAnsi="Arial" w:cs="Arial"/>
          <w:b/>
          <w:bCs/>
        </w:rPr>
        <w:t>Can an application for adjudication be withdrawn</w:t>
      </w:r>
      <w:r w:rsidR="007314F2">
        <w:rPr>
          <w:rFonts w:ascii="Arial" w:hAnsi="Arial" w:cs="Arial"/>
          <w:b/>
          <w:bCs/>
        </w:rPr>
        <w:t xml:space="preserve"> before a determination has been made</w:t>
      </w:r>
      <w:r>
        <w:rPr>
          <w:rFonts w:ascii="Arial" w:hAnsi="Arial" w:cs="Arial"/>
          <w:b/>
          <w:bCs/>
        </w:rPr>
        <w:t>?</w:t>
      </w:r>
    </w:p>
    <w:p w:rsidR="007314F2" w:rsidRDefault="002A4371" w:rsidP="002A4371">
      <w:pPr>
        <w:pStyle w:val="Default"/>
        <w:spacing w:after="160" w:line="360" w:lineRule="auto"/>
        <w:ind w:left="567"/>
        <w:rPr>
          <w:rFonts w:ascii="Arial" w:hAnsi="Arial" w:cs="Arial"/>
        </w:rPr>
      </w:pPr>
      <w:r w:rsidRPr="002A4371">
        <w:rPr>
          <w:rFonts w:ascii="Arial" w:hAnsi="Arial" w:cs="Arial"/>
        </w:rPr>
        <w:t>Yes</w:t>
      </w:r>
      <w:r w:rsidR="007314F2">
        <w:rPr>
          <w:rStyle w:val="FootnoteReference"/>
          <w:rFonts w:ascii="Arial" w:hAnsi="Arial" w:cs="Arial"/>
        </w:rPr>
        <w:t>.</w:t>
      </w:r>
    </w:p>
    <w:p w:rsidR="007314F2" w:rsidRDefault="007314F2" w:rsidP="002A4371">
      <w:pPr>
        <w:pStyle w:val="Default"/>
        <w:spacing w:after="160" w:line="360" w:lineRule="auto"/>
        <w:ind w:left="567"/>
        <w:rPr>
          <w:rFonts w:ascii="Arial" w:hAnsi="Arial" w:cs="Arial"/>
        </w:rPr>
      </w:pPr>
      <w:r>
        <w:rPr>
          <w:rFonts w:ascii="Arial" w:hAnsi="Arial" w:cs="Arial"/>
        </w:rPr>
        <w:t>If an adjudicator has not been appointed the applicant has to give notice of the withdrawal to the prescribed appointer and the other party (or parties) to the contract</w:t>
      </w:r>
      <w:r>
        <w:rPr>
          <w:rStyle w:val="FootnoteReference"/>
          <w:rFonts w:ascii="Arial" w:hAnsi="Arial" w:cs="Arial"/>
        </w:rPr>
        <w:footnoteReference w:id="25"/>
      </w:r>
      <w:r>
        <w:rPr>
          <w:rFonts w:ascii="Arial" w:hAnsi="Arial" w:cs="Arial"/>
        </w:rPr>
        <w:t xml:space="preserve">. </w:t>
      </w:r>
    </w:p>
    <w:p w:rsidR="00B51D12" w:rsidRDefault="00B51D12">
      <w:pPr>
        <w:rPr>
          <w:rFonts w:ascii="Arial" w:hAnsi="Arial" w:cs="Arial"/>
          <w:color w:val="000000"/>
          <w:sz w:val="24"/>
          <w:szCs w:val="24"/>
        </w:rPr>
      </w:pPr>
      <w:r>
        <w:rPr>
          <w:rFonts w:ascii="Arial" w:hAnsi="Arial" w:cs="Arial"/>
        </w:rPr>
        <w:br w:type="page"/>
      </w:r>
    </w:p>
    <w:p w:rsidR="007314F2" w:rsidRDefault="007314F2" w:rsidP="002A4371">
      <w:pPr>
        <w:pStyle w:val="Default"/>
        <w:spacing w:after="160" w:line="360" w:lineRule="auto"/>
        <w:ind w:left="567"/>
        <w:rPr>
          <w:rFonts w:ascii="Arial" w:hAnsi="Arial" w:cs="Arial"/>
        </w:rPr>
      </w:pPr>
      <w:r>
        <w:rPr>
          <w:rFonts w:ascii="Arial" w:hAnsi="Arial" w:cs="Arial"/>
        </w:rPr>
        <w:lastRenderedPageBreak/>
        <w:t>If an adjudicator has been appointed, notice has to be given to the adjudicator and each other party to the contract, and the adjudicator may refuse the withdrawal if the other party objects to the withdrawal</w:t>
      </w:r>
      <w:r w:rsidR="007C6C4A">
        <w:rPr>
          <w:rFonts w:ascii="Arial" w:hAnsi="Arial" w:cs="Arial"/>
        </w:rPr>
        <w:t>,</w:t>
      </w:r>
      <w:r>
        <w:rPr>
          <w:rFonts w:ascii="Arial" w:hAnsi="Arial" w:cs="Arial"/>
        </w:rPr>
        <w:t xml:space="preserve"> and the adjudicator believes that they have a legitimate interest in obtaining a determination of the dispute.</w:t>
      </w:r>
    </w:p>
    <w:p w:rsidR="002A4371" w:rsidRPr="002A4371" w:rsidRDefault="007314F2" w:rsidP="002A4371">
      <w:pPr>
        <w:pStyle w:val="Default"/>
        <w:spacing w:after="160" w:line="360" w:lineRule="auto"/>
        <w:ind w:left="567"/>
        <w:rPr>
          <w:rFonts w:ascii="Arial" w:hAnsi="Arial" w:cs="Arial"/>
        </w:rPr>
      </w:pPr>
      <w:r>
        <w:rPr>
          <w:rFonts w:ascii="Arial" w:hAnsi="Arial" w:cs="Arial"/>
        </w:rPr>
        <w:t xml:space="preserve">Once an application has been withdrawn, the </w:t>
      </w:r>
      <w:r w:rsidR="00B51D12">
        <w:rPr>
          <w:rFonts w:ascii="Arial" w:hAnsi="Arial" w:cs="Arial"/>
        </w:rPr>
        <w:t>parties to the contract</w:t>
      </w:r>
      <w:r>
        <w:rPr>
          <w:rFonts w:ascii="Arial" w:hAnsi="Arial" w:cs="Arial"/>
        </w:rPr>
        <w:t xml:space="preserve"> cannot reapply to have the same payment dispute determined by an adjudicator</w:t>
      </w:r>
      <w:r>
        <w:rPr>
          <w:rStyle w:val="FootnoteReference"/>
          <w:rFonts w:ascii="Arial" w:hAnsi="Arial" w:cs="Arial"/>
        </w:rPr>
        <w:footnoteReference w:id="26"/>
      </w:r>
      <w:r>
        <w:rPr>
          <w:rFonts w:ascii="Arial" w:hAnsi="Arial" w:cs="Arial"/>
        </w:rPr>
        <w:t>.</w:t>
      </w:r>
    </w:p>
    <w:p w:rsidR="00B53DF1" w:rsidRDefault="00B53DF1">
      <w:pPr>
        <w:rPr>
          <w:rFonts w:ascii="Arial" w:hAnsi="Arial" w:cs="Arial"/>
          <w:color w:val="000000"/>
          <w:sz w:val="24"/>
          <w:szCs w:val="24"/>
        </w:rPr>
      </w:pPr>
      <w:r>
        <w:rPr>
          <w:rFonts w:ascii="Arial" w:hAnsi="Arial" w:cs="Arial"/>
        </w:rPr>
        <w:br w:type="page"/>
      </w:r>
    </w:p>
    <w:p w:rsidR="00943148" w:rsidRPr="00D5067B" w:rsidRDefault="00943148" w:rsidP="00B53DF1">
      <w:pPr>
        <w:pStyle w:val="Default"/>
        <w:spacing w:after="160" w:line="360" w:lineRule="auto"/>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QUESTIONS ABOUT PRESCRIBED APPOINTERS </w:t>
      </w:r>
    </w:p>
    <w:p w:rsidR="00943148" w:rsidRPr="00D01005" w:rsidRDefault="00D01005" w:rsidP="00DA4F43">
      <w:pPr>
        <w:pStyle w:val="Default"/>
        <w:spacing w:before="240" w:after="160" w:line="360" w:lineRule="auto"/>
        <w:ind w:left="567" w:hanging="567"/>
        <w:rPr>
          <w:rFonts w:ascii="Arial" w:hAnsi="Arial" w:cs="Arial"/>
          <w:b/>
          <w:bCs/>
        </w:rPr>
      </w:pPr>
      <w:r>
        <w:rPr>
          <w:rFonts w:ascii="Arial" w:hAnsi="Arial" w:cs="Arial"/>
          <w:b/>
          <w:bCs/>
        </w:rPr>
        <w:t>2</w:t>
      </w:r>
      <w:r w:rsidR="00D5067B">
        <w:rPr>
          <w:rFonts w:ascii="Arial" w:hAnsi="Arial" w:cs="Arial"/>
          <w:b/>
          <w:bCs/>
        </w:rPr>
        <w:t>6</w:t>
      </w:r>
      <w:r w:rsidR="00943148" w:rsidRPr="00D01005">
        <w:rPr>
          <w:rFonts w:ascii="Arial" w:hAnsi="Arial" w:cs="Arial"/>
          <w:b/>
          <w:bCs/>
        </w:rPr>
        <w:t xml:space="preserve">. </w:t>
      </w:r>
      <w:r>
        <w:rPr>
          <w:rFonts w:ascii="Arial" w:hAnsi="Arial" w:cs="Arial"/>
          <w:b/>
          <w:bCs/>
        </w:rPr>
        <w:tab/>
      </w:r>
      <w:r w:rsidR="00943148" w:rsidRPr="00D01005">
        <w:rPr>
          <w:rFonts w:ascii="Arial" w:hAnsi="Arial" w:cs="Arial"/>
          <w:b/>
          <w:bCs/>
        </w:rPr>
        <w:t xml:space="preserve">What are the functions of the ‘Prescribed appointers’?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Prescribed appointers are persons or organisations with the role of determining which ‘registered adjudicator’ is to appointed to adjudicate any particular dispute.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In order for a person or organisation to be a prescribed appointer, they must be identified as such in the Regulations</w:t>
      </w:r>
      <w:r w:rsidR="001D6D68">
        <w:rPr>
          <w:rStyle w:val="FootnoteReference"/>
          <w:rFonts w:ascii="Arial" w:hAnsi="Arial" w:cs="Arial"/>
        </w:rPr>
        <w:footnoteReference w:id="27"/>
      </w:r>
      <w:r w:rsidRPr="00CC0347">
        <w:rPr>
          <w:rFonts w:ascii="Arial" w:hAnsi="Arial" w:cs="Arial"/>
        </w:rPr>
        <w:t xml:space="preserve">. See question </w:t>
      </w:r>
      <w:r w:rsidR="00D01005" w:rsidRPr="00CC0347">
        <w:rPr>
          <w:rFonts w:ascii="Arial" w:hAnsi="Arial" w:cs="Arial"/>
        </w:rPr>
        <w:t>2</w:t>
      </w:r>
      <w:r w:rsidR="0016671B">
        <w:rPr>
          <w:rFonts w:ascii="Arial" w:hAnsi="Arial" w:cs="Arial"/>
        </w:rPr>
        <w:t>8</w:t>
      </w:r>
      <w:r w:rsidRPr="00CC0347">
        <w:rPr>
          <w:rFonts w:ascii="Arial" w:hAnsi="Arial" w:cs="Arial"/>
        </w:rPr>
        <w:t xml:space="preserve"> about who are the current prescribed appointers.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The role of the prescribed appointer is to appoint an adjudicator under section 30</w:t>
      </w:r>
      <w:r w:rsidR="00B51D12">
        <w:rPr>
          <w:rFonts w:ascii="Arial" w:hAnsi="Arial" w:cs="Arial"/>
        </w:rPr>
        <w:t xml:space="preserve"> of the Act</w:t>
      </w:r>
      <w:r w:rsidRPr="00CC0347">
        <w:rPr>
          <w:rFonts w:ascii="Arial" w:hAnsi="Arial" w:cs="Arial"/>
        </w:rPr>
        <w:t xml:space="preserve">.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A prescribed appointer will have this role in any of the following situations: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when the parties to the contract have together appointed the prescribed appointer to perform this role</w:t>
      </w:r>
      <w:r w:rsidR="001D6D68">
        <w:rPr>
          <w:rStyle w:val="FootnoteReference"/>
          <w:rFonts w:ascii="Arial" w:hAnsi="Arial" w:cs="Arial"/>
        </w:rPr>
        <w:footnoteReference w:id="28"/>
      </w:r>
      <w:r w:rsidRPr="001D6D68">
        <w:rPr>
          <w:rFonts w:ascii="Arial" w:hAnsi="Arial" w:cs="Arial"/>
        </w:rPr>
        <w:t xml:space="preserve">; or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if there is no agreement, on the application or any one of the parties</w:t>
      </w:r>
      <w:r w:rsidR="001D6D68">
        <w:rPr>
          <w:rStyle w:val="FootnoteReference"/>
          <w:rFonts w:ascii="Arial" w:hAnsi="Arial" w:cs="Arial"/>
        </w:rPr>
        <w:footnoteReference w:id="29"/>
      </w:r>
      <w:r w:rsidRPr="001D6D68">
        <w:rPr>
          <w:rFonts w:ascii="Arial" w:hAnsi="Arial" w:cs="Arial"/>
        </w:rPr>
        <w:t xml:space="preserve">.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It is anticipated that in fulfilling this role, the appointer will identify the issues raised by the application and chose an adjudicator with the appropriate professional qualification and expertise. The appointer will need to ascertain if the adjudicator chosen is available to take on the adjudication, and whether they may have a conflict of interest.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The hourly rate charged by adjudicators is also likely to be a factor taken into account by an appointer when making an appointment. </w:t>
      </w:r>
    </w:p>
    <w:p w:rsidR="00943148" w:rsidRPr="00D01005" w:rsidRDefault="00D01005" w:rsidP="00DA4F43">
      <w:pPr>
        <w:pStyle w:val="Default"/>
        <w:spacing w:before="240" w:after="160" w:line="360" w:lineRule="auto"/>
        <w:ind w:left="567" w:hanging="567"/>
        <w:rPr>
          <w:rFonts w:ascii="Arial" w:hAnsi="Arial" w:cs="Arial"/>
          <w:b/>
          <w:bCs/>
        </w:rPr>
      </w:pPr>
      <w:r>
        <w:rPr>
          <w:rFonts w:ascii="Arial" w:hAnsi="Arial" w:cs="Arial"/>
          <w:b/>
          <w:bCs/>
        </w:rPr>
        <w:t>2</w:t>
      </w:r>
      <w:r w:rsidR="00D5067B">
        <w:rPr>
          <w:rFonts w:ascii="Arial" w:hAnsi="Arial" w:cs="Arial"/>
          <w:b/>
          <w:bCs/>
        </w:rPr>
        <w:t>7</w:t>
      </w:r>
      <w:r w:rsidR="00943148" w:rsidRPr="00D01005">
        <w:rPr>
          <w:rFonts w:ascii="Arial" w:hAnsi="Arial" w:cs="Arial"/>
          <w:b/>
          <w:bCs/>
        </w:rPr>
        <w:t xml:space="preserve">. </w:t>
      </w:r>
      <w:r>
        <w:rPr>
          <w:rFonts w:ascii="Arial" w:hAnsi="Arial" w:cs="Arial"/>
          <w:b/>
          <w:bCs/>
        </w:rPr>
        <w:tab/>
      </w:r>
      <w:r w:rsidR="00943148" w:rsidRPr="00D01005">
        <w:rPr>
          <w:rFonts w:ascii="Arial" w:hAnsi="Arial" w:cs="Arial"/>
          <w:b/>
          <w:bCs/>
        </w:rPr>
        <w:t xml:space="preserve">Must a prescribed appointer make an appointment of an adjudicator?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No.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The legislation empowers the prescribed appointer to appoint registered adjudicators. However, it imposes no duty on them to make such an appointment.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lastRenderedPageBreak/>
        <w:t xml:space="preserve">Whether or not, in any particular case, the prescribed appointer takes on the role will be a matter for the prescribed appointer. The decision will be affected by issues such as: </w:t>
      </w:r>
    </w:p>
    <w:p w:rsidR="00943148" w:rsidRDefault="00943148" w:rsidP="001D6D68">
      <w:pPr>
        <w:pStyle w:val="Default"/>
        <w:spacing w:after="160" w:line="360" w:lineRule="auto"/>
        <w:ind w:left="924" w:hanging="357"/>
        <w:rPr>
          <w:rFonts w:ascii="Arial" w:hAnsi="Arial" w:cs="Arial"/>
          <w:sz w:val="22"/>
          <w:szCs w:val="22"/>
        </w:rPr>
      </w:pPr>
      <w:r w:rsidRPr="001D6D68">
        <w:rPr>
          <w:rFonts w:ascii="Arial" w:hAnsi="Arial" w:cs="Arial"/>
        </w:rPr>
        <w:t xml:space="preserve">• </w:t>
      </w:r>
      <w:r w:rsidR="001D6D68">
        <w:rPr>
          <w:rFonts w:ascii="Arial" w:hAnsi="Arial" w:cs="Arial"/>
        </w:rPr>
        <w:tab/>
      </w:r>
      <w:r w:rsidRPr="001D6D68">
        <w:rPr>
          <w:rFonts w:ascii="Arial" w:hAnsi="Arial" w:cs="Arial"/>
        </w:rPr>
        <w:t xml:space="preserve">payment (prescribed appointers may charge fees for their services); and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t xml:space="preserve">the </w:t>
      </w:r>
      <w:r w:rsidRPr="001D6D68">
        <w:rPr>
          <w:rFonts w:ascii="Arial" w:hAnsi="Arial" w:cs="Arial"/>
        </w:rPr>
        <w:t>scope of role (e</w:t>
      </w:r>
      <w:r w:rsidR="00D01005" w:rsidRPr="001D6D68">
        <w:rPr>
          <w:rFonts w:ascii="Arial" w:hAnsi="Arial" w:cs="Arial"/>
        </w:rPr>
        <w:t>.</w:t>
      </w:r>
      <w:r w:rsidRPr="001D6D68">
        <w:rPr>
          <w:rFonts w:ascii="Arial" w:hAnsi="Arial" w:cs="Arial"/>
        </w:rPr>
        <w:t>g</w:t>
      </w:r>
      <w:r w:rsidR="00D01005" w:rsidRPr="001D6D68">
        <w:rPr>
          <w:rFonts w:ascii="Arial" w:hAnsi="Arial" w:cs="Arial"/>
        </w:rPr>
        <w:t>.</w:t>
      </w:r>
      <w:r w:rsidRPr="001D6D68">
        <w:rPr>
          <w:rFonts w:ascii="Arial" w:hAnsi="Arial" w:cs="Arial"/>
        </w:rPr>
        <w:t xml:space="preserve"> the dispute in question may be outside the scope of expertise of the prescribed appointer such that they may not feel that they have the skill or experience to make an appropriate appointment).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Any party to a contract intending to include a prescribed appointer clause in a contract should contact the proposed prescribed appointer for the purpose of making sure that the prescribed appointer is willing to perform the various functions set out in the Act. </w:t>
      </w:r>
    </w:p>
    <w:p w:rsidR="00943148" w:rsidRPr="00D01005" w:rsidRDefault="00D01005" w:rsidP="00DA4F43">
      <w:pPr>
        <w:pStyle w:val="Default"/>
        <w:spacing w:before="240" w:after="160" w:line="360" w:lineRule="auto"/>
        <w:ind w:left="567" w:hanging="567"/>
        <w:rPr>
          <w:rFonts w:ascii="Arial" w:hAnsi="Arial" w:cs="Arial"/>
          <w:b/>
          <w:bCs/>
        </w:rPr>
      </w:pPr>
      <w:r>
        <w:rPr>
          <w:rFonts w:ascii="Arial" w:hAnsi="Arial" w:cs="Arial"/>
          <w:b/>
          <w:bCs/>
        </w:rPr>
        <w:t>2</w:t>
      </w:r>
      <w:r w:rsidR="00D5067B">
        <w:rPr>
          <w:rFonts w:ascii="Arial" w:hAnsi="Arial" w:cs="Arial"/>
          <w:b/>
          <w:bCs/>
        </w:rPr>
        <w:t>8</w:t>
      </w:r>
      <w:r w:rsidR="00943148" w:rsidRPr="00D01005">
        <w:rPr>
          <w:rFonts w:ascii="Arial" w:hAnsi="Arial" w:cs="Arial"/>
          <w:b/>
          <w:bCs/>
        </w:rPr>
        <w:t xml:space="preserve">. </w:t>
      </w:r>
      <w:r>
        <w:rPr>
          <w:rFonts w:ascii="Arial" w:hAnsi="Arial" w:cs="Arial"/>
          <w:b/>
          <w:bCs/>
        </w:rPr>
        <w:tab/>
      </w:r>
      <w:r w:rsidR="00943148" w:rsidRPr="00D01005">
        <w:rPr>
          <w:rFonts w:ascii="Arial" w:hAnsi="Arial" w:cs="Arial"/>
          <w:b/>
          <w:bCs/>
        </w:rPr>
        <w:t xml:space="preserve">What persons and organisation are ‘prescribed appointers’?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The Regulations prescribe bodies as ‘prescribed appointers’. </w:t>
      </w:r>
    </w:p>
    <w:p w:rsidR="00943148" w:rsidRPr="00CC0347" w:rsidRDefault="00B53DF1" w:rsidP="00CC0347">
      <w:pPr>
        <w:pStyle w:val="Default"/>
        <w:spacing w:after="160" w:line="360" w:lineRule="auto"/>
        <w:ind w:left="567"/>
        <w:rPr>
          <w:rFonts w:ascii="Arial" w:hAnsi="Arial" w:cs="Arial"/>
        </w:rPr>
      </w:pPr>
      <w:r>
        <w:rPr>
          <w:rFonts w:ascii="Arial" w:hAnsi="Arial" w:cs="Arial"/>
        </w:rPr>
        <w:t>T</w:t>
      </w:r>
      <w:r w:rsidR="00943148" w:rsidRPr="00CC0347">
        <w:rPr>
          <w:rFonts w:ascii="Arial" w:hAnsi="Arial" w:cs="Arial"/>
        </w:rPr>
        <w:t xml:space="preserve">he following bodies are </w:t>
      </w:r>
      <w:r>
        <w:rPr>
          <w:rFonts w:ascii="Arial" w:hAnsi="Arial" w:cs="Arial"/>
        </w:rPr>
        <w:t xml:space="preserve">currently </w:t>
      </w:r>
      <w:r w:rsidR="00943148" w:rsidRPr="00CC0347">
        <w:rPr>
          <w:rFonts w:ascii="Arial" w:hAnsi="Arial" w:cs="Arial"/>
        </w:rPr>
        <w:t xml:space="preserve">prescribed appointers: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The Royal Australian Institute of Architects;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Housing Industry Association Limited;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Contractor Accreditation Limited;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Law Society Northern Territory;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The Institute of Arbitrators &amp; Mediators of Australia;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Australian Institute of Quantity Surveyors </w:t>
      </w:r>
    </w:p>
    <w:p w:rsidR="00943148"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RICS Dispute Resolution Service; and </w:t>
      </w:r>
    </w:p>
    <w:p w:rsidR="00D01005" w:rsidRPr="001D6D68" w:rsidRDefault="00943148" w:rsidP="001D6D68">
      <w:pPr>
        <w:pStyle w:val="Default"/>
        <w:spacing w:after="160" w:line="360" w:lineRule="auto"/>
        <w:ind w:left="924" w:hanging="357"/>
        <w:rPr>
          <w:rFonts w:ascii="Arial" w:hAnsi="Arial" w:cs="Arial"/>
        </w:rPr>
      </w:pPr>
      <w:r w:rsidRPr="001D6D68">
        <w:rPr>
          <w:rFonts w:ascii="Arial" w:hAnsi="Arial" w:cs="Arial"/>
        </w:rPr>
        <w:t xml:space="preserve">• </w:t>
      </w:r>
      <w:r w:rsidR="001D6D68">
        <w:rPr>
          <w:rFonts w:ascii="Arial" w:hAnsi="Arial" w:cs="Arial"/>
        </w:rPr>
        <w:tab/>
      </w:r>
      <w:r w:rsidRPr="001D6D68">
        <w:rPr>
          <w:rFonts w:ascii="Arial" w:hAnsi="Arial" w:cs="Arial"/>
        </w:rPr>
        <w:t xml:space="preserve">Territory Construction Association Limited. </w:t>
      </w:r>
    </w:p>
    <w:p w:rsidR="00B53DF1" w:rsidRDefault="00B53DF1">
      <w:pPr>
        <w:rPr>
          <w:rFonts w:ascii="Arial" w:hAnsi="Arial" w:cs="Arial"/>
          <w:b/>
          <w:bCs/>
          <w:color w:val="000000"/>
          <w:sz w:val="24"/>
          <w:szCs w:val="24"/>
        </w:rPr>
      </w:pPr>
      <w:r>
        <w:rPr>
          <w:rFonts w:ascii="Arial" w:hAnsi="Arial" w:cs="Arial"/>
          <w:b/>
          <w:bCs/>
        </w:rPr>
        <w:br w:type="page"/>
      </w:r>
    </w:p>
    <w:p w:rsidR="00943148" w:rsidRPr="00D01005" w:rsidRDefault="00CC0347" w:rsidP="00DA4F43">
      <w:pPr>
        <w:pStyle w:val="Default"/>
        <w:spacing w:before="240" w:after="160" w:line="360" w:lineRule="auto"/>
        <w:ind w:left="567" w:hanging="567"/>
        <w:rPr>
          <w:rFonts w:ascii="Arial" w:hAnsi="Arial" w:cs="Arial"/>
          <w:b/>
          <w:bCs/>
        </w:rPr>
      </w:pPr>
      <w:r>
        <w:rPr>
          <w:rFonts w:ascii="Arial" w:hAnsi="Arial" w:cs="Arial"/>
          <w:b/>
          <w:bCs/>
        </w:rPr>
        <w:lastRenderedPageBreak/>
        <w:t>2</w:t>
      </w:r>
      <w:r w:rsidR="00D5067B">
        <w:rPr>
          <w:rFonts w:ascii="Arial" w:hAnsi="Arial" w:cs="Arial"/>
          <w:b/>
          <w:bCs/>
        </w:rPr>
        <w:t>9</w:t>
      </w:r>
      <w:r w:rsidR="00943148" w:rsidRPr="00D01005">
        <w:rPr>
          <w:rFonts w:ascii="Arial" w:hAnsi="Arial" w:cs="Arial"/>
          <w:b/>
          <w:bCs/>
        </w:rPr>
        <w:t xml:space="preserve">. </w:t>
      </w:r>
      <w:r w:rsidR="00D01005">
        <w:rPr>
          <w:rFonts w:ascii="Arial" w:hAnsi="Arial" w:cs="Arial"/>
          <w:b/>
          <w:bCs/>
        </w:rPr>
        <w:tab/>
      </w:r>
      <w:r w:rsidR="00943148" w:rsidRPr="00D01005">
        <w:rPr>
          <w:rFonts w:ascii="Arial" w:hAnsi="Arial" w:cs="Arial"/>
          <w:b/>
          <w:bCs/>
        </w:rPr>
        <w:t xml:space="preserve">How does the Act operate where a contract does not provide for “prescribed appointers?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In this case, </w:t>
      </w:r>
      <w:r w:rsidR="00B53DF1">
        <w:rPr>
          <w:rFonts w:ascii="Arial" w:hAnsi="Arial" w:cs="Arial"/>
        </w:rPr>
        <w:t xml:space="preserve">the person applying to have the dispute adjudicated </w:t>
      </w:r>
      <w:r w:rsidRPr="00CC0347">
        <w:rPr>
          <w:rFonts w:ascii="Arial" w:hAnsi="Arial" w:cs="Arial"/>
        </w:rPr>
        <w:t>can cho</w:t>
      </w:r>
      <w:r w:rsidR="00B53DF1">
        <w:rPr>
          <w:rFonts w:ascii="Arial" w:hAnsi="Arial" w:cs="Arial"/>
        </w:rPr>
        <w:t>o</w:t>
      </w:r>
      <w:r w:rsidRPr="00CC0347">
        <w:rPr>
          <w:rFonts w:ascii="Arial" w:hAnsi="Arial" w:cs="Arial"/>
        </w:rPr>
        <w:t>se a prescribed appointer</w:t>
      </w:r>
      <w:r w:rsidR="00B53DF1">
        <w:rPr>
          <w:rStyle w:val="FootnoteReference"/>
          <w:rFonts w:ascii="Arial" w:hAnsi="Arial" w:cs="Arial"/>
        </w:rPr>
        <w:footnoteReference w:id="30"/>
      </w:r>
      <w:r w:rsidRPr="00CC0347">
        <w:rPr>
          <w:rFonts w:ascii="Arial" w:hAnsi="Arial" w:cs="Arial"/>
        </w:rPr>
        <w:t xml:space="preserve">. </w:t>
      </w:r>
    </w:p>
    <w:p w:rsidR="00943148" w:rsidRPr="00D01005" w:rsidRDefault="00D5067B" w:rsidP="00DA4F43">
      <w:pPr>
        <w:pStyle w:val="Default"/>
        <w:spacing w:before="240" w:after="160" w:line="360" w:lineRule="auto"/>
        <w:ind w:left="567" w:hanging="567"/>
        <w:rPr>
          <w:rFonts w:ascii="Arial" w:hAnsi="Arial" w:cs="Arial"/>
          <w:b/>
          <w:bCs/>
        </w:rPr>
      </w:pPr>
      <w:r>
        <w:rPr>
          <w:rFonts w:ascii="Arial" w:hAnsi="Arial" w:cs="Arial"/>
          <w:b/>
          <w:bCs/>
        </w:rPr>
        <w:t>30</w:t>
      </w:r>
      <w:r w:rsidR="00943148" w:rsidRPr="00D01005">
        <w:rPr>
          <w:rFonts w:ascii="Arial" w:hAnsi="Arial" w:cs="Arial"/>
          <w:b/>
          <w:bCs/>
        </w:rPr>
        <w:t xml:space="preserve">. </w:t>
      </w:r>
      <w:r w:rsidR="00D01005">
        <w:rPr>
          <w:rFonts w:ascii="Arial" w:hAnsi="Arial" w:cs="Arial"/>
          <w:b/>
          <w:bCs/>
        </w:rPr>
        <w:tab/>
      </w:r>
      <w:r w:rsidR="00943148" w:rsidRPr="00D01005">
        <w:rPr>
          <w:rFonts w:ascii="Arial" w:hAnsi="Arial" w:cs="Arial"/>
          <w:b/>
          <w:bCs/>
        </w:rPr>
        <w:t xml:space="preserve">Is it mandatory that a prescribed appointer appoint one of its own members to be the registered adjudicator?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No. </w:t>
      </w:r>
      <w:r w:rsidR="00CC0347">
        <w:rPr>
          <w:rFonts w:ascii="Arial" w:hAnsi="Arial" w:cs="Arial"/>
        </w:rPr>
        <w:t>Ideally they will not limit their appointments to their own members.</w:t>
      </w:r>
    </w:p>
    <w:p w:rsidR="00943148" w:rsidRPr="00CC0347" w:rsidRDefault="00CC0347" w:rsidP="00CC0347">
      <w:pPr>
        <w:pStyle w:val="Default"/>
        <w:spacing w:after="160" w:line="360" w:lineRule="auto"/>
        <w:ind w:left="567"/>
        <w:rPr>
          <w:rFonts w:ascii="Arial" w:hAnsi="Arial" w:cs="Arial"/>
        </w:rPr>
      </w:pPr>
      <w:r>
        <w:rPr>
          <w:rFonts w:ascii="Arial" w:hAnsi="Arial" w:cs="Arial"/>
        </w:rPr>
        <w:t>A</w:t>
      </w:r>
      <w:r w:rsidR="00943148" w:rsidRPr="00CC0347">
        <w:rPr>
          <w:rFonts w:ascii="Arial" w:hAnsi="Arial" w:cs="Arial"/>
        </w:rPr>
        <w:t xml:space="preserve"> prescribed appointer, in making a decision to appoint an adjudicator, </w:t>
      </w:r>
      <w:r>
        <w:rPr>
          <w:rFonts w:ascii="Arial" w:hAnsi="Arial" w:cs="Arial"/>
        </w:rPr>
        <w:t xml:space="preserve">should </w:t>
      </w:r>
      <w:r w:rsidR="00943148" w:rsidRPr="00CC0347">
        <w:rPr>
          <w:rFonts w:ascii="Arial" w:hAnsi="Arial" w:cs="Arial"/>
        </w:rPr>
        <w:t xml:space="preserve">take account of the nature of a dispute and appoint a person </w:t>
      </w:r>
      <w:r>
        <w:rPr>
          <w:rFonts w:ascii="Arial" w:hAnsi="Arial" w:cs="Arial"/>
        </w:rPr>
        <w:t xml:space="preserve">best </w:t>
      </w:r>
      <w:r w:rsidR="00943148" w:rsidRPr="00CC0347">
        <w:rPr>
          <w:rFonts w:ascii="Arial" w:hAnsi="Arial" w:cs="Arial"/>
        </w:rPr>
        <w:t xml:space="preserve">suited to the dispute. </w:t>
      </w:r>
    </w:p>
    <w:p w:rsidR="00943148" w:rsidRPr="00CC0347" w:rsidRDefault="00943148" w:rsidP="00CC0347">
      <w:pPr>
        <w:pStyle w:val="Default"/>
        <w:spacing w:after="160" w:line="360" w:lineRule="auto"/>
        <w:ind w:left="567"/>
        <w:rPr>
          <w:rFonts w:ascii="Arial" w:hAnsi="Arial" w:cs="Arial"/>
        </w:rPr>
      </w:pPr>
      <w:r w:rsidRPr="00CC0347">
        <w:rPr>
          <w:rFonts w:ascii="Arial" w:hAnsi="Arial" w:cs="Arial"/>
        </w:rPr>
        <w:t xml:space="preserve">The list of registered adjudicators </w:t>
      </w:r>
      <w:r w:rsidR="00CC0347">
        <w:rPr>
          <w:rFonts w:ascii="Arial" w:hAnsi="Arial" w:cs="Arial"/>
        </w:rPr>
        <w:t>is</w:t>
      </w:r>
      <w:r w:rsidRPr="00CC0347">
        <w:rPr>
          <w:rFonts w:ascii="Arial" w:hAnsi="Arial" w:cs="Arial"/>
        </w:rPr>
        <w:t xml:space="preserve"> a public document</w:t>
      </w:r>
      <w:r w:rsidR="00B53DF1">
        <w:rPr>
          <w:rStyle w:val="FootnoteReference"/>
          <w:rFonts w:ascii="Arial" w:hAnsi="Arial" w:cs="Arial"/>
        </w:rPr>
        <w:footnoteReference w:id="31"/>
      </w:r>
      <w:r w:rsidR="00CC0347">
        <w:rPr>
          <w:rFonts w:ascii="Arial" w:hAnsi="Arial" w:cs="Arial"/>
        </w:rPr>
        <w:t xml:space="preserve"> and is available to all prescribed appointers.</w:t>
      </w:r>
      <w:r w:rsidRPr="00CC0347">
        <w:rPr>
          <w:rFonts w:ascii="Arial" w:hAnsi="Arial" w:cs="Arial"/>
        </w:rPr>
        <w:t xml:space="preserve"> </w:t>
      </w:r>
    </w:p>
    <w:p w:rsidR="00B53DF1" w:rsidRDefault="00B53DF1">
      <w:pPr>
        <w:rPr>
          <w:rFonts w:ascii="Palatino Linotype" w:hAnsi="Palatino Linotype" w:cs="Palatino Linotype"/>
          <w:b/>
          <w:bCs/>
          <w:color w:val="000000"/>
          <w:sz w:val="23"/>
          <w:szCs w:val="23"/>
        </w:rPr>
      </w:pPr>
      <w:r>
        <w:rPr>
          <w:b/>
          <w:bCs/>
          <w:sz w:val="23"/>
          <w:szCs w:val="23"/>
        </w:rPr>
        <w:br w:type="page"/>
      </w:r>
    </w:p>
    <w:p w:rsidR="00943148" w:rsidRPr="00D5067B" w:rsidRDefault="00943148" w:rsidP="00D5067B">
      <w:pPr>
        <w:pStyle w:val="Default"/>
        <w:spacing w:after="160" w:line="360" w:lineRule="auto"/>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QUESTIONS ABOUT REGISTERED ADJUDICATORS </w:t>
      </w:r>
    </w:p>
    <w:p w:rsidR="00943148" w:rsidRPr="00CC0347" w:rsidRDefault="00601D10" w:rsidP="00CC0347">
      <w:pPr>
        <w:pStyle w:val="Default"/>
        <w:spacing w:before="240" w:after="160" w:line="360" w:lineRule="auto"/>
        <w:ind w:left="567" w:hanging="567"/>
        <w:rPr>
          <w:rFonts w:ascii="Arial" w:hAnsi="Arial" w:cs="Arial"/>
          <w:b/>
          <w:bCs/>
        </w:rPr>
      </w:pPr>
      <w:r>
        <w:rPr>
          <w:rFonts w:ascii="Arial" w:hAnsi="Arial" w:cs="Arial"/>
          <w:b/>
          <w:bCs/>
        </w:rPr>
        <w:t>31</w:t>
      </w:r>
      <w:r w:rsidR="00CC0347">
        <w:rPr>
          <w:rFonts w:ascii="Arial" w:hAnsi="Arial" w:cs="Arial"/>
          <w:b/>
          <w:bCs/>
        </w:rPr>
        <w:t>.</w:t>
      </w:r>
      <w:r w:rsidR="00CC0347">
        <w:rPr>
          <w:rFonts w:ascii="Arial" w:hAnsi="Arial" w:cs="Arial"/>
          <w:b/>
          <w:bCs/>
        </w:rPr>
        <w:tab/>
      </w:r>
      <w:r w:rsidR="00943148" w:rsidRPr="00CC0347">
        <w:rPr>
          <w:rFonts w:ascii="Arial" w:hAnsi="Arial" w:cs="Arial"/>
          <w:b/>
          <w:bCs/>
        </w:rPr>
        <w:t xml:space="preserve">What are the functions of registered adjudicators? </w:t>
      </w:r>
    </w:p>
    <w:p w:rsidR="00943148" w:rsidRPr="004F0614" w:rsidRDefault="00943148" w:rsidP="004F0614">
      <w:pPr>
        <w:pStyle w:val="Default"/>
        <w:spacing w:after="160" w:line="360" w:lineRule="auto"/>
        <w:ind w:left="567"/>
        <w:rPr>
          <w:rFonts w:ascii="Arial" w:hAnsi="Arial" w:cs="Arial"/>
        </w:rPr>
      </w:pPr>
      <w:r w:rsidRPr="004F0614">
        <w:rPr>
          <w:rFonts w:ascii="Arial" w:hAnsi="Arial" w:cs="Arial"/>
        </w:rPr>
        <w:t xml:space="preserve">A registered adjudicator has the function of adjudicating disputes. </w:t>
      </w:r>
      <w:r w:rsidR="00B51D12">
        <w:rPr>
          <w:rFonts w:ascii="Arial" w:hAnsi="Arial" w:cs="Arial"/>
        </w:rPr>
        <w:t>T</w:t>
      </w:r>
      <w:r w:rsidRPr="004F0614">
        <w:rPr>
          <w:rFonts w:ascii="Arial" w:hAnsi="Arial" w:cs="Arial"/>
        </w:rPr>
        <w:t xml:space="preserve">he strong focus of the role is coming to a fast, competently made, decision on the merits of the case. The adjudicator will not have the time, or the role, of engaging in other alternate dispute resolution mechanisms such as conciliation and mediation. </w:t>
      </w:r>
    </w:p>
    <w:p w:rsidR="00943148" w:rsidRPr="00CC0347" w:rsidRDefault="00B51D12" w:rsidP="00CC0347">
      <w:pPr>
        <w:pStyle w:val="Default"/>
        <w:spacing w:before="240" w:after="160" w:line="360" w:lineRule="auto"/>
        <w:ind w:left="567" w:hanging="567"/>
        <w:rPr>
          <w:rFonts w:ascii="Arial" w:hAnsi="Arial" w:cs="Arial"/>
          <w:b/>
          <w:bCs/>
        </w:rPr>
      </w:pPr>
      <w:r>
        <w:rPr>
          <w:rFonts w:ascii="Arial" w:hAnsi="Arial" w:cs="Arial"/>
          <w:b/>
          <w:bCs/>
        </w:rPr>
        <w:t>3</w:t>
      </w:r>
      <w:r w:rsidR="00601D10">
        <w:rPr>
          <w:rFonts w:ascii="Arial" w:hAnsi="Arial" w:cs="Arial"/>
          <w:b/>
          <w:bCs/>
        </w:rPr>
        <w:t>2</w:t>
      </w:r>
      <w:r w:rsidR="00943148" w:rsidRPr="00CC0347">
        <w:rPr>
          <w:rFonts w:ascii="Arial" w:hAnsi="Arial" w:cs="Arial"/>
          <w:b/>
          <w:bCs/>
        </w:rPr>
        <w:t xml:space="preserve">. </w:t>
      </w:r>
      <w:r w:rsidR="00CC0347">
        <w:rPr>
          <w:rFonts w:ascii="Arial" w:hAnsi="Arial" w:cs="Arial"/>
          <w:b/>
          <w:bCs/>
        </w:rPr>
        <w:tab/>
      </w:r>
      <w:r w:rsidR="00943148" w:rsidRPr="00CC0347">
        <w:rPr>
          <w:rFonts w:ascii="Arial" w:hAnsi="Arial" w:cs="Arial"/>
          <w:b/>
          <w:bCs/>
        </w:rPr>
        <w:t xml:space="preserve">Do registered adjudicators enjoy a monopoly in respect of dispute resolution involving construction contracts? </w:t>
      </w:r>
    </w:p>
    <w:p w:rsidR="00943148" w:rsidRPr="004F0614" w:rsidRDefault="00943148" w:rsidP="004F0614">
      <w:pPr>
        <w:pStyle w:val="Default"/>
        <w:spacing w:after="160" w:line="360" w:lineRule="auto"/>
        <w:ind w:left="567"/>
        <w:rPr>
          <w:rFonts w:ascii="Arial" w:hAnsi="Arial" w:cs="Arial"/>
        </w:rPr>
      </w:pPr>
      <w:r w:rsidRPr="004F0614">
        <w:rPr>
          <w:rFonts w:ascii="Arial" w:hAnsi="Arial" w:cs="Arial"/>
        </w:rPr>
        <w:t xml:space="preserve">No. </w:t>
      </w:r>
    </w:p>
    <w:p w:rsidR="00943148" w:rsidRPr="004F0614" w:rsidRDefault="00943148" w:rsidP="004F0614">
      <w:pPr>
        <w:pStyle w:val="Default"/>
        <w:spacing w:after="160" w:line="360" w:lineRule="auto"/>
        <w:ind w:left="567"/>
        <w:rPr>
          <w:rFonts w:ascii="Arial" w:hAnsi="Arial" w:cs="Arial"/>
        </w:rPr>
      </w:pPr>
      <w:r w:rsidRPr="004F0614">
        <w:rPr>
          <w:rFonts w:ascii="Arial" w:hAnsi="Arial" w:cs="Arial"/>
        </w:rPr>
        <w:t xml:space="preserve">This is because the Act only provides a mechanism for dispute resolutions. The parties could agree to some other mechanism (such as formal arbitration, the Courts, mediation or conciliation). </w:t>
      </w:r>
    </w:p>
    <w:p w:rsidR="00943148" w:rsidRPr="004F0614" w:rsidRDefault="00943148" w:rsidP="004F0614">
      <w:pPr>
        <w:pStyle w:val="Default"/>
        <w:spacing w:after="160" w:line="360" w:lineRule="auto"/>
        <w:ind w:left="567"/>
        <w:rPr>
          <w:rFonts w:ascii="Arial" w:hAnsi="Arial" w:cs="Arial"/>
        </w:rPr>
      </w:pPr>
      <w:r w:rsidRPr="004F0614">
        <w:rPr>
          <w:rFonts w:ascii="Arial" w:hAnsi="Arial" w:cs="Arial"/>
        </w:rPr>
        <w:t xml:space="preserve">However, within the boundaries of the legislation, only registered adjudicators can make decisions that are effective for the purposes of the enforcement mechanisms in place under the legislation. </w:t>
      </w:r>
    </w:p>
    <w:p w:rsidR="00943148" w:rsidRPr="00CC0347" w:rsidRDefault="00943148" w:rsidP="00CC0347">
      <w:pPr>
        <w:pStyle w:val="Default"/>
        <w:spacing w:before="240" w:after="160" w:line="360" w:lineRule="auto"/>
        <w:ind w:left="567" w:hanging="567"/>
        <w:rPr>
          <w:rFonts w:ascii="Arial" w:hAnsi="Arial" w:cs="Arial"/>
          <w:b/>
          <w:bCs/>
        </w:rPr>
      </w:pPr>
      <w:r w:rsidRPr="00CC0347">
        <w:rPr>
          <w:rFonts w:ascii="Arial" w:hAnsi="Arial" w:cs="Arial"/>
          <w:b/>
          <w:bCs/>
        </w:rPr>
        <w:t>3</w:t>
      </w:r>
      <w:r w:rsidR="00601D10">
        <w:rPr>
          <w:rFonts w:ascii="Arial" w:hAnsi="Arial" w:cs="Arial"/>
          <w:b/>
          <w:bCs/>
        </w:rPr>
        <w:t>3</w:t>
      </w:r>
      <w:r w:rsidRPr="00CC0347">
        <w:rPr>
          <w:rFonts w:ascii="Arial" w:hAnsi="Arial" w:cs="Arial"/>
          <w:b/>
          <w:bCs/>
        </w:rPr>
        <w:t xml:space="preserve">. </w:t>
      </w:r>
      <w:r w:rsidR="00440D5B">
        <w:rPr>
          <w:rFonts w:ascii="Arial" w:hAnsi="Arial" w:cs="Arial"/>
          <w:b/>
          <w:bCs/>
        </w:rPr>
        <w:tab/>
      </w:r>
      <w:r w:rsidRPr="00CC0347">
        <w:rPr>
          <w:rFonts w:ascii="Arial" w:hAnsi="Arial" w:cs="Arial"/>
          <w:b/>
          <w:bCs/>
        </w:rPr>
        <w:t xml:space="preserve">Can a registered adjudicator refuse to consider an application? </w:t>
      </w:r>
    </w:p>
    <w:p w:rsidR="00943148" w:rsidRPr="004F0614" w:rsidRDefault="00943148" w:rsidP="004F0614">
      <w:pPr>
        <w:pStyle w:val="Default"/>
        <w:spacing w:after="160" w:line="360" w:lineRule="auto"/>
        <w:ind w:left="567"/>
        <w:rPr>
          <w:rFonts w:ascii="Arial" w:hAnsi="Arial" w:cs="Arial"/>
        </w:rPr>
      </w:pPr>
      <w:r w:rsidRPr="004F0614">
        <w:rPr>
          <w:rFonts w:ascii="Arial" w:hAnsi="Arial" w:cs="Arial"/>
        </w:rPr>
        <w:t xml:space="preserve">Yes. An adjudicator may dismiss an application. This can occur: </w:t>
      </w:r>
    </w:p>
    <w:p w:rsidR="00943148" w:rsidRPr="004F0614" w:rsidRDefault="00943148" w:rsidP="004F0614">
      <w:pPr>
        <w:pStyle w:val="Default"/>
        <w:spacing w:after="160" w:line="360" w:lineRule="auto"/>
        <w:ind w:left="924" w:hanging="357"/>
        <w:rPr>
          <w:rFonts w:ascii="Arial" w:hAnsi="Arial" w:cs="Arial"/>
        </w:rPr>
      </w:pPr>
      <w:r>
        <w:rPr>
          <w:sz w:val="23"/>
          <w:szCs w:val="23"/>
        </w:rPr>
        <w:t xml:space="preserve">• </w:t>
      </w:r>
      <w:r w:rsidR="00440D5B">
        <w:rPr>
          <w:sz w:val="23"/>
          <w:szCs w:val="23"/>
        </w:rPr>
        <w:tab/>
      </w:r>
      <w:r w:rsidRPr="004F0614">
        <w:rPr>
          <w:rFonts w:ascii="Arial" w:hAnsi="Arial" w:cs="Arial"/>
        </w:rPr>
        <w:t xml:space="preserve">if it is not a construction contract; </w:t>
      </w:r>
    </w:p>
    <w:p w:rsidR="00943148" w:rsidRDefault="00943148" w:rsidP="00440D5B">
      <w:pPr>
        <w:pStyle w:val="Default"/>
        <w:spacing w:after="160" w:line="360" w:lineRule="auto"/>
        <w:ind w:left="924" w:hanging="357"/>
        <w:rPr>
          <w:rFonts w:ascii="Arial" w:hAnsi="Arial" w:cs="Arial"/>
          <w:sz w:val="22"/>
          <w:szCs w:val="22"/>
        </w:rPr>
      </w:pPr>
      <w:r w:rsidRPr="004F0614">
        <w:rPr>
          <w:rFonts w:ascii="Arial" w:hAnsi="Arial" w:cs="Arial"/>
        </w:rPr>
        <w:t xml:space="preserve">• </w:t>
      </w:r>
      <w:r w:rsidR="00440D5B">
        <w:rPr>
          <w:rFonts w:ascii="Arial" w:hAnsi="Arial" w:cs="Arial"/>
        </w:rPr>
        <w:tab/>
      </w:r>
      <w:r w:rsidRPr="004F0614">
        <w:rPr>
          <w:rFonts w:ascii="Arial" w:hAnsi="Arial" w:cs="Arial"/>
        </w:rPr>
        <w:t xml:space="preserve">if it is out of time or the proper procedures have not been followed; </w:t>
      </w:r>
    </w:p>
    <w:p w:rsidR="00943148" w:rsidRPr="004F0614" w:rsidRDefault="00943148" w:rsidP="004F0614">
      <w:pPr>
        <w:pStyle w:val="Default"/>
        <w:spacing w:after="160" w:line="360" w:lineRule="auto"/>
        <w:ind w:left="924" w:hanging="357"/>
        <w:rPr>
          <w:rFonts w:ascii="Arial" w:hAnsi="Arial" w:cs="Arial"/>
        </w:rPr>
      </w:pPr>
      <w:r w:rsidRPr="004F0614">
        <w:rPr>
          <w:rFonts w:ascii="Arial" w:hAnsi="Arial" w:cs="Arial"/>
        </w:rPr>
        <w:t xml:space="preserve">• </w:t>
      </w:r>
      <w:r w:rsidR="00440D5B">
        <w:rPr>
          <w:rFonts w:ascii="Arial" w:hAnsi="Arial" w:cs="Arial"/>
        </w:rPr>
        <w:tab/>
      </w:r>
      <w:r w:rsidRPr="004F0614">
        <w:rPr>
          <w:rFonts w:ascii="Arial" w:hAnsi="Arial" w:cs="Arial"/>
        </w:rPr>
        <w:t xml:space="preserve">if a Court or arbitrator has made a judgment, order or other finding about the dispute before the adjudicator; or </w:t>
      </w:r>
    </w:p>
    <w:p w:rsidR="00943148" w:rsidRPr="004F0614" w:rsidRDefault="00943148" w:rsidP="004F0614">
      <w:pPr>
        <w:pStyle w:val="Default"/>
        <w:spacing w:after="160" w:line="360" w:lineRule="auto"/>
        <w:ind w:left="924" w:hanging="357"/>
        <w:rPr>
          <w:rFonts w:ascii="Arial" w:hAnsi="Arial" w:cs="Arial"/>
        </w:rPr>
      </w:pPr>
      <w:r w:rsidRPr="004F0614">
        <w:rPr>
          <w:rFonts w:ascii="Arial" w:hAnsi="Arial" w:cs="Arial"/>
        </w:rPr>
        <w:t xml:space="preserve">• </w:t>
      </w:r>
      <w:r w:rsidR="00440D5B">
        <w:rPr>
          <w:rFonts w:ascii="Arial" w:hAnsi="Arial" w:cs="Arial"/>
        </w:rPr>
        <w:tab/>
      </w:r>
      <w:r w:rsidRPr="004F0614">
        <w:rPr>
          <w:rFonts w:ascii="Arial" w:hAnsi="Arial" w:cs="Arial"/>
        </w:rPr>
        <w:t xml:space="preserve">if the adjudicator is satisfied it is not possible to fairly make a determination because of the complexity of the matter or because the time allowed, or any extension of it, is insufficient for any other reason. </w:t>
      </w:r>
    </w:p>
    <w:p w:rsidR="00440D5B" w:rsidRDefault="00440D5B">
      <w:pPr>
        <w:rPr>
          <w:rFonts w:ascii="Arial" w:hAnsi="Arial" w:cs="Arial"/>
          <w:b/>
          <w:bCs/>
          <w:color w:val="000000"/>
          <w:sz w:val="24"/>
          <w:szCs w:val="24"/>
        </w:rPr>
      </w:pPr>
      <w:r>
        <w:rPr>
          <w:rFonts w:ascii="Arial" w:hAnsi="Arial" w:cs="Arial"/>
          <w:b/>
          <w:bCs/>
        </w:rPr>
        <w:br w:type="page"/>
      </w:r>
    </w:p>
    <w:p w:rsidR="00943148" w:rsidRPr="00440D5B" w:rsidRDefault="00943148" w:rsidP="00440D5B">
      <w:pPr>
        <w:pStyle w:val="Default"/>
        <w:spacing w:before="240" w:after="160" w:line="360" w:lineRule="auto"/>
        <w:ind w:left="567" w:hanging="567"/>
        <w:rPr>
          <w:rFonts w:ascii="Arial" w:hAnsi="Arial" w:cs="Arial"/>
          <w:b/>
          <w:bCs/>
        </w:rPr>
      </w:pPr>
      <w:r w:rsidRPr="00440D5B">
        <w:rPr>
          <w:rFonts w:ascii="Arial" w:hAnsi="Arial" w:cs="Arial"/>
          <w:b/>
          <w:bCs/>
        </w:rPr>
        <w:lastRenderedPageBreak/>
        <w:t>3</w:t>
      </w:r>
      <w:r w:rsidR="00601D10">
        <w:rPr>
          <w:rFonts w:ascii="Arial" w:hAnsi="Arial" w:cs="Arial"/>
          <w:b/>
          <w:bCs/>
        </w:rPr>
        <w:t>4</w:t>
      </w:r>
      <w:r w:rsidRPr="00440D5B">
        <w:rPr>
          <w:rFonts w:ascii="Arial" w:hAnsi="Arial" w:cs="Arial"/>
          <w:b/>
          <w:bCs/>
        </w:rPr>
        <w:t xml:space="preserve">. </w:t>
      </w:r>
      <w:r w:rsidR="00440D5B">
        <w:rPr>
          <w:rFonts w:ascii="Arial" w:hAnsi="Arial" w:cs="Arial"/>
          <w:b/>
          <w:bCs/>
        </w:rPr>
        <w:tab/>
      </w:r>
      <w:r w:rsidRPr="00440D5B">
        <w:rPr>
          <w:rFonts w:ascii="Arial" w:hAnsi="Arial" w:cs="Arial"/>
          <w:b/>
          <w:bCs/>
        </w:rPr>
        <w:t xml:space="preserve">How does a person become a registered adjudicator? </w:t>
      </w:r>
    </w:p>
    <w:p w:rsidR="00943148" w:rsidRPr="004F0614" w:rsidRDefault="00943148" w:rsidP="004F0614">
      <w:pPr>
        <w:pStyle w:val="Default"/>
        <w:spacing w:after="160" w:line="360" w:lineRule="auto"/>
        <w:ind w:left="567"/>
        <w:rPr>
          <w:rFonts w:ascii="Arial" w:hAnsi="Arial" w:cs="Arial"/>
        </w:rPr>
      </w:pPr>
      <w:r w:rsidRPr="004F0614">
        <w:rPr>
          <w:rFonts w:ascii="Arial" w:hAnsi="Arial" w:cs="Arial"/>
        </w:rPr>
        <w:t xml:space="preserve">A person who wishes to become a registered adjudicator needs to apply to the Registrar for registration under s.52 of the Act. See: </w:t>
      </w:r>
    </w:p>
    <w:p w:rsidR="00943148" w:rsidRPr="004F0614" w:rsidRDefault="00943148" w:rsidP="004F0614">
      <w:pPr>
        <w:pStyle w:val="Default"/>
        <w:spacing w:after="160" w:line="360" w:lineRule="auto"/>
        <w:ind w:left="924" w:hanging="357"/>
        <w:rPr>
          <w:rFonts w:ascii="Arial" w:hAnsi="Arial" w:cs="Arial"/>
        </w:rPr>
      </w:pPr>
      <w:r w:rsidRPr="004F0614">
        <w:rPr>
          <w:rFonts w:ascii="Arial" w:hAnsi="Arial" w:cs="Arial"/>
        </w:rPr>
        <w:t xml:space="preserve">• </w:t>
      </w:r>
      <w:r w:rsidR="004F0614">
        <w:rPr>
          <w:rFonts w:ascii="Arial" w:hAnsi="Arial" w:cs="Arial"/>
        </w:rPr>
        <w:tab/>
      </w:r>
      <w:r w:rsidRPr="004F0614">
        <w:rPr>
          <w:rFonts w:ascii="Arial" w:hAnsi="Arial" w:cs="Arial"/>
        </w:rPr>
        <w:t xml:space="preserve">question </w:t>
      </w:r>
      <w:r w:rsidR="00440D5B">
        <w:rPr>
          <w:rFonts w:ascii="Arial" w:hAnsi="Arial" w:cs="Arial"/>
        </w:rPr>
        <w:t>4</w:t>
      </w:r>
      <w:r w:rsidRPr="004F0614">
        <w:rPr>
          <w:rFonts w:ascii="Arial" w:hAnsi="Arial" w:cs="Arial"/>
        </w:rPr>
        <w:t xml:space="preserve"> for the Registrar’s contact details; and </w:t>
      </w:r>
    </w:p>
    <w:p w:rsidR="00943148" w:rsidRPr="004F0614" w:rsidRDefault="00943148" w:rsidP="004F0614">
      <w:pPr>
        <w:pStyle w:val="Default"/>
        <w:spacing w:after="160" w:line="360" w:lineRule="auto"/>
        <w:ind w:left="924" w:hanging="357"/>
        <w:rPr>
          <w:rFonts w:ascii="Arial" w:hAnsi="Arial" w:cs="Arial"/>
        </w:rPr>
      </w:pPr>
      <w:r w:rsidRPr="004F0614">
        <w:rPr>
          <w:rFonts w:ascii="Arial" w:hAnsi="Arial" w:cs="Arial"/>
        </w:rPr>
        <w:t xml:space="preserve">• </w:t>
      </w:r>
      <w:r w:rsidR="004F0614">
        <w:rPr>
          <w:rFonts w:ascii="Arial" w:hAnsi="Arial" w:cs="Arial"/>
        </w:rPr>
        <w:tab/>
      </w:r>
      <w:r w:rsidRPr="004F0614">
        <w:rPr>
          <w:rFonts w:ascii="Arial" w:hAnsi="Arial" w:cs="Arial"/>
        </w:rPr>
        <w:t xml:space="preserve">question </w:t>
      </w:r>
      <w:r w:rsidRPr="00440D5B">
        <w:rPr>
          <w:rFonts w:ascii="Arial" w:hAnsi="Arial" w:cs="Arial"/>
        </w:rPr>
        <w:t>3</w:t>
      </w:r>
      <w:r w:rsidR="00A42216">
        <w:rPr>
          <w:rFonts w:ascii="Arial" w:hAnsi="Arial" w:cs="Arial"/>
        </w:rPr>
        <w:t>5</w:t>
      </w:r>
      <w:r w:rsidRPr="004F0614">
        <w:rPr>
          <w:rFonts w:ascii="Arial" w:hAnsi="Arial" w:cs="Arial"/>
        </w:rPr>
        <w:t xml:space="preserve"> for the requirements for registration. </w:t>
      </w:r>
    </w:p>
    <w:p w:rsidR="00943148" w:rsidRPr="00DF05F2" w:rsidRDefault="00943148" w:rsidP="00DF05F2">
      <w:pPr>
        <w:pStyle w:val="Default"/>
        <w:spacing w:after="160" w:line="360" w:lineRule="auto"/>
        <w:ind w:left="567"/>
        <w:rPr>
          <w:rFonts w:ascii="Arial" w:hAnsi="Arial" w:cs="Arial"/>
        </w:rPr>
      </w:pPr>
      <w:r w:rsidRPr="00DF05F2">
        <w:rPr>
          <w:rFonts w:ascii="Arial" w:hAnsi="Arial" w:cs="Arial"/>
        </w:rPr>
        <w:t xml:space="preserve">There is no prescribed application form. However, the Registrar </w:t>
      </w:r>
      <w:r w:rsidR="00DF05F2">
        <w:rPr>
          <w:rFonts w:ascii="Arial" w:hAnsi="Arial" w:cs="Arial"/>
        </w:rPr>
        <w:t>has provided a</w:t>
      </w:r>
      <w:r w:rsidRPr="00DF05F2">
        <w:rPr>
          <w:rFonts w:ascii="Arial" w:hAnsi="Arial" w:cs="Arial"/>
        </w:rPr>
        <w:t xml:space="preserve"> </w:t>
      </w:r>
      <w:r w:rsidRPr="004F0614">
        <w:rPr>
          <w:rFonts w:ascii="Arial" w:hAnsi="Arial" w:cs="Arial"/>
          <w:u w:val="single"/>
        </w:rPr>
        <w:t>form</w:t>
      </w:r>
      <w:r w:rsidRPr="00DF05F2">
        <w:rPr>
          <w:rFonts w:ascii="Arial" w:hAnsi="Arial" w:cs="Arial"/>
        </w:rPr>
        <w:t xml:space="preserve"> that must be completed in order for the Registrar to be able to make a decision concerning registration. </w:t>
      </w:r>
    </w:p>
    <w:p w:rsidR="00943148" w:rsidRPr="00DF05F2" w:rsidRDefault="00943148" w:rsidP="00DF05F2">
      <w:pPr>
        <w:pStyle w:val="Default"/>
        <w:spacing w:after="160" w:line="360" w:lineRule="auto"/>
        <w:ind w:left="567"/>
        <w:rPr>
          <w:rFonts w:ascii="Arial" w:hAnsi="Arial" w:cs="Arial"/>
        </w:rPr>
      </w:pPr>
      <w:r w:rsidRPr="00DF05F2">
        <w:rPr>
          <w:rFonts w:ascii="Arial" w:hAnsi="Arial" w:cs="Arial"/>
        </w:rPr>
        <w:t xml:space="preserve">Anyone registered as an adjudicator in Western Australia or Queensland (or any other State or Territory that introduces a system of registration for construction contract dispute adjudicators) is entitled to seek to registration as an adjudicator in the Territory under mutual recognition principles. </w:t>
      </w:r>
    </w:p>
    <w:p w:rsidR="00943148" w:rsidRPr="00440D5B" w:rsidRDefault="00943148" w:rsidP="00440D5B">
      <w:pPr>
        <w:pStyle w:val="Default"/>
        <w:spacing w:before="240" w:after="160" w:line="360" w:lineRule="auto"/>
        <w:ind w:left="567" w:hanging="567"/>
        <w:rPr>
          <w:rFonts w:ascii="Arial" w:hAnsi="Arial" w:cs="Arial"/>
          <w:b/>
          <w:bCs/>
        </w:rPr>
      </w:pPr>
      <w:r w:rsidRPr="00440D5B">
        <w:rPr>
          <w:rFonts w:ascii="Arial" w:hAnsi="Arial" w:cs="Arial"/>
          <w:b/>
          <w:bCs/>
        </w:rPr>
        <w:t>3</w:t>
      </w:r>
      <w:r w:rsidR="00601D10">
        <w:rPr>
          <w:rFonts w:ascii="Arial" w:hAnsi="Arial" w:cs="Arial"/>
          <w:b/>
          <w:bCs/>
        </w:rPr>
        <w:t>5</w:t>
      </w:r>
      <w:r w:rsidRPr="00440D5B">
        <w:rPr>
          <w:rFonts w:ascii="Arial" w:hAnsi="Arial" w:cs="Arial"/>
          <w:b/>
          <w:bCs/>
        </w:rPr>
        <w:t xml:space="preserve">. </w:t>
      </w:r>
      <w:r w:rsidR="002A4371">
        <w:rPr>
          <w:rFonts w:ascii="Arial" w:hAnsi="Arial" w:cs="Arial"/>
          <w:b/>
          <w:bCs/>
        </w:rPr>
        <w:tab/>
      </w:r>
      <w:r w:rsidRPr="00440D5B">
        <w:rPr>
          <w:rFonts w:ascii="Arial" w:hAnsi="Arial" w:cs="Arial"/>
          <w:b/>
          <w:bCs/>
        </w:rPr>
        <w:t xml:space="preserve">What are the qualifications for being a registered adjudicator? </w:t>
      </w:r>
    </w:p>
    <w:p w:rsidR="00943148" w:rsidRPr="00DF05F2" w:rsidRDefault="00943148" w:rsidP="00DF05F2">
      <w:pPr>
        <w:pStyle w:val="Default"/>
        <w:spacing w:after="160" w:line="360" w:lineRule="auto"/>
        <w:ind w:left="567"/>
        <w:rPr>
          <w:rFonts w:ascii="Arial" w:hAnsi="Arial" w:cs="Arial"/>
        </w:rPr>
      </w:pPr>
      <w:r w:rsidRPr="00DF05F2">
        <w:rPr>
          <w:rFonts w:ascii="Arial" w:hAnsi="Arial" w:cs="Arial"/>
        </w:rPr>
        <w:t xml:space="preserve">The qualifications, requirements and restrictions concerning registration are as follows: </w:t>
      </w:r>
    </w:p>
    <w:p w:rsidR="00943148" w:rsidRPr="00DF05F2" w:rsidRDefault="00943148" w:rsidP="00DF05F2">
      <w:pPr>
        <w:pStyle w:val="Default"/>
        <w:spacing w:after="160" w:line="360" w:lineRule="auto"/>
        <w:ind w:firstLine="567"/>
        <w:rPr>
          <w:rFonts w:ascii="Arial" w:hAnsi="Arial" w:cs="Arial"/>
          <w:i/>
          <w:iCs/>
        </w:rPr>
      </w:pPr>
      <w:r w:rsidRPr="00DF05F2">
        <w:rPr>
          <w:rFonts w:ascii="Arial" w:hAnsi="Arial" w:cs="Arial"/>
          <w:i/>
          <w:iCs/>
        </w:rPr>
        <w:t xml:space="preserve">Legal Status </w:t>
      </w:r>
    </w:p>
    <w:p w:rsidR="00943148" w:rsidRPr="00DF05F2" w:rsidRDefault="00DF05F2" w:rsidP="00DF05F2">
      <w:pPr>
        <w:pStyle w:val="Default"/>
        <w:spacing w:after="160" w:line="360" w:lineRule="auto"/>
        <w:ind w:left="567"/>
        <w:rPr>
          <w:rFonts w:ascii="Arial" w:hAnsi="Arial" w:cs="Arial"/>
        </w:rPr>
      </w:pPr>
      <w:r>
        <w:rPr>
          <w:rFonts w:ascii="Arial" w:hAnsi="Arial" w:cs="Arial"/>
        </w:rPr>
        <w:t>O</w:t>
      </w:r>
      <w:r w:rsidR="00943148" w:rsidRPr="00DF05F2">
        <w:rPr>
          <w:rFonts w:ascii="Arial" w:hAnsi="Arial" w:cs="Arial"/>
        </w:rPr>
        <w:t xml:space="preserve">nly a natural person may be registered. The application can be made by that person or by a nominating body; </w:t>
      </w:r>
    </w:p>
    <w:p w:rsidR="00943148" w:rsidRPr="00DF05F2" w:rsidRDefault="00943148" w:rsidP="00DF05F2">
      <w:pPr>
        <w:pStyle w:val="Default"/>
        <w:spacing w:after="160" w:line="360" w:lineRule="auto"/>
        <w:ind w:firstLine="567"/>
        <w:rPr>
          <w:rFonts w:ascii="Arial" w:hAnsi="Arial" w:cs="Arial"/>
          <w:i/>
          <w:iCs/>
        </w:rPr>
      </w:pPr>
      <w:r w:rsidRPr="00DF05F2">
        <w:rPr>
          <w:rFonts w:ascii="Arial" w:hAnsi="Arial" w:cs="Arial"/>
          <w:i/>
          <w:iCs/>
        </w:rPr>
        <w:t xml:space="preserve">Fee </w:t>
      </w:r>
    </w:p>
    <w:p w:rsidR="00943148" w:rsidRPr="00DF05F2" w:rsidRDefault="00DF05F2" w:rsidP="00DF05F2">
      <w:pPr>
        <w:pStyle w:val="Default"/>
        <w:spacing w:after="160" w:line="360" w:lineRule="auto"/>
        <w:ind w:left="567"/>
        <w:rPr>
          <w:rFonts w:ascii="Arial" w:hAnsi="Arial" w:cs="Arial"/>
        </w:rPr>
      </w:pPr>
      <w:r>
        <w:rPr>
          <w:rFonts w:ascii="Arial" w:hAnsi="Arial" w:cs="Arial"/>
        </w:rPr>
        <w:t>A</w:t>
      </w:r>
      <w:r w:rsidR="00943148" w:rsidRPr="00DF05F2">
        <w:rPr>
          <w:rFonts w:ascii="Arial" w:hAnsi="Arial" w:cs="Arial"/>
        </w:rPr>
        <w:t xml:space="preserve"> fee of </w:t>
      </w:r>
      <w:r>
        <w:rPr>
          <w:rFonts w:ascii="Arial" w:hAnsi="Arial" w:cs="Arial"/>
        </w:rPr>
        <w:t>115 revenue units</w:t>
      </w:r>
      <w:r w:rsidR="00943148" w:rsidRPr="00DF05F2">
        <w:rPr>
          <w:rFonts w:ascii="Arial" w:hAnsi="Arial" w:cs="Arial"/>
        </w:rPr>
        <w:t xml:space="preserve"> must be paid</w:t>
      </w:r>
      <w:r w:rsidR="00440D5B">
        <w:rPr>
          <w:rStyle w:val="FootnoteReference"/>
          <w:rFonts w:ascii="Arial" w:hAnsi="Arial" w:cs="Arial"/>
        </w:rPr>
        <w:footnoteReference w:id="32"/>
      </w:r>
      <w:r w:rsidR="00943148" w:rsidRPr="00DF05F2">
        <w:rPr>
          <w:rFonts w:ascii="Arial" w:hAnsi="Arial" w:cs="Arial"/>
        </w:rPr>
        <w:t xml:space="preserve">; </w:t>
      </w:r>
    </w:p>
    <w:p w:rsidR="00943148" w:rsidRPr="00DF05F2" w:rsidRDefault="00943148" w:rsidP="00DF05F2">
      <w:pPr>
        <w:pStyle w:val="Default"/>
        <w:spacing w:after="160" w:line="360" w:lineRule="auto"/>
        <w:ind w:firstLine="567"/>
        <w:rPr>
          <w:rFonts w:ascii="Arial" w:hAnsi="Arial" w:cs="Arial"/>
          <w:i/>
          <w:iCs/>
        </w:rPr>
      </w:pPr>
      <w:r w:rsidRPr="00DF05F2">
        <w:rPr>
          <w:rFonts w:ascii="Arial" w:hAnsi="Arial" w:cs="Arial"/>
          <w:i/>
          <w:iCs/>
        </w:rPr>
        <w:t xml:space="preserve">Criminal history check </w:t>
      </w:r>
    </w:p>
    <w:p w:rsidR="00943148" w:rsidRDefault="00DF05F2" w:rsidP="00DF05F2">
      <w:pPr>
        <w:pStyle w:val="Default"/>
        <w:spacing w:after="160" w:line="360" w:lineRule="auto"/>
        <w:ind w:left="567"/>
        <w:rPr>
          <w:sz w:val="23"/>
          <w:szCs w:val="23"/>
        </w:rPr>
      </w:pPr>
      <w:r w:rsidRPr="00DF05F2">
        <w:rPr>
          <w:rFonts w:ascii="Arial" w:hAnsi="Arial" w:cs="Arial"/>
        </w:rPr>
        <w:t>A</w:t>
      </w:r>
      <w:r w:rsidR="00943148" w:rsidRPr="00DF05F2">
        <w:rPr>
          <w:rFonts w:ascii="Arial" w:hAnsi="Arial" w:cs="Arial"/>
        </w:rPr>
        <w:t>pplicants must authorise the Commissioner of Police to release to the Registrar the applicant’s criminal history (if any)</w:t>
      </w:r>
      <w:r w:rsidR="00440D5B" w:rsidRPr="00440D5B">
        <w:rPr>
          <w:rStyle w:val="FootnoteReference"/>
          <w:rFonts w:ascii="Arial" w:hAnsi="Arial" w:cs="Arial"/>
        </w:rPr>
        <w:footnoteReference w:id="33"/>
      </w:r>
      <w:r w:rsidR="00943148" w:rsidRPr="00440D5B">
        <w:rPr>
          <w:rFonts w:ascii="Arial" w:hAnsi="Arial" w:cs="Arial"/>
        </w:rPr>
        <w:t>;</w:t>
      </w:r>
      <w:r w:rsidR="00943148">
        <w:rPr>
          <w:sz w:val="23"/>
          <w:szCs w:val="23"/>
        </w:rPr>
        <w:t xml:space="preserve"> </w:t>
      </w:r>
    </w:p>
    <w:p w:rsidR="00771ED6" w:rsidRDefault="00771ED6">
      <w:pPr>
        <w:rPr>
          <w:rFonts w:ascii="Arial" w:hAnsi="Arial" w:cs="Arial"/>
          <w:i/>
          <w:iCs/>
          <w:color w:val="000000"/>
          <w:sz w:val="24"/>
          <w:szCs w:val="24"/>
        </w:rPr>
      </w:pPr>
      <w:r>
        <w:rPr>
          <w:rFonts w:ascii="Arial" w:hAnsi="Arial" w:cs="Arial"/>
          <w:i/>
          <w:iCs/>
        </w:rPr>
        <w:br w:type="page"/>
      </w:r>
    </w:p>
    <w:p w:rsidR="00943148" w:rsidRPr="00891BFC" w:rsidRDefault="00943148" w:rsidP="00DF05F2">
      <w:pPr>
        <w:pStyle w:val="Default"/>
        <w:spacing w:after="160" w:line="360" w:lineRule="auto"/>
        <w:ind w:firstLine="567"/>
        <w:rPr>
          <w:rFonts w:ascii="Arial" w:hAnsi="Arial" w:cs="Arial"/>
        </w:rPr>
      </w:pPr>
      <w:r w:rsidRPr="00891BFC">
        <w:rPr>
          <w:rFonts w:ascii="Arial" w:hAnsi="Arial" w:cs="Arial"/>
          <w:i/>
          <w:iCs/>
        </w:rPr>
        <w:lastRenderedPageBreak/>
        <w:t xml:space="preserve">Formal qualifications </w:t>
      </w:r>
    </w:p>
    <w:p w:rsidR="00943148" w:rsidRPr="00891BFC" w:rsidRDefault="00891BFC" w:rsidP="00891BFC">
      <w:pPr>
        <w:pStyle w:val="Default"/>
        <w:spacing w:after="160" w:line="360" w:lineRule="auto"/>
        <w:ind w:left="567"/>
        <w:rPr>
          <w:rFonts w:ascii="Arial" w:hAnsi="Arial" w:cs="Arial"/>
        </w:rPr>
      </w:pPr>
      <w:r>
        <w:rPr>
          <w:rFonts w:ascii="Arial" w:hAnsi="Arial" w:cs="Arial"/>
        </w:rPr>
        <w:t>A</w:t>
      </w:r>
      <w:r w:rsidR="00943148" w:rsidRPr="00891BFC">
        <w:rPr>
          <w:rFonts w:ascii="Arial" w:hAnsi="Arial" w:cs="Arial"/>
        </w:rPr>
        <w:t xml:space="preserve">n applicant must have one or other of the following: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a degree from a university or other tertiary institution in Australia in any of the courses of architecture, building, building surveying, construction, engineering, law, project management or quantity surveying; or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have an equivalent qualification for a place outside of Australia; or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be eligible for membership of one or other of The Royal Australian Institute of Architects, The Institution of Engineers, Australia (known as “Engineers Australia), Law Society Northern Territory, The Institute of Arbitrators &amp; Mediators of Australia; Australian Institute of Quantity Surveyors; Australian Institute of Building, Australian Institute of Building Surveyors, Australian Institute of Project Management; or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be registered under the </w:t>
      </w:r>
      <w:r w:rsidRPr="00DF05F2">
        <w:rPr>
          <w:rFonts w:ascii="Arial" w:hAnsi="Arial" w:cs="Arial"/>
          <w:i/>
          <w:iCs/>
        </w:rPr>
        <w:t xml:space="preserve">Building Act </w:t>
      </w:r>
      <w:r w:rsidRPr="00DF05F2">
        <w:rPr>
          <w:rFonts w:ascii="Arial" w:hAnsi="Arial" w:cs="Arial"/>
        </w:rPr>
        <w:t xml:space="preserve">in the category of building contractor. </w:t>
      </w:r>
    </w:p>
    <w:p w:rsidR="00943148" w:rsidRPr="00DF05F2" w:rsidRDefault="00943148" w:rsidP="00DF05F2">
      <w:pPr>
        <w:pStyle w:val="Default"/>
        <w:spacing w:after="160" w:line="360" w:lineRule="auto"/>
        <w:ind w:firstLine="567"/>
        <w:rPr>
          <w:rFonts w:ascii="Arial" w:hAnsi="Arial" w:cs="Arial"/>
          <w:i/>
          <w:iCs/>
        </w:rPr>
      </w:pPr>
      <w:r w:rsidRPr="00DF05F2">
        <w:rPr>
          <w:rFonts w:ascii="Arial" w:hAnsi="Arial" w:cs="Arial"/>
          <w:i/>
          <w:iCs/>
        </w:rPr>
        <w:t xml:space="preserve">Experience qualifications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 xml:space="preserve">In addition to the formal qualifications an applicant must also: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have successfully completed a course that, in the opinion of the Registrar, qualifies the applicant to be an adjudicator; and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have five years</w:t>
      </w:r>
      <w:r w:rsidR="00DF05F2">
        <w:rPr>
          <w:rFonts w:ascii="Arial" w:hAnsi="Arial" w:cs="Arial"/>
        </w:rPr>
        <w:t>’</w:t>
      </w:r>
      <w:r w:rsidRPr="00DF05F2">
        <w:rPr>
          <w:rFonts w:ascii="Arial" w:hAnsi="Arial" w:cs="Arial"/>
        </w:rPr>
        <w:t xml:space="preserve"> experience in one or other of the following: </w:t>
      </w:r>
    </w:p>
    <w:p w:rsidR="00943148" w:rsidRPr="00DF05F2" w:rsidRDefault="00943148" w:rsidP="00DF05F2">
      <w:pPr>
        <w:pStyle w:val="Default"/>
        <w:spacing w:after="160" w:line="360" w:lineRule="auto"/>
        <w:ind w:left="1281" w:hanging="357"/>
        <w:rPr>
          <w:rFonts w:ascii="Arial" w:hAnsi="Arial" w:cs="Arial"/>
        </w:rPr>
      </w:pPr>
      <w:r w:rsidRPr="00DF05F2">
        <w:rPr>
          <w:rFonts w:ascii="Arial" w:hAnsi="Arial" w:cs="Arial"/>
        </w:rPr>
        <w:t xml:space="preserve">(i) </w:t>
      </w:r>
      <w:r w:rsidR="00DF05F2">
        <w:rPr>
          <w:rFonts w:ascii="Arial" w:hAnsi="Arial" w:cs="Arial"/>
        </w:rPr>
        <w:tab/>
      </w:r>
      <w:r w:rsidRPr="00DF05F2">
        <w:rPr>
          <w:rFonts w:ascii="Arial" w:hAnsi="Arial" w:cs="Arial"/>
        </w:rPr>
        <w:t>construction contract</w:t>
      </w:r>
      <w:r w:rsidR="00DF05F2">
        <w:rPr>
          <w:rFonts w:ascii="Arial" w:hAnsi="Arial" w:cs="Arial"/>
        </w:rPr>
        <w:t xml:space="preserve"> administration</w:t>
      </w:r>
      <w:r w:rsidRPr="00DF05F2">
        <w:rPr>
          <w:rFonts w:ascii="Arial" w:hAnsi="Arial" w:cs="Arial"/>
        </w:rPr>
        <w:t xml:space="preserve">; or </w:t>
      </w:r>
    </w:p>
    <w:p w:rsidR="00943148" w:rsidRPr="00DF05F2" w:rsidRDefault="00943148" w:rsidP="00DF05F2">
      <w:pPr>
        <w:pStyle w:val="Default"/>
        <w:spacing w:after="160" w:line="360" w:lineRule="auto"/>
        <w:ind w:left="1281" w:hanging="357"/>
        <w:rPr>
          <w:rFonts w:ascii="Arial" w:hAnsi="Arial" w:cs="Arial"/>
        </w:rPr>
      </w:pPr>
      <w:r w:rsidRPr="00DF05F2">
        <w:rPr>
          <w:rFonts w:ascii="Arial" w:hAnsi="Arial" w:cs="Arial"/>
        </w:rPr>
        <w:t xml:space="preserve">(ii) </w:t>
      </w:r>
      <w:r w:rsidR="00DF05F2">
        <w:rPr>
          <w:rFonts w:ascii="Arial" w:hAnsi="Arial" w:cs="Arial"/>
        </w:rPr>
        <w:tab/>
      </w:r>
      <w:r w:rsidRPr="00DF05F2">
        <w:rPr>
          <w:rFonts w:ascii="Arial" w:hAnsi="Arial" w:cs="Arial"/>
        </w:rPr>
        <w:t xml:space="preserve">dispute resolution relating to construction contracts. </w:t>
      </w:r>
    </w:p>
    <w:p w:rsidR="00943148" w:rsidRPr="00DF05F2" w:rsidRDefault="00943148" w:rsidP="00DF05F2">
      <w:pPr>
        <w:pStyle w:val="Default"/>
        <w:spacing w:after="160" w:line="360" w:lineRule="auto"/>
        <w:ind w:firstLine="567"/>
        <w:rPr>
          <w:rFonts w:ascii="Arial" w:hAnsi="Arial" w:cs="Arial"/>
          <w:i/>
          <w:iCs/>
        </w:rPr>
      </w:pPr>
      <w:r w:rsidRPr="00DF05F2">
        <w:rPr>
          <w:rFonts w:ascii="Arial" w:hAnsi="Arial" w:cs="Arial"/>
          <w:i/>
          <w:iCs/>
        </w:rPr>
        <w:t xml:space="preserve">Fit and proper qualities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 xml:space="preserve">A person is disqualified from being registered if they are one or other of the following: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an undischarged bankrupt;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a person who has applied to take the benefit of the law for the relief of bankruptcy or insolvency;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a person who has compounded with creditors or made an assignment of remuneration for the benefit of creditors; </w:t>
      </w:r>
    </w:p>
    <w:p w:rsidR="00943148" w:rsidRDefault="00943148" w:rsidP="00F73E9E">
      <w:pPr>
        <w:pStyle w:val="Default"/>
        <w:spacing w:after="160" w:line="360" w:lineRule="auto"/>
        <w:ind w:left="924" w:hanging="357"/>
        <w:rPr>
          <w:rFonts w:ascii="Arial" w:hAnsi="Arial" w:cs="Arial"/>
          <w:sz w:val="20"/>
          <w:szCs w:val="20"/>
        </w:rPr>
      </w:pPr>
      <w:r w:rsidRPr="00DF05F2">
        <w:rPr>
          <w:rFonts w:ascii="Arial" w:hAnsi="Arial" w:cs="Arial"/>
        </w:rPr>
        <w:lastRenderedPageBreak/>
        <w:t xml:space="preserve">• </w:t>
      </w:r>
      <w:r w:rsidR="00DF05F2">
        <w:rPr>
          <w:rFonts w:ascii="Arial" w:hAnsi="Arial" w:cs="Arial"/>
        </w:rPr>
        <w:tab/>
      </w:r>
      <w:r w:rsidRPr="00DF05F2">
        <w:rPr>
          <w:rFonts w:ascii="Arial" w:hAnsi="Arial" w:cs="Arial"/>
        </w:rPr>
        <w:t>a person who is disqualified</w:t>
      </w:r>
      <w:r w:rsidR="00F73E9E">
        <w:rPr>
          <w:rStyle w:val="FootnoteReference"/>
          <w:rFonts w:ascii="Arial" w:hAnsi="Arial" w:cs="Arial"/>
        </w:rPr>
        <w:footnoteReference w:id="34"/>
      </w:r>
      <w:r w:rsidRPr="00DF05F2">
        <w:rPr>
          <w:rFonts w:ascii="Arial" w:hAnsi="Arial" w:cs="Arial"/>
        </w:rPr>
        <w:t xml:space="preserve"> under a law of a State or Territory from following one other of the professions referred to in regulation 11(3)(a)</w:t>
      </w:r>
      <w:r w:rsidR="00F73E9E">
        <w:rPr>
          <w:rStyle w:val="FootnoteReference"/>
          <w:rFonts w:ascii="Arial" w:hAnsi="Arial" w:cs="Arial"/>
        </w:rPr>
        <w:footnoteReference w:id="35"/>
      </w:r>
      <w:r w:rsidRPr="00DF05F2">
        <w:rPr>
          <w:rFonts w:ascii="Arial" w:hAnsi="Arial" w:cs="Arial"/>
        </w:rPr>
        <w:t xml:space="preserve">; or </w:t>
      </w:r>
      <w:r>
        <w:rPr>
          <w:rFonts w:ascii="Arial" w:hAnsi="Arial" w:cs="Arial"/>
          <w:sz w:val="13"/>
          <w:szCs w:val="13"/>
        </w:rPr>
        <w:t xml:space="preserve"> </w:t>
      </w:r>
    </w:p>
    <w:p w:rsidR="00943148" w:rsidRPr="00DF05F2" w:rsidRDefault="00943148" w:rsidP="00DF05F2">
      <w:pPr>
        <w:pStyle w:val="Default"/>
        <w:spacing w:after="160" w:line="360" w:lineRule="auto"/>
        <w:ind w:left="924" w:hanging="357"/>
        <w:rPr>
          <w:rFonts w:ascii="Arial" w:hAnsi="Arial" w:cs="Arial"/>
        </w:rPr>
      </w:pPr>
      <w:r w:rsidRPr="00DF05F2">
        <w:rPr>
          <w:rFonts w:ascii="Arial" w:hAnsi="Arial" w:cs="Arial"/>
        </w:rPr>
        <w:t xml:space="preserve">• </w:t>
      </w:r>
      <w:r w:rsidR="00DF05F2">
        <w:rPr>
          <w:rFonts w:ascii="Arial" w:hAnsi="Arial" w:cs="Arial"/>
        </w:rPr>
        <w:tab/>
      </w:r>
      <w:r w:rsidRPr="00DF05F2">
        <w:rPr>
          <w:rFonts w:ascii="Arial" w:hAnsi="Arial" w:cs="Arial"/>
        </w:rPr>
        <w:t xml:space="preserve">the subject of a criminal history check that reveals information that may cause the Registrar to consider that the applicant is unsuitable to conduct adjudications.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 xml:space="preserve">Additionally, it is noted that the </w:t>
      </w:r>
      <w:r w:rsidRPr="00891BFC">
        <w:rPr>
          <w:rFonts w:ascii="Arial" w:hAnsi="Arial" w:cs="Arial"/>
          <w:i/>
        </w:rPr>
        <w:t>Mutual Recognition Act</w:t>
      </w:r>
      <w:r w:rsidRPr="00891BFC">
        <w:rPr>
          <w:rFonts w:ascii="Arial" w:hAnsi="Arial" w:cs="Arial"/>
        </w:rPr>
        <w:t xml:space="preserve"> operates so that individuals licensed or registered under an equivalent interstate scheme are entitled to be registered in the Northern Territory</w:t>
      </w:r>
      <w:r w:rsidR="00F73E9E">
        <w:rPr>
          <w:rStyle w:val="FootnoteReference"/>
          <w:rFonts w:ascii="Arial" w:hAnsi="Arial" w:cs="Arial"/>
        </w:rPr>
        <w:footnoteReference w:id="36"/>
      </w:r>
      <w:r w:rsidRPr="00891BFC">
        <w:rPr>
          <w:rFonts w:ascii="Arial" w:hAnsi="Arial" w:cs="Arial"/>
        </w:rPr>
        <w:t xml:space="preserve">. </w:t>
      </w:r>
    </w:p>
    <w:p w:rsidR="00943148" w:rsidRPr="00440D5B" w:rsidRDefault="00440D5B" w:rsidP="00440D5B">
      <w:pPr>
        <w:pStyle w:val="Default"/>
        <w:spacing w:before="240" w:after="160" w:line="360" w:lineRule="auto"/>
        <w:ind w:left="567" w:hanging="567"/>
        <w:rPr>
          <w:rFonts w:ascii="Arial" w:hAnsi="Arial" w:cs="Arial"/>
          <w:b/>
          <w:bCs/>
        </w:rPr>
      </w:pPr>
      <w:r>
        <w:rPr>
          <w:rFonts w:ascii="Arial" w:hAnsi="Arial" w:cs="Arial"/>
          <w:b/>
          <w:bCs/>
        </w:rPr>
        <w:t>3</w:t>
      </w:r>
      <w:r w:rsidR="00601D10">
        <w:rPr>
          <w:rFonts w:ascii="Arial" w:hAnsi="Arial" w:cs="Arial"/>
          <w:b/>
          <w:bCs/>
        </w:rPr>
        <w:t>6</w:t>
      </w:r>
      <w:r w:rsidR="00943148" w:rsidRPr="00440D5B">
        <w:rPr>
          <w:rFonts w:ascii="Arial" w:hAnsi="Arial" w:cs="Arial"/>
          <w:b/>
          <w:bCs/>
        </w:rPr>
        <w:t xml:space="preserve">. </w:t>
      </w:r>
      <w:r>
        <w:rPr>
          <w:rFonts w:ascii="Arial" w:hAnsi="Arial" w:cs="Arial"/>
          <w:b/>
          <w:bCs/>
        </w:rPr>
        <w:tab/>
      </w:r>
      <w:r w:rsidR="00943148" w:rsidRPr="00440D5B">
        <w:rPr>
          <w:rFonts w:ascii="Arial" w:hAnsi="Arial" w:cs="Arial"/>
          <w:b/>
          <w:bCs/>
        </w:rPr>
        <w:t xml:space="preserve">Is a registration decision of the Registrar subject to review or appeal?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Yes, the Local Court may review the decision of the Registrar</w:t>
      </w:r>
      <w:r w:rsidR="00F73E9E">
        <w:rPr>
          <w:rStyle w:val="FootnoteReference"/>
          <w:rFonts w:ascii="Arial" w:hAnsi="Arial" w:cs="Arial"/>
        </w:rPr>
        <w:footnoteReference w:id="37"/>
      </w:r>
      <w:r w:rsidRPr="00891BFC">
        <w:rPr>
          <w:rFonts w:ascii="Arial" w:hAnsi="Arial" w:cs="Arial"/>
        </w:rPr>
        <w:t xml:space="preserve">. </w:t>
      </w:r>
    </w:p>
    <w:p w:rsidR="00943148" w:rsidRPr="00440D5B" w:rsidRDefault="00440D5B" w:rsidP="00440D5B">
      <w:pPr>
        <w:pStyle w:val="Default"/>
        <w:spacing w:before="240" w:after="160" w:line="360" w:lineRule="auto"/>
        <w:ind w:left="567" w:hanging="567"/>
        <w:rPr>
          <w:rFonts w:ascii="Arial" w:hAnsi="Arial" w:cs="Arial"/>
          <w:b/>
          <w:bCs/>
        </w:rPr>
      </w:pPr>
      <w:r>
        <w:rPr>
          <w:rFonts w:ascii="Arial" w:hAnsi="Arial" w:cs="Arial"/>
          <w:b/>
          <w:bCs/>
        </w:rPr>
        <w:t>3</w:t>
      </w:r>
      <w:r w:rsidR="00601D10">
        <w:rPr>
          <w:rFonts w:ascii="Arial" w:hAnsi="Arial" w:cs="Arial"/>
          <w:b/>
          <w:bCs/>
        </w:rPr>
        <w:t>7</w:t>
      </w:r>
      <w:r w:rsidR="00943148" w:rsidRPr="00440D5B">
        <w:rPr>
          <w:rFonts w:ascii="Arial" w:hAnsi="Arial" w:cs="Arial"/>
          <w:b/>
          <w:bCs/>
        </w:rPr>
        <w:t xml:space="preserve">. </w:t>
      </w:r>
      <w:r>
        <w:rPr>
          <w:rFonts w:ascii="Arial" w:hAnsi="Arial" w:cs="Arial"/>
          <w:b/>
          <w:bCs/>
        </w:rPr>
        <w:tab/>
      </w:r>
      <w:r w:rsidR="00943148" w:rsidRPr="00440D5B">
        <w:rPr>
          <w:rFonts w:ascii="Arial" w:hAnsi="Arial" w:cs="Arial"/>
          <w:b/>
          <w:bCs/>
        </w:rPr>
        <w:t xml:space="preserve">Are there controls on the fees that may be charged by adjudicators?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 xml:space="preserve">No.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 xml:space="preserve">Sections 46(1)(a)(i) and 55(3) </w:t>
      </w:r>
      <w:r w:rsidR="002A4371">
        <w:rPr>
          <w:rFonts w:ascii="Arial" w:hAnsi="Arial" w:cs="Arial"/>
        </w:rPr>
        <w:t xml:space="preserve">of the Act </w:t>
      </w:r>
      <w:r w:rsidRPr="00891BFC">
        <w:rPr>
          <w:rFonts w:ascii="Arial" w:hAnsi="Arial" w:cs="Arial"/>
        </w:rPr>
        <w:t xml:space="preserve">provide that the Regulations can set a maximum remuneration rate for adjudicators. The parties to a dispute are free to agree to a rate of remuneration for the adjudicator but that rate must not exceed a maximum rate prescribed in the Regulations. No such maximum fees have been prescribed. </w:t>
      </w:r>
    </w:p>
    <w:p w:rsidR="00943148" w:rsidRPr="00440D5B" w:rsidRDefault="00440D5B" w:rsidP="00440D5B">
      <w:pPr>
        <w:pStyle w:val="Default"/>
        <w:spacing w:before="240" w:after="160" w:line="360" w:lineRule="auto"/>
        <w:ind w:left="567" w:hanging="567"/>
        <w:rPr>
          <w:rFonts w:ascii="Arial" w:hAnsi="Arial" w:cs="Arial"/>
          <w:b/>
          <w:bCs/>
        </w:rPr>
      </w:pPr>
      <w:r>
        <w:rPr>
          <w:rFonts w:ascii="Arial" w:hAnsi="Arial" w:cs="Arial"/>
          <w:b/>
          <w:bCs/>
        </w:rPr>
        <w:t>3</w:t>
      </w:r>
      <w:r w:rsidR="00601D10">
        <w:rPr>
          <w:rFonts w:ascii="Arial" w:hAnsi="Arial" w:cs="Arial"/>
          <w:b/>
          <w:bCs/>
        </w:rPr>
        <w:t>8</w:t>
      </w:r>
      <w:r w:rsidR="00943148" w:rsidRPr="00440D5B">
        <w:rPr>
          <w:rFonts w:ascii="Arial" w:hAnsi="Arial" w:cs="Arial"/>
          <w:b/>
          <w:bCs/>
        </w:rPr>
        <w:t xml:space="preserve">. </w:t>
      </w:r>
      <w:r>
        <w:rPr>
          <w:rFonts w:ascii="Arial" w:hAnsi="Arial" w:cs="Arial"/>
          <w:b/>
          <w:bCs/>
        </w:rPr>
        <w:tab/>
      </w:r>
      <w:r w:rsidR="00943148" w:rsidRPr="00440D5B">
        <w:rPr>
          <w:rFonts w:ascii="Arial" w:hAnsi="Arial" w:cs="Arial"/>
          <w:b/>
          <w:bCs/>
        </w:rPr>
        <w:t xml:space="preserve">Is there a fee for registration of adjudicators? </w:t>
      </w:r>
    </w:p>
    <w:p w:rsidR="00943148" w:rsidRPr="00891BFC" w:rsidRDefault="00943148" w:rsidP="00891BFC">
      <w:pPr>
        <w:pStyle w:val="Default"/>
        <w:spacing w:after="160" w:line="360" w:lineRule="auto"/>
        <w:ind w:left="567"/>
        <w:rPr>
          <w:rFonts w:ascii="Arial" w:hAnsi="Arial" w:cs="Arial"/>
        </w:rPr>
      </w:pPr>
      <w:r w:rsidRPr="00891BFC">
        <w:rPr>
          <w:rFonts w:ascii="Arial" w:hAnsi="Arial" w:cs="Arial"/>
        </w:rPr>
        <w:t xml:space="preserve">Yes, a once off fee of </w:t>
      </w:r>
      <w:r w:rsidR="00891BFC">
        <w:rPr>
          <w:rFonts w:ascii="Arial" w:hAnsi="Arial" w:cs="Arial"/>
        </w:rPr>
        <w:t xml:space="preserve">115 revenue units </w:t>
      </w:r>
      <w:r w:rsidRPr="00891BFC">
        <w:rPr>
          <w:rFonts w:ascii="Arial" w:hAnsi="Arial" w:cs="Arial"/>
        </w:rPr>
        <w:t xml:space="preserve">is payable – see question </w:t>
      </w:r>
      <w:r w:rsidR="007C6C4A">
        <w:rPr>
          <w:rFonts w:ascii="Arial" w:hAnsi="Arial" w:cs="Arial"/>
        </w:rPr>
        <w:t>3</w:t>
      </w:r>
      <w:r w:rsidR="00601D10">
        <w:rPr>
          <w:rFonts w:ascii="Arial" w:hAnsi="Arial" w:cs="Arial"/>
        </w:rPr>
        <w:t>5</w:t>
      </w:r>
      <w:r w:rsidR="00F73E9E">
        <w:rPr>
          <w:rStyle w:val="FootnoteReference"/>
          <w:rFonts w:ascii="Arial" w:hAnsi="Arial" w:cs="Arial"/>
        </w:rPr>
        <w:footnoteReference w:id="38"/>
      </w:r>
      <w:r w:rsidRPr="00891BFC">
        <w:rPr>
          <w:rFonts w:ascii="Arial" w:hAnsi="Arial" w:cs="Arial"/>
        </w:rPr>
        <w:t xml:space="preserve">. </w:t>
      </w:r>
    </w:p>
    <w:p w:rsidR="008A2756" w:rsidRDefault="008A2756">
      <w:pPr>
        <w:rPr>
          <w:rFonts w:ascii="Arial" w:hAnsi="Arial" w:cs="Arial"/>
          <w:b/>
          <w:bCs/>
          <w:color w:val="000000"/>
          <w:sz w:val="24"/>
          <w:szCs w:val="24"/>
        </w:rPr>
      </w:pPr>
      <w:r>
        <w:rPr>
          <w:rFonts w:ascii="Arial" w:hAnsi="Arial" w:cs="Arial"/>
          <w:b/>
          <w:bCs/>
        </w:rPr>
        <w:br w:type="page"/>
      </w:r>
    </w:p>
    <w:p w:rsidR="00943148" w:rsidRPr="00440D5B" w:rsidRDefault="00440D5B" w:rsidP="00440D5B">
      <w:pPr>
        <w:pStyle w:val="Default"/>
        <w:spacing w:before="240" w:after="160" w:line="360" w:lineRule="auto"/>
        <w:ind w:left="567" w:hanging="567"/>
        <w:rPr>
          <w:rFonts w:ascii="Arial" w:hAnsi="Arial" w:cs="Arial"/>
          <w:b/>
          <w:bCs/>
        </w:rPr>
      </w:pPr>
      <w:r>
        <w:rPr>
          <w:rFonts w:ascii="Arial" w:hAnsi="Arial" w:cs="Arial"/>
          <w:b/>
          <w:bCs/>
        </w:rPr>
        <w:lastRenderedPageBreak/>
        <w:t>3</w:t>
      </w:r>
      <w:r w:rsidR="00601D10">
        <w:rPr>
          <w:rFonts w:ascii="Arial" w:hAnsi="Arial" w:cs="Arial"/>
          <w:b/>
          <w:bCs/>
        </w:rPr>
        <w:t>9</w:t>
      </w:r>
      <w:r w:rsidR="00943148" w:rsidRPr="00440D5B">
        <w:rPr>
          <w:rFonts w:ascii="Arial" w:hAnsi="Arial" w:cs="Arial"/>
          <w:b/>
          <w:bCs/>
        </w:rPr>
        <w:t xml:space="preserve">. </w:t>
      </w:r>
      <w:r>
        <w:rPr>
          <w:rFonts w:ascii="Arial" w:hAnsi="Arial" w:cs="Arial"/>
          <w:b/>
          <w:bCs/>
        </w:rPr>
        <w:tab/>
      </w:r>
      <w:r w:rsidR="00943148" w:rsidRPr="00440D5B">
        <w:rPr>
          <w:rFonts w:ascii="Arial" w:hAnsi="Arial" w:cs="Arial"/>
          <w:b/>
          <w:bCs/>
        </w:rPr>
        <w:t xml:space="preserve">How long does registration last? </w:t>
      </w:r>
    </w:p>
    <w:p w:rsidR="00943148" w:rsidRDefault="00943148" w:rsidP="00F73E9E">
      <w:pPr>
        <w:pStyle w:val="Default"/>
        <w:spacing w:after="160" w:line="360" w:lineRule="auto"/>
        <w:ind w:left="567"/>
        <w:rPr>
          <w:rFonts w:ascii="Arial" w:hAnsi="Arial" w:cs="Arial"/>
          <w:sz w:val="23"/>
          <w:szCs w:val="23"/>
        </w:rPr>
      </w:pPr>
      <w:r w:rsidRPr="00891BFC">
        <w:rPr>
          <w:rFonts w:ascii="Arial" w:hAnsi="Arial" w:cs="Arial"/>
        </w:rPr>
        <w:t>At present, there is no period fixed. The Registrar may, however, cancel a</w:t>
      </w:r>
      <w:r w:rsidR="00B74B02">
        <w:rPr>
          <w:rFonts w:ascii="Arial" w:hAnsi="Arial" w:cs="Arial"/>
        </w:rPr>
        <w:t>n adjudicator’s</w:t>
      </w:r>
      <w:r w:rsidRPr="00891BFC">
        <w:rPr>
          <w:rFonts w:ascii="Arial" w:hAnsi="Arial" w:cs="Arial"/>
        </w:rPr>
        <w:t xml:space="preserve"> registration if </w:t>
      </w:r>
      <w:r w:rsidR="00B74B02">
        <w:rPr>
          <w:rFonts w:ascii="Arial" w:hAnsi="Arial" w:cs="Arial"/>
        </w:rPr>
        <w:t>they</w:t>
      </w:r>
      <w:r w:rsidRPr="00891BFC">
        <w:rPr>
          <w:rFonts w:ascii="Arial" w:hAnsi="Arial" w:cs="Arial"/>
        </w:rPr>
        <w:t xml:space="preserve"> cease to be eligible or if the</w:t>
      </w:r>
      <w:r w:rsidR="00B74B02">
        <w:rPr>
          <w:rFonts w:ascii="Arial" w:hAnsi="Arial" w:cs="Arial"/>
        </w:rPr>
        <w:t>y</w:t>
      </w:r>
      <w:r w:rsidRPr="00891BFC">
        <w:rPr>
          <w:rFonts w:ascii="Arial" w:hAnsi="Arial" w:cs="Arial"/>
        </w:rPr>
        <w:t xml:space="preserve"> </w:t>
      </w:r>
      <w:r w:rsidR="00B74B02">
        <w:rPr>
          <w:rFonts w:ascii="Arial" w:hAnsi="Arial" w:cs="Arial"/>
        </w:rPr>
        <w:t>demonstrate that they are</w:t>
      </w:r>
      <w:r w:rsidRPr="00891BFC">
        <w:rPr>
          <w:rFonts w:ascii="Arial" w:hAnsi="Arial" w:cs="Arial"/>
        </w:rPr>
        <w:t xml:space="preserve"> incompetent or unsuitable to conduct adjudications</w:t>
      </w:r>
      <w:r w:rsidR="00B74B02">
        <w:rPr>
          <w:rFonts w:ascii="Arial" w:hAnsi="Arial" w:cs="Arial"/>
        </w:rPr>
        <w:t>.</w:t>
      </w:r>
    </w:p>
    <w:p w:rsidR="00943148" w:rsidRPr="00440D5B" w:rsidRDefault="00601D10" w:rsidP="00440D5B">
      <w:pPr>
        <w:pStyle w:val="Default"/>
        <w:spacing w:before="240" w:after="160" w:line="360" w:lineRule="auto"/>
        <w:ind w:left="567" w:hanging="567"/>
        <w:rPr>
          <w:rFonts w:ascii="Arial" w:hAnsi="Arial" w:cs="Arial"/>
          <w:b/>
          <w:bCs/>
        </w:rPr>
      </w:pPr>
      <w:r>
        <w:rPr>
          <w:rFonts w:ascii="Arial" w:hAnsi="Arial" w:cs="Arial"/>
          <w:b/>
          <w:bCs/>
        </w:rPr>
        <w:t>40</w:t>
      </w:r>
      <w:r w:rsidR="00943148" w:rsidRPr="00440D5B">
        <w:rPr>
          <w:rFonts w:ascii="Arial" w:hAnsi="Arial" w:cs="Arial"/>
          <w:b/>
          <w:bCs/>
        </w:rPr>
        <w:t>.</w:t>
      </w:r>
      <w:r w:rsidR="00440D5B">
        <w:rPr>
          <w:rFonts w:ascii="Arial" w:hAnsi="Arial" w:cs="Arial"/>
          <w:b/>
          <w:bCs/>
        </w:rPr>
        <w:tab/>
      </w:r>
      <w:r w:rsidR="00943148" w:rsidRPr="00440D5B">
        <w:rPr>
          <w:rFonts w:ascii="Arial" w:hAnsi="Arial" w:cs="Arial"/>
          <w:b/>
          <w:bCs/>
        </w:rPr>
        <w:t>Is there a mandatory practice</w:t>
      </w:r>
      <w:r w:rsidR="00891BFC" w:rsidRPr="00440D5B">
        <w:rPr>
          <w:rFonts w:ascii="Arial" w:hAnsi="Arial" w:cs="Arial"/>
          <w:b/>
          <w:bCs/>
        </w:rPr>
        <w:t xml:space="preserve"> </w:t>
      </w:r>
      <w:r w:rsidR="00943148" w:rsidRPr="00440D5B">
        <w:rPr>
          <w:rFonts w:ascii="Arial" w:hAnsi="Arial" w:cs="Arial"/>
          <w:b/>
          <w:bCs/>
        </w:rPr>
        <w:t>and procedure to</w:t>
      </w:r>
      <w:r w:rsidR="00891BFC" w:rsidRPr="00440D5B">
        <w:rPr>
          <w:rFonts w:ascii="Arial" w:hAnsi="Arial" w:cs="Arial"/>
          <w:b/>
          <w:bCs/>
        </w:rPr>
        <w:t xml:space="preserve"> </w:t>
      </w:r>
      <w:r w:rsidR="00943148" w:rsidRPr="00440D5B">
        <w:rPr>
          <w:rFonts w:ascii="Arial" w:hAnsi="Arial" w:cs="Arial"/>
          <w:b/>
          <w:bCs/>
        </w:rPr>
        <w:t>be followed by appointed adjudicators?</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No.</w:t>
      </w:r>
    </w:p>
    <w:p w:rsidR="00943148" w:rsidRPr="00A06293" w:rsidRDefault="00943148" w:rsidP="00891BFC">
      <w:pPr>
        <w:pStyle w:val="Default"/>
        <w:spacing w:after="160" w:line="360" w:lineRule="auto"/>
        <w:ind w:left="567"/>
        <w:rPr>
          <w:rFonts w:ascii="Arial" w:hAnsi="Arial" w:cs="Arial"/>
        </w:rPr>
      </w:pPr>
      <w:r w:rsidRPr="00A06293">
        <w:rPr>
          <w:rFonts w:ascii="Arial" w:hAnsi="Arial" w:cs="Arial"/>
        </w:rPr>
        <w:t>Section 34(6)</w:t>
      </w:r>
      <w:r w:rsidR="00A06293">
        <w:rPr>
          <w:rFonts w:ascii="Arial" w:hAnsi="Arial" w:cs="Arial"/>
        </w:rPr>
        <w:t xml:space="preserve"> </w:t>
      </w:r>
      <w:r w:rsidRPr="00A06293">
        <w:rPr>
          <w:rFonts w:ascii="Arial" w:hAnsi="Arial" w:cs="Arial"/>
        </w:rPr>
        <w:t>of the Act provides</w:t>
      </w:r>
      <w:r w:rsidR="00A06293">
        <w:rPr>
          <w:rFonts w:ascii="Arial" w:hAnsi="Arial" w:cs="Arial"/>
        </w:rPr>
        <w:t xml:space="preserve"> </w:t>
      </w:r>
      <w:r w:rsidRPr="00A06293">
        <w:rPr>
          <w:rFonts w:ascii="Arial" w:hAnsi="Arial" w:cs="Arial"/>
        </w:rPr>
        <w:t>that Regulations</w:t>
      </w:r>
      <w:r w:rsidR="00A06293">
        <w:rPr>
          <w:rFonts w:ascii="Arial" w:hAnsi="Arial" w:cs="Arial"/>
        </w:rPr>
        <w:t xml:space="preserve"> </w:t>
      </w:r>
      <w:r w:rsidRPr="00A06293">
        <w:rPr>
          <w:rFonts w:ascii="Arial" w:hAnsi="Arial" w:cs="Arial"/>
        </w:rPr>
        <w:t>may be made dealing with</w:t>
      </w:r>
      <w:r w:rsidR="00A06293">
        <w:rPr>
          <w:rFonts w:ascii="Arial" w:hAnsi="Arial" w:cs="Arial"/>
        </w:rPr>
        <w:t xml:space="preserve"> </w:t>
      </w:r>
      <w:r w:rsidRPr="00A06293">
        <w:rPr>
          <w:rFonts w:ascii="Arial" w:hAnsi="Arial" w:cs="Arial"/>
        </w:rPr>
        <w:t>the procedures to be followed by adjudicators</w:t>
      </w:r>
      <w:r w:rsidR="00A06293">
        <w:rPr>
          <w:rFonts w:ascii="Arial" w:hAnsi="Arial" w:cs="Arial"/>
        </w:rPr>
        <w:t>, but so far that has not happened, and i</w:t>
      </w:r>
      <w:r w:rsidRPr="00A06293">
        <w:rPr>
          <w:rFonts w:ascii="Arial" w:hAnsi="Arial" w:cs="Arial"/>
        </w:rPr>
        <w:t>n the absence of such</w:t>
      </w:r>
      <w:r w:rsidR="00A06293">
        <w:rPr>
          <w:rFonts w:ascii="Arial" w:hAnsi="Arial" w:cs="Arial"/>
        </w:rPr>
        <w:t xml:space="preserve"> </w:t>
      </w:r>
      <w:r w:rsidRPr="00A06293">
        <w:rPr>
          <w:rFonts w:ascii="Arial" w:hAnsi="Arial" w:cs="Arial"/>
        </w:rPr>
        <w:t xml:space="preserve">Regulations, </w:t>
      </w:r>
      <w:r w:rsidR="00891BFC">
        <w:rPr>
          <w:rFonts w:ascii="Arial" w:hAnsi="Arial" w:cs="Arial"/>
        </w:rPr>
        <w:t>each</w:t>
      </w:r>
      <w:r w:rsidR="00A06293">
        <w:rPr>
          <w:rFonts w:ascii="Arial" w:hAnsi="Arial" w:cs="Arial"/>
        </w:rPr>
        <w:t xml:space="preserve"> adjudicator can determine his or her own</w:t>
      </w:r>
      <w:r w:rsidRPr="00A06293">
        <w:rPr>
          <w:rFonts w:ascii="Arial" w:hAnsi="Arial" w:cs="Arial"/>
        </w:rPr>
        <w:t xml:space="preserve"> procedure</w:t>
      </w:r>
      <w:r w:rsidR="00891BFC">
        <w:rPr>
          <w:rFonts w:ascii="Arial" w:hAnsi="Arial" w:cs="Arial"/>
        </w:rPr>
        <w:t>.</w:t>
      </w:r>
    </w:p>
    <w:p w:rsidR="00D5067B" w:rsidRDefault="00D5067B">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160" w:line="360" w:lineRule="auto"/>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DECISIONS OF ADJUDICATORS</w:t>
      </w:r>
    </w:p>
    <w:p w:rsidR="00943148" w:rsidRPr="00F73E9E" w:rsidRDefault="00601D10" w:rsidP="00F73E9E">
      <w:pPr>
        <w:pStyle w:val="Default"/>
        <w:spacing w:before="240" w:after="160" w:line="360" w:lineRule="auto"/>
        <w:ind w:left="567" w:hanging="567"/>
        <w:rPr>
          <w:rFonts w:ascii="Arial" w:hAnsi="Arial" w:cs="Arial"/>
          <w:b/>
          <w:bCs/>
        </w:rPr>
      </w:pPr>
      <w:r>
        <w:rPr>
          <w:rFonts w:ascii="Arial" w:hAnsi="Arial" w:cs="Arial"/>
          <w:b/>
          <w:bCs/>
        </w:rPr>
        <w:t>41</w:t>
      </w:r>
      <w:r w:rsidR="00943148" w:rsidRPr="00F73E9E">
        <w:rPr>
          <w:rFonts w:ascii="Arial" w:hAnsi="Arial" w:cs="Arial"/>
          <w:b/>
          <w:bCs/>
        </w:rPr>
        <w:t>.</w:t>
      </w:r>
      <w:r w:rsidR="00F73E9E">
        <w:rPr>
          <w:rFonts w:ascii="Arial" w:hAnsi="Arial" w:cs="Arial"/>
          <w:b/>
          <w:bCs/>
        </w:rPr>
        <w:tab/>
      </w:r>
      <w:r w:rsidR="00943148" w:rsidRPr="00F73E9E">
        <w:rPr>
          <w:rFonts w:ascii="Arial" w:hAnsi="Arial" w:cs="Arial"/>
          <w:b/>
          <w:bCs/>
        </w:rPr>
        <w:t>What information</w:t>
      </w:r>
      <w:r w:rsidR="00A06293" w:rsidRPr="00F73E9E">
        <w:rPr>
          <w:rFonts w:ascii="Arial" w:hAnsi="Arial" w:cs="Arial"/>
          <w:b/>
          <w:bCs/>
        </w:rPr>
        <w:t xml:space="preserve"> </w:t>
      </w:r>
      <w:r w:rsidR="00943148" w:rsidRPr="00F73E9E">
        <w:rPr>
          <w:rFonts w:ascii="Arial" w:hAnsi="Arial" w:cs="Arial"/>
          <w:b/>
          <w:bCs/>
        </w:rPr>
        <w:t>will</w:t>
      </w:r>
      <w:r w:rsidR="00A06293" w:rsidRPr="00F73E9E">
        <w:rPr>
          <w:rFonts w:ascii="Arial" w:hAnsi="Arial" w:cs="Arial"/>
          <w:b/>
          <w:bCs/>
        </w:rPr>
        <w:t xml:space="preserve"> </w:t>
      </w:r>
      <w:r w:rsidR="00943148" w:rsidRPr="00F73E9E">
        <w:rPr>
          <w:rFonts w:ascii="Arial" w:hAnsi="Arial" w:cs="Arial"/>
          <w:b/>
          <w:bCs/>
        </w:rPr>
        <w:t>be contained</w:t>
      </w:r>
      <w:r w:rsidR="00A06293" w:rsidRPr="00F73E9E">
        <w:rPr>
          <w:rFonts w:ascii="Arial" w:hAnsi="Arial" w:cs="Arial"/>
          <w:b/>
          <w:bCs/>
        </w:rPr>
        <w:t xml:space="preserve"> </w:t>
      </w:r>
      <w:r w:rsidR="00943148" w:rsidRPr="00F73E9E">
        <w:rPr>
          <w:rFonts w:ascii="Arial" w:hAnsi="Arial" w:cs="Arial"/>
          <w:b/>
          <w:bCs/>
        </w:rPr>
        <w:t>in an adjudicator’s determination?</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Section 38(1)(b) of the</w:t>
      </w:r>
      <w:r w:rsidR="00A06293">
        <w:rPr>
          <w:rFonts w:ascii="Arial" w:hAnsi="Arial" w:cs="Arial"/>
        </w:rPr>
        <w:t xml:space="preserve"> </w:t>
      </w:r>
      <w:r w:rsidRPr="00A06293">
        <w:rPr>
          <w:rFonts w:ascii="Arial" w:hAnsi="Arial" w:cs="Arial"/>
        </w:rPr>
        <w:t>Act provides that the information required</w:t>
      </w:r>
      <w:r w:rsidR="00A06293">
        <w:rPr>
          <w:rFonts w:ascii="Arial" w:hAnsi="Arial" w:cs="Arial"/>
        </w:rPr>
        <w:t xml:space="preserve"> </w:t>
      </w:r>
      <w:r w:rsidRPr="00A06293">
        <w:rPr>
          <w:rFonts w:ascii="Arial" w:hAnsi="Arial" w:cs="Arial"/>
        </w:rPr>
        <w:t>in an adjudicator’s</w:t>
      </w:r>
      <w:r w:rsidR="00A06293">
        <w:rPr>
          <w:rFonts w:ascii="Arial" w:hAnsi="Arial" w:cs="Arial"/>
        </w:rPr>
        <w:t xml:space="preserve"> </w:t>
      </w:r>
      <w:r w:rsidRPr="00A06293">
        <w:rPr>
          <w:rFonts w:ascii="Arial" w:hAnsi="Arial" w:cs="Arial"/>
        </w:rPr>
        <w:t>determination must accord with the requirements of the</w:t>
      </w:r>
      <w:r w:rsidR="00A06293">
        <w:rPr>
          <w:rFonts w:ascii="Arial" w:hAnsi="Arial" w:cs="Arial"/>
        </w:rPr>
        <w:t xml:space="preserve"> </w:t>
      </w:r>
      <w:r w:rsidRPr="00A06293">
        <w:rPr>
          <w:rFonts w:ascii="Arial" w:hAnsi="Arial" w:cs="Arial"/>
        </w:rPr>
        <w:t>Regulations.</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The determination must contain the names and contact details</w:t>
      </w:r>
      <w:r w:rsidR="00A06293">
        <w:rPr>
          <w:rFonts w:ascii="Arial" w:hAnsi="Arial" w:cs="Arial"/>
        </w:rPr>
        <w:t xml:space="preserve"> </w:t>
      </w:r>
      <w:r w:rsidRPr="00A06293">
        <w:rPr>
          <w:rFonts w:ascii="Arial" w:hAnsi="Arial" w:cs="Arial"/>
        </w:rPr>
        <w:t>of the</w:t>
      </w:r>
      <w:r w:rsidR="00A06293">
        <w:rPr>
          <w:rFonts w:ascii="Arial" w:hAnsi="Arial" w:cs="Arial"/>
        </w:rPr>
        <w:t xml:space="preserve"> </w:t>
      </w:r>
      <w:r w:rsidRPr="00A06293">
        <w:rPr>
          <w:rFonts w:ascii="Arial" w:hAnsi="Arial" w:cs="Arial"/>
        </w:rPr>
        <w:t>appointed</w:t>
      </w:r>
      <w:r w:rsidR="00A06293">
        <w:rPr>
          <w:rFonts w:ascii="Arial" w:hAnsi="Arial" w:cs="Arial"/>
        </w:rPr>
        <w:t xml:space="preserve"> </w:t>
      </w:r>
      <w:r w:rsidRPr="00A06293">
        <w:rPr>
          <w:rFonts w:ascii="Arial" w:hAnsi="Arial" w:cs="Arial"/>
        </w:rPr>
        <w:t>adjudicator, the applicant and the respondent,</w:t>
      </w:r>
      <w:r w:rsidR="00A06293">
        <w:rPr>
          <w:rFonts w:ascii="Arial" w:hAnsi="Arial" w:cs="Arial"/>
        </w:rPr>
        <w:t xml:space="preserve"> </w:t>
      </w:r>
      <w:r w:rsidRPr="00A06293">
        <w:rPr>
          <w:rFonts w:ascii="Arial" w:hAnsi="Arial" w:cs="Arial"/>
        </w:rPr>
        <w:t>and must:</w:t>
      </w:r>
    </w:p>
    <w:p w:rsidR="00943148" w:rsidRPr="00F73E9E" w:rsidRDefault="00943148" w:rsidP="00F73E9E">
      <w:pPr>
        <w:pStyle w:val="Default"/>
        <w:spacing w:after="160" w:line="360" w:lineRule="auto"/>
        <w:ind w:left="924" w:hanging="357"/>
        <w:rPr>
          <w:rFonts w:ascii="Arial" w:hAnsi="Arial" w:cs="Arial"/>
        </w:rPr>
      </w:pPr>
      <w:r w:rsidRPr="00F73E9E">
        <w:rPr>
          <w:rFonts w:ascii="Arial" w:hAnsi="Arial" w:cs="Arial"/>
        </w:rPr>
        <w:t>•</w:t>
      </w:r>
      <w:r w:rsidR="00F73E9E">
        <w:rPr>
          <w:rFonts w:ascii="Arial" w:hAnsi="Arial" w:cs="Arial"/>
        </w:rPr>
        <w:tab/>
      </w:r>
      <w:r w:rsidRPr="00F73E9E">
        <w:rPr>
          <w:rFonts w:ascii="Arial" w:hAnsi="Arial" w:cs="Arial"/>
        </w:rPr>
        <w:t>be in writing;</w:t>
      </w:r>
    </w:p>
    <w:p w:rsidR="00943148" w:rsidRPr="00F73E9E" w:rsidRDefault="00943148" w:rsidP="00F73E9E">
      <w:pPr>
        <w:pStyle w:val="Default"/>
        <w:spacing w:after="160" w:line="360" w:lineRule="auto"/>
        <w:ind w:left="924" w:hanging="357"/>
        <w:rPr>
          <w:rFonts w:ascii="Arial" w:hAnsi="Arial" w:cs="Arial"/>
        </w:rPr>
      </w:pPr>
      <w:r w:rsidRPr="00F73E9E">
        <w:rPr>
          <w:rFonts w:ascii="Arial" w:hAnsi="Arial" w:cs="Arial"/>
        </w:rPr>
        <w:t>•</w:t>
      </w:r>
      <w:r w:rsidR="00F73E9E">
        <w:rPr>
          <w:rFonts w:ascii="Arial" w:hAnsi="Arial" w:cs="Arial"/>
        </w:rPr>
        <w:tab/>
      </w:r>
      <w:r w:rsidRPr="00F73E9E">
        <w:rPr>
          <w:rFonts w:ascii="Arial" w:hAnsi="Arial" w:cs="Arial"/>
        </w:rPr>
        <w:t>state the amount to be</w:t>
      </w:r>
      <w:r w:rsidR="00A06293" w:rsidRPr="00F73E9E">
        <w:rPr>
          <w:rFonts w:ascii="Arial" w:hAnsi="Arial" w:cs="Arial"/>
        </w:rPr>
        <w:t xml:space="preserve"> </w:t>
      </w:r>
      <w:r w:rsidRPr="00F73E9E">
        <w:rPr>
          <w:rFonts w:ascii="Arial" w:hAnsi="Arial" w:cs="Arial"/>
        </w:rPr>
        <w:t>paid or security to be</w:t>
      </w:r>
      <w:r w:rsidR="00A06293" w:rsidRPr="00F73E9E">
        <w:rPr>
          <w:rFonts w:ascii="Arial" w:hAnsi="Arial" w:cs="Arial"/>
        </w:rPr>
        <w:t xml:space="preserve"> </w:t>
      </w:r>
      <w:r w:rsidRPr="00F73E9E">
        <w:rPr>
          <w:rFonts w:ascii="Arial" w:hAnsi="Arial" w:cs="Arial"/>
        </w:rPr>
        <w:t>returned;</w:t>
      </w:r>
    </w:p>
    <w:p w:rsidR="00943148" w:rsidRPr="00F73E9E" w:rsidRDefault="00943148" w:rsidP="00F73E9E">
      <w:pPr>
        <w:pStyle w:val="Default"/>
        <w:spacing w:after="160" w:line="360" w:lineRule="auto"/>
        <w:ind w:left="924" w:hanging="357"/>
        <w:rPr>
          <w:rFonts w:ascii="Arial" w:hAnsi="Arial" w:cs="Arial"/>
        </w:rPr>
      </w:pPr>
      <w:r w:rsidRPr="00F73E9E">
        <w:rPr>
          <w:rFonts w:ascii="Arial" w:hAnsi="Arial" w:cs="Arial"/>
        </w:rPr>
        <w:t>•</w:t>
      </w:r>
      <w:r w:rsidR="00F73E9E">
        <w:rPr>
          <w:rFonts w:ascii="Arial" w:hAnsi="Arial" w:cs="Arial"/>
        </w:rPr>
        <w:tab/>
      </w:r>
      <w:r w:rsidRPr="00F73E9E">
        <w:rPr>
          <w:rFonts w:ascii="Arial" w:hAnsi="Arial" w:cs="Arial"/>
        </w:rPr>
        <w:t>the dates for either of</w:t>
      </w:r>
      <w:r w:rsidR="00A06293" w:rsidRPr="00F73E9E">
        <w:rPr>
          <w:rFonts w:ascii="Arial" w:hAnsi="Arial" w:cs="Arial"/>
        </w:rPr>
        <w:t xml:space="preserve"> </w:t>
      </w:r>
      <w:r w:rsidRPr="00F73E9E">
        <w:rPr>
          <w:rFonts w:ascii="Arial" w:hAnsi="Arial" w:cs="Arial"/>
        </w:rPr>
        <w:t>these</w:t>
      </w:r>
      <w:r w:rsidR="00A06293" w:rsidRPr="00F73E9E">
        <w:rPr>
          <w:rFonts w:ascii="Arial" w:hAnsi="Arial" w:cs="Arial"/>
        </w:rPr>
        <w:t xml:space="preserve"> </w:t>
      </w:r>
      <w:r w:rsidRPr="00F73E9E">
        <w:rPr>
          <w:rFonts w:ascii="Arial" w:hAnsi="Arial" w:cs="Arial"/>
        </w:rPr>
        <w:t>requirements;</w:t>
      </w:r>
    </w:p>
    <w:p w:rsidR="00943148" w:rsidRPr="00F73E9E" w:rsidRDefault="00943148" w:rsidP="00F73E9E">
      <w:pPr>
        <w:pStyle w:val="Default"/>
        <w:spacing w:after="160" w:line="360" w:lineRule="auto"/>
        <w:ind w:left="924" w:hanging="357"/>
        <w:rPr>
          <w:rFonts w:ascii="Arial" w:hAnsi="Arial" w:cs="Arial"/>
        </w:rPr>
      </w:pPr>
      <w:r w:rsidRPr="00F73E9E">
        <w:rPr>
          <w:rFonts w:ascii="Arial" w:hAnsi="Arial" w:cs="Arial"/>
        </w:rPr>
        <w:t>•</w:t>
      </w:r>
      <w:r w:rsidR="00F73E9E">
        <w:rPr>
          <w:rFonts w:ascii="Arial" w:hAnsi="Arial" w:cs="Arial"/>
        </w:rPr>
        <w:tab/>
      </w:r>
      <w:r w:rsidRPr="00F73E9E">
        <w:rPr>
          <w:rFonts w:ascii="Arial" w:hAnsi="Arial" w:cs="Arial"/>
        </w:rPr>
        <w:t>the reasons for the decision; and</w:t>
      </w:r>
    </w:p>
    <w:p w:rsidR="00943148" w:rsidRPr="00F73E9E" w:rsidRDefault="00943148" w:rsidP="00F73E9E">
      <w:pPr>
        <w:pStyle w:val="Default"/>
        <w:spacing w:after="160" w:line="360" w:lineRule="auto"/>
        <w:ind w:left="924" w:hanging="357"/>
        <w:rPr>
          <w:rFonts w:ascii="Arial" w:hAnsi="Arial" w:cs="Arial"/>
        </w:rPr>
      </w:pPr>
      <w:r w:rsidRPr="00F73E9E">
        <w:rPr>
          <w:rFonts w:ascii="Arial" w:hAnsi="Arial" w:cs="Arial"/>
        </w:rPr>
        <w:t>•</w:t>
      </w:r>
      <w:r w:rsidR="00F73E9E">
        <w:rPr>
          <w:rFonts w:ascii="Arial" w:hAnsi="Arial" w:cs="Arial"/>
        </w:rPr>
        <w:tab/>
      </w:r>
      <w:r w:rsidRPr="00F73E9E">
        <w:rPr>
          <w:rFonts w:ascii="Arial" w:hAnsi="Arial" w:cs="Arial"/>
        </w:rPr>
        <w:t>identify</w:t>
      </w:r>
      <w:r w:rsidR="00A06293" w:rsidRPr="00F73E9E">
        <w:rPr>
          <w:rFonts w:ascii="Arial" w:hAnsi="Arial" w:cs="Arial"/>
        </w:rPr>
        <w:t xml:space="preserve"> </w:t>
      </w:r>
      <w:r w:rsidRPr="00F73E9E">
        <w:rPr>
          <w:rFonts w:ascii="Arial" w:hAnsi="Arial" w:cs="Arial"/>
        </w:rPr>
        <w:t>any information that must not be published by the Registrar in</w:t>
      </w:r>
      <w:r w:rsidR="00A06293" w:rsidRPr="00F73E9E">
        <w:rPr>
          <w:rFonts w:ascii="Arial" w:hAnsi="Arial" w:cs="Arial"/>
        </w:rPr>
        <w:t xml:space="preserve"> </w:t>
      </w:r>
      <w:r w:rsidRPr="00F73E9E">
        <w:rPr>
          <w:rFonts w:ascii="Arial" w:hAnsi="Arial" w:cs="Arial"/>
        </w:rPr>
        <w:t>accordance with s</w:t>
      </w:r>
      <w:r w:rsidR="002A4371">
        <w:rPr>
          <w:rFonts w:ascii="Arial" w:hAnsi="Arial" w:cs="Arial"/>
        </w:rPr>
        <w:t xml:space="preserve">ection </w:t>
      </w:r>
      <w:r w:rsidRPr="00F73E9E">
        <w:rPr>
          <w:rFonts w:ascii="Arial" w:hAnsi="Arial" w:cs="Arial"/>
        </w:rPr>
        <w:t>54</w:t>
      </w:r>
      <w:r w:rsidR="002A4371">
        <w:rPr>
          <w:rFonts w:ascii="Arial" w:hAnsi="Arial" w:cs="Arial"/>
        </w:rPr>
        <w:t xml:space="preserve"> of the Act</w:t>
      </w:r>
      <w:r w:rsidRPr="00F73E9E">
        <w:rPr>
          <w:rFonts w:ascii="Arial" w:hAnsi="Arial" w:cs="Arial"/>
        </w:rPr>
        <w:t>.</w:t>
      </w:r>
    </w:p>
    <w:p w:rsidR="00943148" w:rsidRPr="00F73E9E" w:rsidRDefault="00B74B02" w:rsidP="00F73E9E">
      <w:pPr>
        <w:pStyle w:val="Default"/>
        <w:spacing w:before="240" w:after="160" w:line="360" w:lineRule="auto"/>
        <w:ind w:left="567" w:hanging="567"/>
        <w:rPr>
          <w:rFonts w:ascii="Arial" w:hAnsi="Arial" w:cs="Arial"/>
          <w:b/>
          <w:bCs/>
        </w:rPr>
      </w:pPr>
      <w:r>
        <w:rPr>
          <w:rFonts w:ascii="Arial" w:hAnsi="Arial" w:cs="Arial"/>
          <w:b/>
          <w:bCs/>
        </w:rPr>
        <w:t>4</w:t>
      </w:r>
      <w:r w:rsidR="00601D10">
        <w:rPr>
          <w:rFonts w:ascii="Arial" w:hAnsi="Arial" w:cs="Arial"/>
          <w:b/>
          <w:bCs/>
        </w:rPr>
        <w:t>2</w:t>
      </w:r>
      <w:r w:rsidR="00943148" w:rsidRPr="00F73E9E">
        <w:rPr>
          <w:rFonts w:ascii="Arial" w:hAnsi="Arial" w:cs="Arial"/>
          <w:b/>
          <w:bCs/>
        </w:rPr>
        <w:t>.</w:t>
      </w:r>
      <w:r w:rsidR="00F73E9E">
        <w:rPr>
          <w:rFonts w:ascii="Arial" w:hAnsi="Arial" w:cs="Arial"/>
          <w:b/>
          <w:bCs/>
        </w:rPr>
        <w:tab/>
      </w:r>
      <w:r w:rsidR="00943148" w:rsidRPr="00F73E9E">
        <w:rPr>
          <w:rFonts w:ascii="Arial" w:hAnsi="Arial" w:cs="Arial"/>
          <w:b/>
          <w:bCs/>
        </w:rPr>
        <w:t>What are the requirements for publication of the decisions of an adjudicator?</w:t>
      </w:r>
    </w:p>
    <w:p w:rsidR="00642EC4" w:rsidRDefault="00943148" w:rsidP="00642EC4">
      <w:pPr>
        <w:pStyle w:val="Default"/>
        <w:spacing w:after="160" w:line="360" w:lineRule="auto"/>
        <w:ind w:left="924" w:hanging="357"/>
        <w:rPr>
          <w:rFonts w:ascii="Arial" w:hAnsi="Arial" w:cs="Arial"/>
        </w:rPr>
      </w:pPr>
      <w:r w:rsidRPr="00F73E9E">
        <w:rPr>
          <w:rFonts w:ascii="Arial" w:hAnsi="Arial" w:cs="Arial"/>
        </w:rPr>
        <w:t>•</w:t>
      </w:r>
      <w:r w:rsidR="00F73E9E">
        <w:rPr>
          <w:rFonts w:ascii="Arial" w:hAnsi="Arial" w:cs="Arial"/>
        </w:rPr>
        <w:tab/>
      </w:r>
      <w:r w:rsidR="004B1CCD">
        <w:rPr>
          <w:rFonts w:ascii="Arial" w:hAnsi="Arial" w:cs="Arial"/>
        </w:rPr>
        <w:t>O</w:t>
      </w:r>
      <w:r w:rsidRPr="00F73E9E">
        <w:rPr>
          <w:rFonts w:ascii="Arial" w:hAnsi="Arial" w:cs="Arial"/>
        </w:rPr>
        <w:t>n making the written decision in the form required by s</w:t>
      </w:r>
      <w:r w:rsidR="002A4371">
        <w:rPr>
          <w:rFonts w:ascii="Arial" w:hAnsi="Arial" w:cs="Arial"/>
        </w:rPr>
        <w:t xml:space="preserve">ection </w:t>
      </w:r>
      <w:r w:rsidRPr="00F73E9E">
        <w:rPr>
          <w:rFonts w:ascii="Arial" w:hAnsi="Arial" w:cs="Arial"/>
        </w:rPr>
        <w:t>38</w:t>
      </w:r>
      <w:r w:rsidR="002A4371">
        <w:rPr>
          <w:rFonts w:ascii="Arial" w:hAnsi="Arial" w:cs="Arial"/>
        </w:rPr>
        <w:t xml:space="preserve"> of the Act</w:t>
      </w:r>
      <w:r w:rsidRPr="00F73E9E">
        <w:rPr>
          <w:rFonts w:ascii="Arial" w:hAnsi="Arial" w:cs="Arial"/>
        </w:rPr>
        <w:t>, the</w:t>
      </w:r>
      <w:r w:rsidR="00A06293" w:rsidRPr="00F73E9E">
        <w:rPr>
          <w:rFonts w:ascii="Arial" w:hAnsi="Arial" w:cs="Arial"/>
        </w:rPr>
        <w:t xml:space="preserve"> </w:t>
      </w:r>
      <w:r w:rsidRPr="00F73E9E">
        <w:rPr>
          <w:rFonts w:ascii="Arial" w:hAnsi="Arial" w:cs="Arial"/>
        </w:rPr>
        <w:t>adjudicato</w:t>
      </w:r>
      <w:r w:rsidR="00F73E9E">
        <w:rPr>
          <w:rFonts w:ascii="Arial" w:hAnsi="Arial" w:cs="Arial"/>
        </w:rPr>
        <w:t xml:space="preserve">r </w:t>
      </w:r>
      <w:r w:rsidRPr="00F73E9E">
        <w:rPr>
          <w:rFonts w:ascii="Arial" w:hAnsi="Arial" w:cs="Arial"/>
        </w:rPr>
        <w:t>must</w:t>
      </w:r>
      <w:r w:rsidR="00F73E9E">
        <w:rPr>
          <w:rFonts w:ascii="Arial" w:hAnsi="Arial" w:cs="Arial"/>
        </w:rPr>
        <w:t xml:space="preserve"> </w:t>
      </w:r>
      <w:r w:rsidRPr="00F73E9E">
        <w:rPr>
          <w:rFonts w:ascii="Arial" w:hAnsi="Arial" w:cs="Arial"/>
        </w:rPr>
        <w:t>provide</w:t>
      </w:r>
      <w:r w:rsidR="00F73E9E">
        <w:rPr>
          <w:rFonts w:ascii="Arial" w:hAnsi="Arial" w:cs="Arial"/>
        </w:rPr>
        <w:t xml:space="preserve"> </w:t>
      </w:r>
      <w:r w:rsidRPr="00F73E9E">
        <w:rPr>
          <w:rFonts w:ascii="Arial" w:hAnsi="Arial" w:cs="Arial"/>
        </w:rPr>
        <w:t>a copy of the</w:t>
      </w:r>
      <w:r w:rsidR="00F73E9E">
        <w:rPr>
          <w:rFonts w:ascii="Arial" w:hAnsi="Arial" w:cs="Arial"/>
        </w:rPr>
        <w:t xml:space="preserve"> </w:t>
      </w:r>
      <w:r w:rsidRPr="00F73E9E">
        <w:rPr>
          <w:rFonts w:ascii="Arial" w:hAnsi="Arial" w:cs="Arial"/>
        </w:rPr>
        <w:t>decision</w:t>
      </w:r>
      <w:r w:rsidR="00F73E9E">
        <w:rPr>
          <w:rFonts w:ascii="Arial" w:hAnsi="Arial" w:cs="Arial"/>
        </w:rPr>
        <w:t xml:space="preserve"> </w:t>
      </w:r>
      <w:r w:rsidRPr="00F73E9E">
        <w:rPr>
          <w:rFonts w:ascii="Arial" w:hAnsi="Arial" w:cs="Arial"/>
        </w:rPr>
        <w:t>to the parties and to the Registrar</w:t>
      </w:r>
      <w:r w:rsidR="00F73E9E">
        <w:rPr>
          <w:rStyle w:val="FootnoteReference"/>
          <w:rFonts w:ascii="Arial" w:hAnsi="Arial" w:cs="Arial"/>
        </w:rPr>
        <w:footnoteReference w:id="39"/>
      </w:r>
      <w:r w:rsidR="004B1CCD">
        <w:rPr>
          <w:rFonts w:ascii="Arial" w:hAnsi="Arial" w:cs="Arial"/>
        </w:rPr>
        <w:t>.</w:t>
      </w:r>
    </w:p>
    <w:p w:rsidR="00943148" w:rsidRPr="00642EC4" w:rsidRDefault="004B1CCD" w:rsidP="004B1CCD">
      <w:pPr>
        <w:pStyle w:val="Default"/>
        <w:numPr>
          <w:ilvl w:val="0"/>
          <w:numId w:val="9"/>
        </w:numPr>
        <w:spacing w:after="160" w:line="360" w:lineRule="auto"/>
        <w:ind w:left="924" w:hanging="357"/>
        <w:rPr>
          <w:rFonts w:ascii="Arial" w:hAnsi="Arial" w:cs="Arial"/>
          <w:sz w:val="22"/>
          <w:szCs w:val="22"/>
        </w:rPr>
      </w:pPr>
      <w:r>
        <w:rPr>
          <w:rFonts w:ascii="Arial" w:hAnsi="Arial" w:cs="Arial"/>
        </w:rPr>
        <w:t>T</w:t>
      </w:r>
      <w:r w:rsidR="00943148" w:rsidRPr="00642EC4">
        <w:rPr>
          <w:rFonts w:ascii="Arial" w:hAnsi="Arial" w:cs="Arial"/>
        </w:rPr>
        <w:t>he Registrar must make</w:t>
      </w:r>
      <w:r w:rsidR="00A06293" w:rsidRPr="00642EC4">
        <w:rPr>
          <w:rFonts w:ascii="Arial" w:hAnsi="Arial" w:cs="Arial"/>
        </w:rPr>
        <w:t xml:space="preserve"> </w:t>
      </w:r>
      <w:r w:rsidR="00943148" w:rsidRPr="00642EC4">
        <w:rPr>
          <w:rFonts w:ascii="Arial" w:hAnsi="Arial" w:cs="Arial"/>
        </w:rPr>
        <w:t>available</w:t>
      </w:r>
      <w:r w:rsidR="00A06293" w:rsidRPr="00642EC4">
        <w:rPr>
          <w:rFonts w:ascii="Arial" w:hAnsi="Arial" w:cs="Arial"/>
        </w:rPr>
        <w:t xml:space="preserve"> </w:t>
      </w:r>
      <w:r w:rsidR="00943148" w:rsidRPr="00642EC4">
        <w:rPr>
          <w:rFonts w:ascii="Arial" w:hAnsi="Arial" w:cs="Arial"/>
        </w:rPr>
        <w:t>for public</w:t>
      </w:r>
      <w:r w:rsidR="00A06293" w:rsidRPr="00642EC4">
        <w:rPr>
          <w:rFonts w:ascii="Arial" w:hAnsi="Arial" w:cs="Arial"/>
        </w:rPr>
        <w:t xml:space="preserve"> </w:t>
      </w:r>
      <w:r w:rsidR="00943148" w:rsidRPr="00642EC4">
        <w:rPr>
          <w:rFonts w:ascii="Arial" w:hAnsi="Arial" w:cs="Arial"/>
        </w:rPr>
        <w:t>inspection</w:t>
      </w:r>
      <w:r w:rsidR="00A06293" w:rsidRPr="00642EC4">
        <w:rPr>
          <w:rFonts w:ascii="Arial" w:hAnsi="Arial" w:cs="Arial"/>
        </w:rPr>
        <w:t xml:space="preserve"> </w:t>
      </w:r>
      <w:r w:rsidR="00943148" w:rsidRPr="00642EC4">
        <w:rPr>
          <w:rFonts w:ascii="Arial" w:hAnsi="Arial" w:cs="Arial"/>
        </w:rPr>
        <w:t>at no charge the</w:t>
      </w:r>
      <w:r w:rsidR="00A06293" w:rsidRPr="00642EC4">
        <w:rPr>
          <w:rFonts w:ascii="Arial" w:hAnsi="Arial" w:cs="Arial"/>
        </w:rPr>
        <w:t xml:space="preserve"> </w:t>
      </w:r>
      <w:r w:rsidR="00943148" w:rsidRPr="00642EC4">
        <w:rPr>
          <w:rFonts w:ascii="Arial" w:hAnsi="Arial" w:cs="Arial"/>
        </w:rPr>
        <w:t>result</w:t>
      </w:r>
      <w:r w:rsidR="00A06293" w:rsidRPr="00642EC4">
        <w:rPr>
          <w:rFonts w:ascii="Arial" w:hAnsi="Arial" w:cs="Arial"/>
        </w:rPr>
        <w:t xml:space="preserve"> </w:t>
      </w:r>
      <w:r w:rsidR="00943148" w:rsidRPr="00642EC4">
        <w:rPr>
          <w:rFonts w:ascii="Arial" w:hAnsi="Arial" w:cs="Arial"/>
        </w:rPr>
        <w:t>or a</w:t>
      </w:r>
      <w:r w:rsidR="00A06293" w:rsidRPr="00642EC4">
        <w:rPr>
          <w:rFonts w:ascii="Arial" w:hAnsi="Arial" w:cs="Arial"/>
        </w:rPr>
        <w:t xml:space="preserve"> </w:t>
      </w:r>
      <w:r w:rsidR="00943148" w:rsidRPr="00642EC4">
        <w:rPr>
          <w:rFonts w:ascii="Arial" w:hAnsi="Arial" w:cs="Arial"/>
        </w:rPr>
        <w:t>report of the decisions of the registered adjudicators</w:t>
      </w:r>
      <w:r>
        <w:rPr>
          <w:rFonts w:ascii="Arial" w:hAnsi="Arial" w:cs="Arial"/>
        </w:rPr>
        <w:t>.</w:t>
      </w:r>
    </w:p>
    <w:p w:rsidR="00943148" w:rsidRPr="00642EC4" w:rsidRDefault="004B1CCD" w:rsidP="004B1CCD">
      <w:pPr>
        <w:pStyle w:val="Default"/>
        <w:numPr>
          <w:ilvl w:val="0"/>
          <w:numId w:val="9"/>
        </w:numPr>
        <w:spacing w:after="160" w:line="360" w:lineRule="auto"/>
        <w:ind w:left="924" w:hanging="357"/>
        <w:rPr>
          <w:rFonts w:ascii="Arial" w:hAnsi="Arial" w:cs="Arial"/>
        </w:rPr>
      </w:pPr>
      <w:r>
        <w:rPr>
          <w:rFonts w:ascii="Arial" w:hAnsi="Arial" w:cs="Arial"/>
        </w:rPr>
        <w:t>T</w:t>
      </w:r>
      <w:r w:rsidR="00943148" w:rsidRPr="00642EC4">
        <w:rPr>
          <w:rFonts w:ascii="Arial" w:hAnsi="Arial" w:cs="Arial"/>
        </w:rPr>
        <w:t>he documents made available for public inspection must not include the identities of the parties or any other information that owing to its confidential nature is not suitable for publication</w:t>
      </w:r>
      <w:r w:rsidR="00642EC4">
        <w:rPr>
          <w:rStyle w:val="FootnoteReference"/>
          <w:rFonts w:ascii="Arial" w:hAnsi="Arial" w:cs="Arial"/>
        </w:rPr>
        <w:footnoteReference w:id="40"/>
      </w:r>
      <w:r>
        <w:rPr>
          <w:rFonts w:ascii="Arial" w:hAnsi="Arial" w:cs="Arial"/>
        </w:rPr>
        <w:t>.</w:t>
      </w:r>
      <w:r w:rsidR="00943148" w:rsidRPr="00642EC4">
        <w:rPr>
          <w:rFonts w:ascii="Arial" w:hAnsi="Arial" w:cs="Arial"/>
        </w:rPr>
        <w:t xml:space="preserve"> </w:t>
      </w:r>
      <w:r w:rsidRPr="004B1CCD">
        <w:rPr>
          <w:rFonts w:ascii="Arial" w:hAnsi="Arial" w:cs="Arial"/>
        </w:rPr>
        <w:t xml:space="preserve">Before publishing decisions made by adjudicators, the </w:t>
      </w:r>
      <w:r>
        <w:rPr>
          <w:rFonts w:ascii="Arial" w:hAnsi="Arial" w:cs="Arial"/>
        </w:rPr>
        <w:t xml:space="preserve">Registrar </w:t>
      </w:r>
      <w:r w:rsidRPr="004B1CCD">
        <w:rPr>
          <w:rFonts w:ascii="Arial" w:hAnsi="Arial" w:cs="Arial"/>
        </w:rPr>
        <w:t>removes any identifying details and other confidential information.</w:t>
      </w:r>
    </w:p>
    <w:p w:rsidR="00642EC4" w:rsidRDefault="00642EC4">
      <w:pPr>
        <w:rPr>
          <w:rFonts w:ascii="Arial" w:hAnsi="Arial" w:cs="Arial"/>
          <w:b/>
          <w:bCs/>
          <w:color w:val="000000"/>
          <w:sz w:val="24"/>
          <w:szCs w:val="24"/>
        </w:rPr>
      </w:pPr>
      <w:r>
        <w:rPr>
          <w:rFonts w:ascii="Arial" w:hAnsi="Arial" w:cs="Arial"/>
          <w:b/>
          <w:bCs/>
        </w:rPr>
        <w:br w:type="page"/>
      </w:r>
    </w:p>
    <w:p w:rsidR="00943148" w:rsidRPr="00D5067B" w:rsidRDefault="00943148" w:rsidP="00D5067B">
      <w:pPr>
        <w:pStyle w:val="Default"/>
        <w:spacing w:after="360"/>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ENFORCEMENT OF DECISIONS MADE BY REGISTERED ADJUDICATORS </w:t>
      </w:r>
    </w:p>
    <w:p w:rsidR="00943148" w:rsidRPr="00850DE4" w:rsidRDefault="004B1CCD" w:rsidP="00850DE4">
      <w:pPr>
        <w:pStyle w:val="Default"/>
        <w:spacing w:before="240" w:after="160" w:line="360" w:lineRule="auto"/>
        <w:ind w:left="567" w:hanging="567"/>
        <w:rPr>
          <w:rFonts w:ascii="Arial" w:hAnsi="Arial" w:cs="Arial"/>
          <w:b/>
          <w:bCs/>
        </w:rPr>
      </w:pPr>
      <w:r w:rsidRPr="00850DE4">
        <w:rPr>
          <w:rFonts w:ascii="Arial" w:hAnsi="Arial" w:cs="Arial"/>
          <w:b/>
          <w:bCs/>
        </w:rPr>
        <w:t>4</w:t>
      </w:r>
      <w:r w:rsidR="00601D10">
        <w:rPr>
          <w:rFonts w:ascii="Arial" w:hAnsi="Arial" w:cs="Arial"/>
          <w:b/>
          <w:bCs/>
        </w:rPr>
        <w:t>3</w:t>
      </w:r>
      <w:r w:rsidR="00943148" w:rsidRPr="00850DE4">
        <w:rPr>
          <w:rFonts w:ascii="Arial" w:hAnsi="Arial" w:cs="Arial"/>
          <w:b/>
          <w:bCs/>
        </w:rPr>
        <w:t xml:space="preserve">. </w:t>
      </w:r>
      <w:r w:rsidR="002A4371">
        <w:rPr>
          <w:rFonts w:ascii="Arial" w:hAnsi="Arial" w:cs="Arial"/>
          <w:b/>
          <w:bCs/>
        </w:rPr>
        <w:tab/>
      </w:r>
      <w:r w:rsidR="00943148" w:rsidRPr="00850DE4">
        <w:rPr>
          <w:rFonts w:ascii="Arial" w:hAnsi="Arial" w:cs="Arial"/>
          <w:b/>
          <w:bCs/>
        </w:rPr>
        <w:t xml:space="preserve">What is the general nature of the enforcement regime?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 xml:space="preserve">In general terms, decisions of adjudicators will operate in much the same way as judgments of a Court. At the end of the day, if a party does not comply with a decision, action will need to be taken through the Courts.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The successful party to an adjudication application needs to have an original copy of their determination certified by the Registrar and then file that copy in the Court</w:t>
      </w:r>
      <w:r w:rsidR="004B1CCD">
        <w:rPr>
          <w:rStyle w:val="FootnoteReference"/>
          <w:rFonts w:ascii="Arial" w:hAnsi="Arial" w:cs="Arial"/>
        </w:rPr>
        <w:footnoteReference w:id="41"/>
      </w:r>
      <w:r w:rsidRPr="00A06293">
        <w:rPr>
          <w:rFonts w:ascii="Arial" w:hAnsi="Arial" w:cs="Arial"/>
        </w:rPr>
        <w:t xml:space="preserve">. They can then proceed to enforce the determination as though it was a judgment of that Court </w:t>
      </w:r>
    </w:p>
    <w:p w:rsidR="00943148" w:rsidRPr="00850DE4" w:rsidRDefault="00943148" w:rsidP="00850DE4">
      <w:pPr>
        <w:pStyle w:val="Default"/>
        <w:spacing w:before="240" w:after="160" w:line="360" w:lineRule="auto"/>
        <w:ind w:left="567" w:hanging="567"/>
        <w:rPr>
          <w:rFonts w:ascii="Arial" w:hAnsi="Arial" w:cs="Arial"/>
          <w:b/>
          <w:bCs/>
        </w:rPr>
      </w:pPr>
      <w:r w:rsidRPr="00850DE4">
        <w:rPr>
          <w:rFonts w:ascii="Arial" w:hAnsi="Arial" w:cs="Arial"/>
          <w:b/>
          <w:bCs/>
        </w:rPr>
        <w:t>4</w:t>
      </w:r>
      <w:r w:rsidR="00601D10">
        <w:rPr>
          <w:rFonts w:ascii="Arial" w:hAnsi="Arial" w:cs="Arial"/>
          <w:b/>
          <w:bCs/>
        </w:rPr>
        <w:t>4</w:t>
      </w:r>
      <w:r w:rsidRPr="00850DE4">
        <w:rPr>
          <w:rFonts w:ascii="Arial" w:hAnsi="Arial" w:cs="Arial"/>
          <w:b/>
          <w:bCs/>
        </w:rPr>
        <w:t xml:space="preserve">. </w:t>
      </w:r>
      <w:r w:rsidR="002A4371">
        <w:rPr>
          <w:rFonts w:ascii="Arial" w:hAnsi="Arial" w:cs="Arial"/>
          <w:b/>
          <w:bCs/>
        </w:rPr>
        <w:tab/>
      </w:r>
      <w:r w:rsidRPr="00850DE4">
        <w:rPr>
          <w:rFonts w:ascii="Arial" w:hAnsi="Arial" w:cs="Arial"/>
          <w:b/>
          <w:bCs/>
        </w:rPr>
        <w:t xml:space="preserve">Is interest payable on outstanding amounts?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 xml:space="preserve">Yes. </w:t>
      </w:r>
    </w:p>
    <w:p w:rsidR="00943148" w:rsidRPr="00A06293" w:rsidRDefault="004B1CCD" w:rsidP="00A06293">
      <w:pPr>
        <w:pStyle w:val="Default"/>
        <w:spacing w:after="160" w:line="360" w:lineRule="auto"/>
        <w:ind w:left="567"/>
        <w:rPr>
          <w:rFonts w:ascii="Arial" w:hAnsi="Arial" w:cs="Arial"/>
        </w:rPr>
      </w:pPr>
      <w:r>
        <w:rPr>
          <w:rFonts w:ascii="Arial" w:hAnsi="Arial" w:cs="Arial"/>
        </w:rPr>
        <w:t xml:space="preserve">If the contract does not provide for interest on outstanding payment claims, interest is payable at the  </w:t>
      </w:r>
      <w:r w:rsidR="00943148" w:rsidRPr="00A06293">
        <w:rPr>
          <w:rFonts w:ascii="Arial" w:hAnsi="Arial" w:cs="Arial"/>
        </w:rPr>
        <w:t xml:space="preserve">provide for the Regulations to set an interest rate both in respect of monies claimed for the period up to a determination, and in respect of determination amounts where they are not paid on or before the date fixed in the determination.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 xml:space="preserve">The Regulations provide that the interest rate (for these various provisions) is that which is from time to time prescribed in the </w:t>
      </w:r>
      <w:r w:rsidRPr="00A06293">
        <w:rPr>
          <w:rFonts w:ascii="Arial" w:hAnsi="Arial" w:cs="Arial"/>
          <w:i/>
          <w:iCs/>
        </w:rPr>
        <w:t xml:space="preserve">Supreme Court Rules </w:t>
      </w:r>
      <w:r w:rsidRPr="00A06293">
        <w:rPr>
          <w:rFonts w:ascii="Arial" w:hAnsi="Arial" w:cs="Arial"/>
        </w:rPr>
        <w:t xml:space="preserve">for the purposes of section 85 of the </w:t>
      </w:r>
      <w:r w:rsidRPr="00A06293">
        <w:rPr>
          <w:rFonts w:ascii="Arial" w:hAnsi="Arial" w:cs="Arial"/>
          <w:i/>
          <w:iCs/>
        </w:rPr>
        <w:t>Supreme Court Act</w:t>
      </w:r>
      <w:r w:rsidR="004B1CCD">
        <w:rPr>
          <w:rStyle w:val="FootnoteReference"/>
          <w:rFonts w:ascii="Arial" w:hAnsi="Arial" w:cs="Arial"/>
          <w:i/>
          <w:iCs/>
        </w:rPr>
        <w:footnoteReference w:id="42"/>
      </w:r>
      <w:r w:rsidRPr="00A06293">
        <w:rPr>
          <w:rFonts w:ascii="Arial" w:hAnsi="Arial" w:cs="Arial"/>
          <w:i/>
          <w:iCs/>
        </w:rPr>
        <w:t xml:space="preserve">.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Curr</w:t>
      </w:r>
      <w:r w:rsidR="004B1CCD">
        <w:rPr>
          <w:rFonts w:ascii="Arial" w:hAnsi="Arial" w:cs="Arial"/>
        </w:rPr>
        <w:t>ently that interest rate is 8%</w:t>
      </w:r>
      <w:r w:rsidR="004B1CCD">
        <w:rPr>
          <w:rStyle w:val="FootnoteReference"/>
          <w:rFonts w:ascii="Arial" w:hAnsi="Arial" w:cs="Arial"/>
        </w:rPr>
        <w:footnoteReference w:id="43"/>
      </w:r>
      <w:r w:rsidRPr="00A06293">
        <w:rPr>
          <w:rFonts w:ascii="Arial" w:hAnsi="Arial" w:cs="Arial"/>
        </w:rPr>
        <w:t xml:space="preserve">. See also question </w:t>
      </w:r>
      <w:r w:rsidR="00690E87">
        <w:rPr>
          <w:rFonts w:ascii="Arial" w:hAnsi="Arial" w:cs="Arial"/>
        </w:rPr>
        <w:t>4</w:t>
      </w:r>
      <w:r w:rsidR="00601D10">
        <w:rPr>
          <w:rFonts w:ascii="Arial" w:hAnsi="Arial" w:cs="Arial"/>
        </w:rPr>
        <w:t>5</w:t>
      </w:r>
      <w:r w:rsidRPr="00A06293">
        <w:rPr>
          <w:rFonts w:ascii="Arial" w:hAnsi="Arial" w:cs="Arial"/>
        </w:rPr>
        <w:t xml:space="preserve">. </w:t>
      </w:r>
    </w:p>
    <w:p w:rsidR="00943148" w:rsidRDefault="00943148" w:rsidP="00DA4F43">
      <w:pPr>
        <w:pStyle w:val="Default"/>
        <w:pageBreakBefore/>
        <w:spacing w:after="160" w:line="360" w:lineRule="auto"/>
        <w:rPr>
          <w:rFonts w:ascii="Arial" w:hAnsi="Arial" w:cs="Arial"/>
          <w:sz w:val="22"/>
          <w:szCs w:val="22"/>
        </w:rPr>
      </w:pPr>
    </w:p>
    <w:p w:rsidR="00943148" w:rsidRPr="00850DE4" w:rsidRDefault="004B1CCD" w:rsidP="00850DE4">
      <w:pPr>
        <w:pStyle w:val="Default"/>
        <w:spacing w:before="240" w:after="160" w:line="360" w:lineRule="auto"/>
        <w:ind w:left="567" w:hanging="567"/>
        <w:rPr>
          <w:rFonts w:ascii="Arial" w:hAnsi="Arial" w:cs="Arial"/>
          <w:b/>
          <w:bCs/>
        </w:rPr>
      </w:pPr>
      <w:r w:rsidRPr="00850DE4">
        <w:rPr>
          <w:rFonts w:ascii="Arial" w:hAnsi="Arial" w:cs="Arial"/>
          <w:b/>
          <w:bCs/>
        </w:rPr>
        <w:t>4</w:t>
      </w:r>
      <w:r w:rsidR="00601D10">
        <w:rPr>
          <w:rFonts w:ascii="Arial" w:hAnsi="Arial" w:cs="Arial"/>
          <w:b/>
          <w:bCs/>
        </w:rPr>
        <w:t>5</w:t>
      </w:r>
      <w:r w:rsidR="00943148" w:rsidRPr="00850DE4">
        <w:rPr>
          <w:rFonts w:ascii="Arial" w:hAnsi="Arial" w:cs="Arial"/>
          <w:b/>
          <w:bCs/>
        </w:rPr>
        <w:t xml:space="preserve">. </w:t>
      </w:r>
      <w:r w:rsidR="00850DE4">
        <w:rPr>
          <w:rFonts w:ascii="Arial" w:hAnsi="Arial" w:cs="Arial"/>
          <w:b/>
          <w:bCs/>
        </w:rPr>
        <w:tab/>
      </w:r>
      <w:r w:rsidR="00943148" w:rsidRPr="00850DE4">
        <w:rPr>
          <w:rFonts w:ascii="Arial" w:hAnsi="Arial" w:cs="Arial"/>
          <w:b/>
          <w:bCs/>
        </w:rPr>
        <w:t>How does the obligation to pay interest under the Act interact with the obligation to pay interest under the contract</w:t>
      </w:r>
      <w:r w:rsidR="00771ED6">
        <w:rPr>
          <w:rFonts w:ascii="Arial" w:hAnsi="Arial" w:cs="Arial"/>
          <w:b/>
          <w:bCs/>
        </w:rPr>
        <w:t>?</w:t>
      </w:r>
      <w:r w:rsidR="00943148" w:rsidRPr="00850DE4">
        <w:rPr>
          <w:rFonts w:ascii="Arial" w:hAnsi="Arial" w:cs="Arial"/>
          <w:b/>
          <w:bCs/>
        </w:rPr>
        <w:t xml:space="preserve">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The answer to this will depend on the contract. However, interest cannot be paid on interest</w:t>
      </w:r>
      <w:r w:rsidR="002A4371">
        <w:rPr>
          <w:rStyle w:val="FootnoteReference"/>
          <w:rFonts w:ascii="Arial" w:hAnsi="Arial" w:cs="Arial"/>
        </w:rPr>
        <w:footnoteReference w:id="44"/>
      </w:r>
      <w:r w:rsidR="002A4371">
        <w:rPr>
          <w:rFonts w:ascii="Arial" w:hAnsi="Arial" w:cs="Arial"/>
        </w:rPr>
        <w:t>.</w:t>
      </w:r>
      <w:r w:rsidRPr="00A06293">
        <w:rPr>
          <w:rFonts w:ascii="Arial" w:hAnsi="Arial" w:cs="Arial"/>
        </w:rPr>
        <w:t xml:space="preserve"> Thus, if the contract permits interest to be paid and the adjudicator makes a determination as to amount payable then additional interest will not be payable on that amount. The interest specified in the regulations (question 4</w:t>
      </w:r>
      <w:r w:rsidR="00601D10">
        <w:rPr>
          <w:rFonts w:ascii="Arial" w:hAnsi="Arial" w:cs="Arial"/>
        </w:rPr>
        <w:t>4</w:t>
      </w:r>
      <w:r w:rsidRPr="00A06293">
        <w:rPr>
          <w:rFonts w:ascii="Arial" w:hAnsi="Arial" w:cs="Arial"/>
        </w:rPr>
        <w:t xml:space="preserve">) is really only of relevance if for some reason the contract does not provide for interest. </w:t>
      </w:r>
    </w:p>
    <w:p w:rsidR="00943148" w:rsidRPr="00850DE4" w:rsidRDefault="004B1CCD" w:rsidP="00850DE4">
      <w:pPr>
        <w:pStyle w:val="Default"/>
        <w:spacing w:before="240" w:after="160" w:line="360" w:lineRule="auto"/>
        <w:ind w:left="567" w:hanging="567"/>
        <w:rPr>
          <w:rFonts w:ascii="Arial" w:hAnsi="Arial" w:cs="Arial"/>
          <w:b/>
          <w:bCs/>
        </w:rPr>
      </w:pPr>
      <w:r w:rsidRPr="00850DE4">
        <w:rPr>
          <w:rFonts w:ascii="Arial" w:hAnsi="Arial" w:cs="Arial"/>
          <w:b/>
          <w:bCs/>
        </w:rPr>
        <w:t>4</w:t>
      </w:r>
      <w:r w:rsidR="00601D10">
        <w:rPr>
          <w:rFonts w:ascii="Arial" w:hAnsi="Arial" w:cs="Arial"/>
          <w:b/>
          <w:bCs/>
        </w:rPr>
        <w:t>6</w:t>
      </w:r>
      <w:r w:rsidR="00943148" w:rsidRPr="00850DE4">
        <w:rPr>
          <w:rFonts w:ascii="Arial" w:hAnsi="Arial" w:cs="Arial"/>
          <w:b/>
          <w:bCs/>
        </w:rPr>
        <w:t xml:space="preserve">. </w:t>
      </w:r>
      <w:r w:rsidR="00850DE4">
        <w:rPr>
          <w:rFonts w:ascii="Arial" w:hAnsi="Arial" w:cs="Arial"/>
          <w:b/>
          <w:bCs/>
        </w:rPr>
        <w:tab/>
      </w:r>
      <w:r w:rsidR="00943148" w:rsidRPr="00850DE4">
        <w:rPr>
          <w:rFonts w:ascii="Arial" w:hAnsi="Arial" w:cs="Arial"/>
          <w:b/>
          <w:bCs/>
        </w:rPr>
        <w:t xml:space="preserve">In what circumstances can work be suspended by a contractor under the legislation?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A contractor may, if a principal does pay an amount determined by an adjudicator as being payable, suspend the performance of the contractor’s work</w:t>
      </w:r>
      <w:r w:rsidR="002A4371">
        <w:rPr>
          <w:rStyle w:val="FootnoteReference"/>
          <w:rFonts w:ascii="Arial" w:hAnsi="Arial" w:cs="Arial"/>
        </w:rPr>
        <w:footnoteReference w:id="45"/>
      </w:r>
      <w:r w:rsidRPr="00A06293">
        <w:rPr>
          <w:rFonts w:ascii="Arial" w:hAnsi="Arial" w:cs="Arial"/>
        </w:rPr>
        <w:t xml:space="preserve">.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 xml:space="preserve">This suspension cannot occur until after the contractor has given, at least three days prior to the proposed suspension, the prescribed notice to the principal.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t xml:space="preserve">The information that must be provided in the notice is that required by section 44 </w:t>
      </w:r>
      <w:r w:rsidR="002A4371">
        <w:rPr>
          <w:rFonts w:ascii="Arial" w:hAnsi="Arial" w:cs="Arial"/>
        </w:rPr>
        <w:t xml:space="preserve">of the Act </w:t>
      </w:r>
      <w:r w:rsidRPr="00A06293">
        <w:rPr>
          <w:rFonts w:ascii="Arial" w:hAnsi="Arial" w:cs="Arial"/>
        </w:rPr>
        <w:t>and includes the name of the adjudicator, the name and contact details of the principal, the contractor, the name and identification of the determination, the amount (if any) to be paid and the date by which such an amount must be paid</w:t>
      </w:r>
      <w:r w:rsidR="002A4371">
        <w:rPr>
          <w:rStyle w:val="FootnoteReference"/>
          <w:rFonts w:ascii="Arial" w:hAnsi="Arial" w:cs="Arial"/>
        </w:rPr>
        <w:footnoteReference w:id="46"/>
      </w:r>
      <w:r w:rsidRPr="00A06293">
        <w:rPr>
          <w:rFonts w:ascii="Arial" w:hAnsi="Arial" w:cs="Arial"/>
        </w:rPr>
        <w:t xml:space="preserve">. </w:t>
      </w:r>
    </w:p>
    <w:p w:rsidR="00943148" w:rsidRDefault="00943148" w:rsidP="00DA4F43">
      <w:pPr>
        <w:pStyle w:val="Default"/>
        <w:spacing w:after="160" w:line="360" w:lineRule="auto"/>
        <w:rPr>
          <w:rFonts w:ascii="Arial" w:hAnsi="Arial" w:cs="Arial"/>
          <w:sz w:val="20"/>
          <w:szCs w:val="20"/>
        </w:rPr>
      </w:pPr>
    </w:p>
    <w:p w:rsidR="00D5067B" w:rsidRDefault="00D5067B">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360"/>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COSTS </w:t>
      </w:r>
    </w:p>
    <w:p w:rsidR="00943148" w:rsidRPr="00850DE4" w:rsidRDefault="004B1CCD" w:rsidP="00850DE4">
      <w:pPr>
        <w:pStyle w:val="Default"/>
        <w:spacing w:before="240" w:after="160" w:line="360" w:lineRule="auto"/>
        <w:ind w:left="567" w:hanging="567"/>
        <w:rPr>
          <w:rFonts w:ascii="Arial" w:hAnsi="Arial" w:cs="Arial"/>
          <w:b/>
          <w:bCs/>
        </w:rPr>
      </w:pPr>
      <w:r w:rsidRPr="00850DE4">
        <w:rPr>
          <w:rFonts w:ascii="Arial" w:hAnsi="Arial" w:cs="Arial"/>
          <w:b/>
          <w:bCs/>
        </w:rPr>
        <w:t>4</w:t>
      </w:r>
      <w:r w:rsidR="00601D10">
        <w:rPr>
          <w:rFonts w:ascii="Arial" w:hAnsi="Arial" w:cs="Arial"/>
          <w:b/>
          <w:bCs/>
        </w:rPr>
        <w:t>7</w:t>
      </w:r>
      <w:r w:rsidR="00943148" w:rsidRPr="00850DE4">
        <w:rPr>
          <w:rFonts w:ascii="Arial" w:hAnsi="Arial" w:cs="Arial"/>
          <w:b/>
          <w:bCs/>
        </w:rPr>
        <w:t xml:space="preserve">. </w:t>
      </w:r>
      <w:r w:rsidR="00CB5F26">
        <w:rPr>
          <w:rFonts w:ascii="Arial" w:hAnsi="Arial" w:cs="Arial"/>
          <w:b/>
          <w:bCs/>
        </w:rPr>
        <w:tab/>
      </w:r>
      <w:r w:rsidR="00943148" w:rsidRPr="00850DE4">
        <w:rPr>
          <w:rFonts w:ascii="Arial" w:hAnsi="Arial" w:cs="Arial"/>
          <w:b/>
          <w:bCs/>
        </w:rPr>
        <w:t xml:space="preserve">Who is responsible for the costs payable to the adjudicator? </w:t>
      </w:r>
    </w:p>
    <w:p w:rsidR="00943148" w:rsidRPr="00B53DF1" w:rsidRDefault="00606214" w:rsidP="00B53DF1">
      <w:pPr>
        <w:pStyle w:val="Default"/>
        <w:spacing w:after="160" w:line="360" w:lineRule="auto"/>
        <w:ind w:left="567"/>
        <w:rPr>
          <w:rFonts w:ascii="Arial" w:hAnsi="Arial" w:cs="Arial"/>
        </w:rPr>
      </w:pPr>
      <w:r>
        <w:rPr>
          <w:rFonts w:ascii="Arial" w:hAnsi="Arial" w:cs="Arial"/>
        </w:rPr>
        <w:t xml:space="preserve">Except on the case of small claims bought under Part 4 of the </w:t>
      </w:r>
      <w:r w:rsidRPr="001A6AFA">
        <w:rPr>
          <w:rFonts w:ascii="Arial" w:hAnsi="Arial" w:cs="Arial"/>
          <w:i/>
        </w:rPr>
        <w:t>Community Justice Centre Act</w:t>
      </w:r>
      <w:r>
        <w:rPr>
          <w:rFonts w:ascii="Arial" w:hAnsi="Arial" w:cs="Arial"/>
        </w:rPr>
        <w:t xml:space="preserve"> (see question 4</w:t>
      </w:r>
      <w:r w:rsidR="00601D10">
        <w:rPr>
          <w:rFonts w:ascii="Arial" w:hAnsi="Arial" w:cs="Arial"/>
        </w:rPr>
        <w:t>8</w:t>
      </w:r>
      <w:r>
        <w:rPr>
          <w:rFonts w:ascii="Arial" w:hAnsi="Arial" w:cs="Arial"/>
        </w:rPr>
        <w:t>), as</w:t>
      </w:r>
      <w:r w:rsidR="00CB5F26">
        <w:rPr>
          <w:rFonts w:ascii="Arial" w:hAnsi="Arial" w:cs="Arial"/>
        </w:rPr>
        <w:t xml:space="preserve"> adjudicator’s fees are </w:t>
      </w:r>
      <w:r>
        <w:rPr>
          <w:rFonts w:ascii="Arial" w:hAnsi="Arial" w:cs="Arial"/>
        </w:rPr>
        <w:t>payable</w:t>
      </w:r>
      <w:r w:rsidR="00CB5F26">
        <w:rPr>
          <w:rFonts w:ascii="Arial" w:hAnsi="Arial" w:cs="Arial"/>
        </w:rPr>
        <w:t xml:space="preserve"> </w:t>
      </w:r>
      <w:r w:rsidR="00943148" w:rsidRPr="00B53DF1">
        <w:rPr>
          <w:rFonts w:ascii="Arial" w:hAnsi="Arial" w:cs="Arial"/>
        </w:rPr>
        <w:t xml:space="preserve">by the parties to the adjudication. </w:t>
      </w:r>
    </w:p>
    <w:p w:rsidR="00943148" w:rsidRPr="00B53DF1" w:rsidRDefault="00943148" w:rsidP="00B53DF1">
      <w:pPr>
        <w:pStyle w:val="Default"/>
        <w:spacing w:after="160" w:line="360" w:lineRule="auto"/>
        <w:ind w:left="567"/>
        <w:rPr>
          <w:rFonts w:ascii="Arial" w:hAnsi="Arial" w:cs="Arial"/>
        </w:rPr>
      </w:pPr>
      <w:r w:rsidRPr="00B53DF1">
        <w:rPr>
          <w:rFonts w:ascii="Arial" w:hAnsi="Arial" w:cs="Arial"/>
        </w:rPr>
        <w:t xml:space="preserve">The general principles are: </w:t>
      </w:r>
    </w:p>
    <w:p w:rsidR="00943148" w:rsidRPr="00606214" w:rsidRDefault="00943148" w:rsidP="00606214">
      <w:pPr>
        <w:pStyle w:val="Default"/>
        <w:spacing w:after="160" w:line="360" w:lineRule="auto"/>
        <w:ind w:left="924" w:hanging="357"/>
        <w:rPr>
          <w:rFonts w:ascii="Arial" w:hAnsi="Arial" w:cs="Arial"/>
        </w:rPr>
      </w:pPr>
      <w:r w:rsidRPr="00606214">
        <w:rPr>
          <w:rFonts w:ascii="Arial" w:hAnsi="Arial" w:cs="Arial"/>
        </w:rPr>
        <w:t xml:space="preserve">• </w:t>
      </w:r>
      <w:r w:rsidR="00606214">
        <w:rPr>
          <w:rFonts w:ascii="Arial" w:hAnsi="Arial" w:cs="Arial"/>
        </w:rPr>
        <w:tab/>
      </w:r>
      <w:r w:rsidRPr="00606214">
        <w:rPr>
          <w:rFonts w:ascii="Arial" w:hAnsi="Arial" w:cs="Arial"/>
        </w:rPr>
        <w:t>the parties involved in a dispute are jointly and severally liable to pay the costs of an adjudication</w:t>
      </w:r>
      <w:r w:rsidR="001A6AFA">
        <w:rPr>
          <w:rStyle w:val="FootnoteReference"/>
          <w:rFonts w:ascii="Arial" w:hAnsi="Arial" w:cs="Arial"/>
        </w:rPr>
        <w:footnoteReference w:id="47"/>
      </w:r>
      <w:r w:rsidRPr="00606214">
        <w:rPr>
          <w:rFonts w:ascii="Arial" w:hAnsi="Arial" w:cs="Arial"/>
        </w:rPr>
        <w:t>. This means that if one party becomes unable to pay its share of the costs (e</w:t>
      </w:r>
      <w:r w:rsidR="00606214" w:rsidRPr="00606214">
        <w:rPr>
          <w:rFonts w:ascii="Arial" w:hAnsi="Arial" w:cs="Arial"/>
        </w:rPr>
        <w:t>.</w:t>
      </w:r>
      <w:r w:rsidRPr="00606214">
        <w:rPr>
          <w:rFonts w:ascii="Arial" w:hAnsi="Arial" w:cs="Arial"/>
        </w:rPr>
        <w:t>g</w:t>
      </w:r>
      <w:r w:rsidR="00606214" w:rsidRPr="00606214">
        <w:rPr>
          <w:rFonts w:ascii="Arial" w:hAnsi="Arial" w:cs="Arial"/>
        </w:rPr>
        <w:t>.</w:t>
      </w:r>
      <w:r w:rsidRPr="00606214">
        <w:rPr>
          <w:rFonts w:ascii="Arial" w:hAnsi="Arial" w:cs="Arial"/>
        </w:rPr>
        <w:t xml:space="preserve"> on becoming bankrupt), then the other party may be liable for all of the adjudicator’s costs; </w:t>
      </w:r>
    </w:p>
    <w:p w:rsidR="00943148" w:rsidRPr="00606214" w:rsidRDefault="00943148" w:rsidP="00606214">
      <w:pPr>
        <w:pStyle w:val="Default"/>
        <w:spacing w:after="160" w:line="360" w:lineRule="auto"/>
        <w:ind w:left="924" w:hanging="357"/>
        <w:rPr>
          <w:rFonts w:ascii="Arial" w:hAnsi="Arial" w:cs="Arial"/>
        </w:rPr>
      </w:pPr>
      <w:r w:rsidRPr="00606214">
        <w:rPr>
          <w:rFonts w:ascii="Arial" w:hAnsi="Arial" w:cs="Arial"/>
        </w:rPr>
        <w:t xml:space="preserve">• </w:t>
      </w:r>
      <w:r w:rsidR="00606214">
        <w:rPr>
          <w:rFonts w:ascii="Arial" w:hAnsi="Arial" w:cs="Arial"/>
        </w:rPr>
        <w:tab/>
      </w:r>
      <w:r w:rsidRPr="00606214">
        <w:rPr>
          <w:rFonts w:ascii="Arial" w:hAnsi="Arial" w:cs="Arial"/>
        </w:rPr>
        <w:t>as between themselves the parties are liable to pay the costs in equal shares</w:t>
      </w:r>
      <w:r w:rsidR="001A6AFA">
        <w:rPr>
          <w:rStyle w:val="FootnoteReference"/>
          <w:rFonts w:ascii="Arial" w:hAnsi="Arial" w:cs="Arial"/>
        </w:rPr>
        <w:footnoteReference w:id="48"/>
      </w:r>
      <w:r w:rsidRPr="00606214">
        <w:rPr>
          <w:rFonts w:ascii="Arial" w:hAnsi="Arial" w:cs="Arial"/>
        </w:rPr>
        <w:t xml:space="preserve">; and </w:t>
      </w:r>
    </w:p>
    <w:p w:rsidR="00943148" w:rsidRPr="00606214" w:rsidRDefault="00943148" w:rsidP="00606214">
      <w:pPr>
        <w:pStyle w:val="Default"/>
        <w:spacing w:after="160" w:line="360" w:lineRule="auto"/>
        <w:ind w:left="924" w:hanging="357"/>
        <w:rPr>
          <w:rFonts w:ascii="Arial" w:hAnsi="Arial" w:cs="Arial"/>
        </w:rPr>
      </w:pPr>
      <w:r w:rsidRPr="00606214">
        <w:rPr>
          <w:rFonts w:ascii="Arial" w:hAnsi="Arial" w:cs="Arial"/>
        </w:rPr>
        <w:t xml:space="preserve">• </w:t>
      </w:r>
      <w:r w:rsidR="00606214">
        <w:rPr>
          <w:rFonts w:ascii="Arial" w:hAnsi="Arial" w:cs="Arial"/>
        </w:rPr>
        <w:tab/>
      </w:r>
      <w:r w:rsidRPr="00606214">
        <w:rPr>
          <w:rFonts w:ascii="Arial" w:hAnsi="Arial" w:cs="Arial"/>
        </w:rPr>
        <w:t>however, an adjudicator may order a party to pay costs of adjudication that are incurred because the party is frivolous or vexatious or has made unfounded submissions</w:t>
      </w:r>
      <w:r w:rsidR="001A6AFA">
        <w:rPr>
          <w:rStyle w:val="FootnoteReference"/>
          <w:rFonts w:ascii="Arial" w:hAnsi="Arial" w:cs="Arial"/>
        </w:rPr>
        <w:footnoteReference w:id="49"/>
      </w:r>
      <w:r w:rsidRPr="00606214">
        <w:rPr>
          <w:rFonts w:ascii="Arial" w:hAnsi="Arial" w:cs="Arial"/>
        </w:rPr>
        <w:t xml:space="preserve">. </w:t>
      </w:r>
    </w:p>
    <w:p w:rsidR="00943148" w:rsidRPr="00B53DF1" w:rsidRDefault="00943148" w:rsidP="00B53DF1">
      <w:pPr>
        <w:pStyle w:val="Default"/>
        <w:spacing w:after="160" w:line="360" w:lineRule="auto"/>
        <w:ind w:left="567"/>
        <w:rPr>
          <w:rFonts w:ascii="Arial" w:hAnsi="Arial" w:cs="Arial"/>
        </w:rPr>
      </w:pPr>
      <w:r w:rsidRPr="00B53DF1">
        <w:rPr>
          <w:rFonts w:ascii="Arial" w:hAnsi="Arial" w:cs="Arial"/>
        </w:rPr>
        <w:t>In general terms it is expected that the registered adjudicator will reach agreement with parties before commencing the adjudication. The adjudicator may require that the parties provide security for costs</w:t>
      </w:r>
      <w:r w:rsidR="001A6AFA">
        <w:rPr>
          <w:rStyle w:val="FootnoteReference"/>
          <w:rFonts w:ascii="Arial" w:hAnsi="Arial" w:cs="Arial"/>
        </w:rPr>
        <w:footnoteReference w:id="50"/>
      </w:r>
      <w:r w:rsidR="001A6AFA">
        <w:rPr>
          <w:rFonts w:ascii="Arial" w:hAnsi="Arial" w:cs="Arial"/>
        </w:rPr>
        <w:t xml:space="preserve">. </w:t>
      </w:r>
      <w:r w:rsidRPr="00B53DF1">
        <w:rPr>
          <w:rFonts w:ascii="Arial" w:hAnsi="Arial" w:cs="Arial"/>
        </w:rPr>
        <w:t xml:space="preserve">However, as with the provision of all professional services, adjudicators may need to make their own judgments about the capacity of parties to pay prior to accepting an adjudication role. </w:t>
      </w:r>
    </w:p>
    <w:p w:rsidR="00943148" w:rsidRPr="00850DE4" w:rsidRDefault="004B1CCD" w:rsidP="00850DE4">
      <w:pPr>
        <w:pStyle w:val="Default"/>
        <w:spacing w:before="240" w:after="160" w:line="360" w:lineRule="auto"/>
        <w:ind w:left="567" w:hanging="567"/>
        <w:rPr>
          <w:rFonts w:ascii="Arial" w:hAnsi="Arial" w:cs="Arial"/>
          <w:b/>
          <w:bCs/>
        </w:rPr>
      </w:pPr>
      <w:r w:rsidRPr="00850DE4">
        <w:rPr>
          <w:rFonts w:ascii="Arial" w:hAnsi="Arial" w:cs="Arial"/>
          <w:b/>
          <w:bCs/>
        </w:rPr>
        <w:t>4</w:t>
      </w:r>
      <w:r w:rsidR="00601D10">
        <w:rPr>
          <w:rFonts w:ascii="Arial" w:hAnsi="Arial" w:cs="Arial"/>
          <w:b/>
          <w:bCs/>
        </w:rPr>
        <w:t>8</w:t>
      </w:r>
      <w:r w:rsidR="00943148" w:rsidRPr="00850DE4">
        <w:rPr>
          <w:rFonts w:ascii="Arial" w:hAnsi="Arial" w:cs="Arial"/>
          <w:b/>
          <w:bCs/>
        </w:rPr>
        <w:t xml:space="preserve">. </w:t>
      </w:r>
      <w:r w:rsidR="00CB5F26">
        <w:rPr>
          <w:rFonts w:ascii="Arial" w:hAnsi="Arial" w:cs="Arial"/>
          <w:b/>
          <w:bCs/>
        </w:rPr>
        <w:tab/>
      </w:r>
      <w:r w:rsidR="00943148" w:rsidRPr="00850DE4">
        <w:rPr>
          <w:rFonts w:ascii="Arial" w:hAnsi="Arial" w:cs="Arial"/>
          <w:b/>
          <w:bCs/>
        </w:rPr>
        <w:t xml:space="preserve">How are the adjudicator’s costs determined? </w:t>
      </w:r>
    </w:p>
    <w:p w:rsidR="00AE1113" w:rsidRDefault="00943148" w:rsidP="00B53DF1">
      <w:pPr>
        <w:pStyle w:val="Default"/>
        <w:spacing w:after="160" w:line="360" w:lineRule="auto"/>
        <w:ind w:left="567"/>
        <w:rPr>
          <w:rFonts w:ascii="Arial" w:hAnsi="Arial" w:cs="Arial"/>
        </w:rPr>
      </w:pPr>
      <w:r w:rsidRPr="00B53DF1">
        <w:rPr>
          <w:rFonts w:ascii="Arial" w:hAnsi="Arial" w:cs="Arial"/>
        </w:rPr>
        <w:t>Adjudicators are required to publish their maximum rates of remuneration</w:t>
      </w:r>
      <w:r w:rsidR="00AE1113">
        <w:rPr>
          <w:rStyle w:val="FootnoteReference"/>
          <w:rFonts w:ascii="Arial" w:hAnsi="Arial" w:cs="Arial"/>
        </w:rPr>
        <w:footnoteReference w:id="51"/>
      </w:r>
      <w:r w:rsidRPr="00B53DF1">
        <w:rPr>
          <w:rFonts w:ascii="Arial" w:hAnsi="Arial" w:cs="Arial"/>
        </w:rPr>
        <w:t>.</w:t>
      </w:r>
    </w:p>
    <w:p w:rsidR="00943148" w:rsidRPr="00B53DF1" w:rsidRDefault="00943148" w:rsidP="00B53DF1">
      <w:pPr>
        <w:pStyle w:val="Default"/>
        <w:spacing w:after="160" w:line="360" w:lineRule="auto"/>
        <w:ind w:left="567"/>
        <w:rPr>
          <w:rFonts w:ascii="Arial" w:hAnsi="Arial" w:cs="Arial"/>
        </w:rPr>
      </w:pPr>
      <w:r w:rsidRPr="00B53DF1">
        <w:rPr>
          <w:rFonts w:ascii="Arial" w:hAnsi="Arial" w:cs="Arial"/>
        </w:rPr>
        <w:t xml:space="preserve">In the absence of agreement </w:t>
      </w:r>
      <w:r w:rsidR="00AE1113">
        <w:rPr>
          <w:rFonts w:ascii="Arial" w:hAnsi="Arial" w:cs="Arial"/>
        </w:rPr>
        <w:t xml:space="preserve">between an adjudicator and the applicant for adjudication, the amount payable to the adjudicator </w:t>
      </w:r>
      <w:r w:rsidRPr="00B53DF1">
        <w:rPr>
          <w:rFonts w:ascii="Arial" w:hAnsi="Arial" w:cs="Arial"/>
        </w:rPr>
        <w:t xml:space="preserve">will be determined in accordance with the published rate. </w:t>
      </w:r>
    </w:p>
    <w:p w:rsidR="00943148" w:rsidRPr="00A06293" w:rsidRDefault="00943148" w:rsidP="00A06293">
      <w:pPr>
        <w:pStyle w:val="Default"/>
        <w:spacing w:after="160" w:line="360" w:lineRule="auto"/>
        <w:ind w:left="567"/>
        <w:rPr>
          <w:rFonts w:ascii="Arial" w:hAnsi="Arial" w:cs="Arial"/>
        </w:rPr>
      </w:pPr>
      <w:r w:rsidRPr="00A06293">
        <w:rPr>
          <w:rFonts w:ascii="Arial" w:hAnsi="Arial" w:cs="Arial"/>
        </w:rPr>
        <w:lastRenderedPageBreak/>
        <w:t xml:space="preserve">The rates </w:t>
      </w:r>
      <w:r w:rsidR="00AE1113">
        <w:rPr>
          <w:rFonts w:ascii="Arial" w:hAnsi="Arial" w:cs="Arial"/>
        </w:rPr>
        <w:t xml:space="preserve">are published with the </w:t>
      </w:r>
      <w:hyperlink r:id="rId9" w:history="1">
        <w:r w:rsidR="00AE1113" w:rsidRPr="00601D10">
          <w:rPr>
            <w:rStyle w:val="Hyperlink"/>
            <w:rFonts w:ascii="Arial" w:hAnsi="Arial" w:cs="Arial"/>
          </w:rPr>
          <w:t>adjudicator profiles</w:t>
        </w:r>
      </w:hyperlink>
      <w:r w:rsidRPr="00A06293">
        <w:rPr>
          <w:rFonts w:ascii="Arial" w:hAnsi="Arial" w:cs="Arial"/>
        </w:rPr>
        <w:t xml:space="preserve"> on the Department of </w:t>
      </w:r>
      <w:r w:rsidR="00AE1113">
        <w:rPr>
          <w:rFonts w:ascii="Arial" w:hAnsi="Arial" w:cs="Arial"/>
        </w:rPr>
        <w:t xml:space="preserve">the Attorney-General and </w:t>
      </w:r>
      <w:r w:rsidRPr="00A06293">
        <w:rPr>
          <w:rFonts w:ascii="Arial" w:hAnsi="Arial" w:cs="Arial"/>
        </w:rPr>
        <w:t>Justice website</w:t>
      </w:r>
      <w:r w:rsidR="00AE1113">
        <w:rPr>
          <w:rStyle w:val="FootnoteReference"/>
          <w:rFonts w:ascii="Arial" w:hAnsi="Arial" w:cs="Arial"/>
        </w:rPr>
        <w:footnoteReference w:id="52"/>
      </w:r>
      <w:r w:rsidRPr="00A06293">
        <w:rPr>
          <w:rFonts w:ascii="Arial" w:hAnsi="Arial" w:cs="Arial"/>
        </w:rPr>
        <w:t xml:space="preserve">: </w:t>
      </w:r>
    </w:p>
    <w:p w:rsidR="00943148" w:rsidRPr="00AE1113" w:rsidRDefault="00CB5F26" w:rsidP="00AE1113">
      <w:pPr>
        <w:pStyle w:val="Default"/>
        <w:spacing w:after="160" w:line="360" w:lineRule="auto"/>
        <w:ind w:left="567"/>
        <w:rPr>
          <w:rFonts w:ascii="Arial" w:hAnsi="Arial" w:cs="Arial"/>
        </w:rPr>
      </w:pPr>
      <w:r>
        <w:rPr>
          <w:rFonts w:ascii="Arial" w:hAnsi="Arial" w:cs="Arial"/>
        </w:rPr>
        <w:t xml:space="preserve">If the payment dispute is for an amount less than $10,000 and the application is brought under Part 4 of the </w:t>
      </w:r>
      <w:r w:rsidR="00943148" w:rsidRPr="00CB5F26">
        <w:rPr>
          <w:rFonts w:ascii="Arial" w:hAnsi="Arial" w:cs="Arial"/>
          <w:i/>
        </w:rPr>
        <w:t>Community Justice Centre Act</w:t>
      </w:r>
      <w:r w:rsidR="00AE1113">
        <w:rPr>
          <w:rFonts w:ascii="Arial" w:hAnsi="Arial" w:cs="Arial"/>
        </w:rPr>
        <w:t>,</w:t>
      </w:r>
      <w:r w:rsidR="00943148" w:rsidRPr="00CB5F26">
        <w:rPr>
          <w:rFonts w:ascii="Arial" w:hAnsi="Arial" w:cs="Arial"/>
          <w:i/>
        </w:rPr>
        <w:t xml:space="preserve"> </w:t>
      </w:r>
      <w:r>
        <w:rPr>
          <w:rFonts w:ascii="Arial" w:hAnsi="Arial" w:cs="Arial"/>
        </w:rPr>
        <w:t xml:space="preserve">there is a fixed fee of $500 which is </w:t>
      </w:r>
      <w:r w:rsidR="00AE1113">
        <w:rPr>
          <w:rFonts w:ascii="Arial" w:hAnsi="Arial" w:cs="Arial"/>
        </w:rPr>
        <w:t>payable in equal shares</w:t>
      </w:r>
      <w:r>
        <w:rPr>
          <w:rFonts w:ascii="Arial" w:hAnsi="Arial" w:cs="Arial"/>
        </w:rPr>
        <w:t xml:space="preserve"> by the parties to the dispute</w:t>
      </w:r>
      <w:r w:rsidR="00AE1113">
        <w:rPr>
          <w:rStyle w:val="FootnoteReference"/>
          <w:rFonts w:ascii="Arial" w:hAnsi="Arial" w:cs="Arial"/>
        </w:rPr>
        <w:footnoteReference w:id="53"/>
      </w:r>
      <w:r>
        <w:rPr>
          <w:rFonts w:ascii="Arial" w:hAnsi="Arial" w:cs="Arial"/>
        </w:rPr>
        <w:t>.</w:t>
      </w:r>
      <w:r w:rsidR="00943148">
        <w:rPr>
          <w:rFonts w:ascii="Arial" w:hAnsi="Arial" w:cs="Arial"/>
          <w:sz w:val="13"/>
          <w:szCs w:val="13"/>
        </w:rPr>
        <w:t xml:space="preserve"> </w:t>
      </w:r>
    </w:p>
    <w:p w:rsidR="00AE1113" w:rsidRDefault="00AD4A51" w:rsidP="00AE1113">
      <w:pPr>
        <w:pStyle w:val="Default"/>
        <w:spacing w:before="240" w:after="160" w:line="360" w:lineRule="auto"/>
        <w:ind w:left="567" w:hanging="567"/>
        <w:rPr>
          <w:rFonts w:ascii="Arial" w:hAnsi="Arial" w:cs="Arial"/>
          <w:b/>
          <w:bCs/>
        </w:rPr>
      </w:pPr>
      <w:r w:rsidRPr="00850DE4">
        <w:rPr>
          <w:rFonts w:ascii="Arial" w:hAnsi="Arial" w:cs="Arial"/>
          <w:b/>
          <w:bCs/>
        </w:rPr>
        <w:t>4</w:t>
      </w:r>
      <w:r w:rsidR="0016671B">
        <w:rPr>
          <w:rFonts w:ascii="Arial" w:hAnsi="Arial" w:cs="Arial"/>
          <w:b/>
          <w:bCs/>
        </w:rPr>
        <w:t>9</w:t>
      </w:r>
      <w:r w:rsidR="00943148" w:rsidRPr="00850DE4">
        <w:rPr>
          <w:rFonts w:ascii="Arial" w:hAnsi="Arial" w:cs="Arial"/>
          <w:b/>
          <w:bCs/>
        </w:rPr>
        <w:t xml:space="preserve">. </w:t>
      </w:r>
      <w:r w:rsidR="00CB5F26">
        <w:rPr>
          <w:rFonts w:ascii="Arial" w:hAnsi="Arial" w:cs="Arial"/>
          <w:b/>
          <w:bCs/>
        </w:rPr>
        <w:tab/>
      </w:r>
      <w:r w:rsidR="00943148" w:rsidRPr="00850DE4">
        <w:rPr>
          <w:rFonts w:ascii="Arial" w:hAnsi="Arial" w:cs="Arial"/>
          <w:b/>
          <w:bCs/>
        </w:rPr>
        <w:t xml:space="preserve">Can costs be awarded in respect of the legal and other expenses incurred by the parties? </w:t>
      </w:r>
    </w:p>
    <w:p w:rsidR="00943148" w:rsidRPr="00690E87" w:rsidRDefault="00AD4A51" w:rsidP="00AE1113">
      <w:pPr>
        <w:pStyle w:val="Default"/>
        <w:spacing w:before="240" w:after="160" w:line="360" w:lineRule="auto"/>
        <w:ind w:left="567"/>
        <w:rPr>
          <w:rFonts w:ascii="Arial" w:hAnsi="Arial" w:cs="Arial"/>
          <w:bCs/>
        </w:rPr>
      </w:pPr>
      <w:r w:rsidRPr="00CB5F26">
        <w:rPr>
          <w:rFonts w:ascii="Arial" w:hAnsi="Arial" w:cs="Arial"/>
        </w:rPr>
        <w:t>Ordinarily, the parties to a payment dispute bear their own costs in relation to the adjudication of the dispute</w:t>
      </w:r>
      <w:r w:rsidR="00771ED6">
        <w:rPr>
          <w:rStyle w:val="FootnoteReference"/>
          <w:rFonts w:ascii="Arial" w:hAnsi="Arial" w:cs="Arial"/>
        </w:rPr>
        <w:footnoteReference w:id="54"/>
      </w:r>
      <w:r w:rsidR="007C6C4A">
        <w:rPr>
          <w:rFonts w:ascii="Arial" w:hAnsi="Arial" w:cs="Arial"/>
        </w:rPr>
        <w:t>,</w:t>
      </w:r>
      <w:r w:rsidRPr="00CB5F26">
        <w:rPr>
          <w:rFonts w:ascii="Arial" w:hAnsi="Arial" w:cs="Arial"/>
        </w:rPr>
        <w:t xml:space="preserve"> but </w:t>
      </w:r>
      <w:r w:rsidR="007C6C4A">
        <w:rPr>
          <w:rFonts w:ascii="Arial" w:hAnsi="Arial" w:cs="Arial"/>
        </w:rPr>
        <w:t>i</w:t>
      </w:r>
      <w:r w:rsidRPr="00CB5F26">
        <w:rPr>
          <w:rFonts w:ascii="Arial" w:hAnsi="Arial" w:cs="Arial"/>
        </w:rPr>
        <w:t xml:space="preserve">f the adjudicator finds that one party to the dispute incurred costs associated with the adjudication because of the conduct of the other party to the dispute, or because that party’s submissions to the adjudicator were unfounded, the adjudicator can order that the party at fault pay some or all of the other party’s </w:t>
      </w:r>
      <w:r w:rsidRPr="00690E87">
        <w:rPr>
          <w:rFonts w:ascii="Arial" w:hAnsi="Arial" w:cs="Arial"/>
          <w:bCs/>
        </w:rPr>
        <w:t>costs</w:t>
      </w:r>
      <w:r w:rsidR="008A2840">
        <w:rPr>
          <w:rStyle w:val="FootnoteReference"/>
          <w:rFonts w:ascii="Arial" w:hAnsi="Arial" w:cs="Arial"/>
          <w:bCs/>
        </w:rPr>
        <w:footnoteReference w:id="55"/>
      </w:r>
      <w:r w:rsidR="008A2840">
        <w:rPr>
          <w:rFonts w:ascii="Arial" w:hAnsi="Arial" w:cs="Arial"/>
          <w:bCs/>
        </w:rPr>
        <w:t>.</w:t>
      </w:r>
    </w:p>
    <w:p w:rsidR="00D5067B" w:rsidRDefault="00D5067B">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360"/>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THE ROLE OF THE COURTS </w:t>
      </w:r>
    </w:p>
    <w:p w:rsidR="00943148" w:rsidRPr="00850DE4" w:rsidRDefault="0016671B" w:rsidP="00850DE4">
      <w:pPr>
        <w:pStyle w:val="Default"/>
        <w:spacing w:before="240" w:after="160" w:line="360" w:lineRule="auto"/>
        <w:ind w:left="567" w:hanging="567"/>
        <w:rPr>
          <w:rFonts w:ascii="Arial" w:hAnsi="Arial" w:cs="Arial"/>
          <w:b/>
          <w:bCs/>
        </w:rPr>
      </w:pPr>
      <w:r>
        <w:rPr>
          <w:rFonts w:ascii="Arial" w:hAnsi="Arial" w:cs="Arial"/>
          <w:b/>
          <w:bCs/>
        </w:rPr>
        <w:t>50</w:t>
      </w:r>
      <w:r w:rsidR="00943148" w:rsidRPr="00850DE4">
        <w:rPr>
          <w:rFonts w:ascii="Arial" w:hAnsi="Arial" w:cs="Arial"/>
          <w:b/>
          <w:bCs/>
        </w:rPr>
        <w:t xml:space="preserve">. </w:t>
      </w:r>
      <w:r w:rsidR="00CB5F26">
        <w:rPr>
          <w:rFonts w:ascii="Arial" w:hAnsi="Arial" w:cs="Arial"/>
          <w:b/>
          <w:bCs/>
        </w:rPr>
        <w:tab/>
      </w:r>
      <w:r w:rsidR="00943148" w:rsidRPr="00850DE4">
        <w:rPr>
          <w:rFonts w:ascii="Arial" w:hAnsi="Arial" w:cs="Arial"/>
          <w:b/>
          <w:bCs/>
        </w:rPr>
        <w:t xml:space="preserve">What are the roles of the Courts? </w:t>
      </w:r>
    </w:p>
    <w:p w:rsidR="00943148" w:rsidRPr="00CB5F26" w:rsidRDefault="00943148" w:rsidP="00CB5F26">
      <w:pPr>
        <w:pStyle w:val="Default"/>
        <w:spacing w:after="160" w:line="360" w:lineRule="auto"/>
        <w:ind w:left="567"/>
        <w:rPr>
          <w:rFonts w:ascii="Arial" w:hAnsi="Arial" w:cs="Arial"/>
        </w:rPr>
      </w:pPr>
      <w:r w:rsidRPr="00CB5F26">
        <w:rPr>
          <w:rFonts w:ascii="Arial" w:hAnsi="Arial" w:cs="Arial"/>
        </w:rPr>
        <w:t xml:space="preserve">The Local Court has the following roles: </w:t>
      </w:r>
    </w:p>
    <w:p w:rsidR="00943148" w:rsidRPr="00CB5F26" w:rsidRDefault="00943148" w:rsidP="00CB5F26">
      <w:pPr>
        <w:pStyle w:val="Default"/>
        <w:spacing w:after="160" w:line="360" w:lineRule="auto"/>
        <w:ind w:left="924" w:hanging="357"/>
        <w:rPr>
          <w:rFonts w:ascii="Arial" w:hAnsi="Arial" w:cs="Arial"/>
        </w:rPr>
      </w:pPr>
      <w:r w:rsidRPr="00CB5F26">
        <w:rPr>
          <w:rFonts w:ascii="Arial" w:hAnsi="Arial" w:cs="Arial"/>
        </w:rPr>
        <w:t xml:space="preserve">• </w:t>
      </w:r>
      <w:r w:rsidR="00CB5F26">
        <w:rPr>
          <w:rFonts w:ascii="Arial" w:hAnsi="Arial" w:cs="Arial"/>
        </w:rPr>
        <w:tab/>
      </w:r>
      <w:r w:rsidRPr="00CB5F26">
        <w:rPr>
          <w:rFonts w:ascii="Arial" w:hAnsi="Arial" w:cs="Arial"/>
        </w:rPr>
        <w:t xml:space="preserve">it may hear appeals against a decision of the Registrar </w:t>
      </w:r>
      <w:r w:rsidR="00C8132E">
        <w:rPr>
          <w:rFonts w:ascii="Arial" w:hAnsi="Arial" w:cs="Arial"/>
        </w:rPr>
        <w:t xml:space="preserve">under section 31 of the Act, </w:t>
      </w:r>
      <w:r w:rsidRPr="00CB5F26">
        <w:rPr>
          <w:rFonts w:ascii="Arial" w:hAnsi="Arial" w:cs="Arial"/>
        </w:rPr>
        <w:t>to make or not make a decision about the disqualification of an appointed adjudicator</w:t>
      </w:r>
      <w:r w:rsidR="008A2756">
        <w:rPr>
          <w:rStyle w:val="FootnoteReference"/>
          <w:rFonts w:ascii="Arial" w:hAnsi="Arial" w:cs="Arial"/>
        </w:rPr>
        <w:footnoteReference w:id="56"/>
      </w:r>
      <w:r w:rsidRPr="00CB5F26">
        <w:rPr>
          <w:rFonts w:ascii="Arial" w:hAnsi="Arial" w:cs="Arial"/>
        </w:rPr>
        <w:t xml:space="preserve">; </w:t>
      </w:r>
    </w:p>
    <w:p w:rsidR="00943148" w:rsidRPr="00CB5F26" w:rsidRDefault="00943148" w:rsidP="00CB5F26">
      <w:pPr>
        <w:pStyle w:val="Default"/>
        <w:spacing w:after="160" w:line="360" w:lineRule="auto"/>
        <w:ind w:left="924" w:hanging="357"/>
        <w:rPr>
          <w:rFonts w:ascii="Arial" w:hAnsi="Arial" w:cs="Arial"/>
        </w:rPr>
      </w:pPr>
      <w:r w:rsidRPr="00CB5F26">
        <w:rPr>
          <w:rFonts w:ascii="Arial" w:hAnsi="Arial" w:cs="Arial"/>
        </w:rPr>
        <w:t xml:space="preserve">• </w:t>
      </w:r>
      <w:r w:rsidR="00CB5F26">
        <w:rPr>
          <w:rFonts w:ascii="Arial" w:hAnsi="Arial" w:cs="Arial"/>
        </w:rPr>
        <w:tab/>
      </w:r>
      <w:r w:rsidRPr="00CB5F26">
        <w:rPr>
          <w:rFonts w:ascii="Arial" w:hAnsi="Arial" w:cs="Arial"/>
        </w:rPr>
        <w:t xml:space="preserve">it may review decisions of the Registrar </w:t>
      </w:r>
      <w:r w:rsidR="008A2756">
        <w:rPr>
          <w:rFonts w:ascii="Arial" w:hAnsi="Arial" w:cs="Arial"/>
        </w:rPr>
        <w:t xml:space="preserve">under section 52 of the Act </w:t>
      </w:r>
      <w:r w:rsidRPr="00CB5F26">
        <w:rPr>
          <w:rFonts w:ascii="Arial" w:hAnsi="Arial" w:cs="Arial"/>
        </w:rPr>
        <w:t>to refuse to register a person as adjudicator or to cancel a person’s registration</w:t>
      </w:r>
      <w:r w:rsidR="008A2756">
        <w:rPr>
          <w:rStyle w:val="FootnoteReference"/>
          <w:rFonts w:ascii="Arial" w:hAnsi="Arial" w:cs="Arial"/>
        </w:rPr>
        <w:footnoteReference w:id="57"/>
      </w:r>
      <w:r w:rsidRPr="00CB5F26">
        <w:rPr>
          <w:rFonts w:ascii="Arial" w:hAnsi="Arial" w:cs="Arial"/>
        </w:rPr>
        <w:t xml:space="preserve">; and </w:t>
      </w:r>
    </w:p>
    <w:p w:rsidR="00943148" w:rsidRPr="00CB5F26" w:rsidRDefault="00943148" w:rsidP="00CB5F26">
      <w:pPr>
        <w:pStyle w:val="Default"/>
        <w:spacing w:after="160" w:line="360" w:lineRule="auto"/>
        <w:ind w:left="924" w:hanging="357"/>
        <w:rPr>
          <w:rFonts w:ascii="Arial" w:hAnsi="Arial" w:cs="Arial"/>
        </w:rPr>
      </w:pPr>
      <w:r w:rsidRPr="00CB5F26">
        <w:rPr>
          <w:rFonts w:ascii="Arial" w:hAnsi="Arial" w:cs="Arial"/>
        </w:rPr>
        <w:t xml:space="preserve">• </w:t>
      </w:r>
      <w:r w:rsidR="00CB5F26">
        <w:rPr>
          <w:rFonts w:ascii="Arial" w:hAnsi="Arial" w:cs="Arial"/>
        </w:rPr>
        <w:tab/>
      </w:r>
      <w:r w:rsidRPr="00CB5F26">
        <w:rPr>
          <w:rFonts w:ascii="Arial" w:hAnsi="Arial" w:cs="Arial"/>
        </w:rPr>
        <w:t xml:space="preserve">it may review a decision of an adjudicator </w:t>
      </w:r>
      <w:r w:rsidR="00C8132E">
        <w:rPr>
          <w:rFonts w:ascii="Arial" w:hAnsi="Arial" w:cs="Arial"/>
        </w:rPr>
        <w:t xml:space="preserve">under section 33(1)(a) of the Act </w:t>
      </w:r>
      <w:r w:rsidRPr="00CB5F26">
        <w:rPr>
          <w:rFonts w:ascii="Arial" w:hAnsi="Arial" w:cs="Arial"/>
        </w:rPr>
        <w:t xml:space="preserve">to dismiss an application without </w:t>
      </w:r>
      <w:r w:rsidR="00C8132E">
        <w:rPr>
          <w:rFonts w:ascii="Arial" w:hAnsi="Arial" w:cs="Arial"/>
        </w:rPr>
        <w:t xml:space="preserve">making a determination of its </w:t>
      </w:r>
      <w:r w:rsidRPr="00CB5F26">
        <w:rPr>
          <w:rFonts w:ascii="Arial" w:hAnsi="Arial" w:cs="Arial"/>
        </w:rPr>
        <w:t>merits</w:t>
      </w:r>
      <w:r w:rsidR="008A2756">
        <w:rPr>
          <w:rStyle w:val="FootnoteReference"/>
          <w:rFonts w:ascii="Arial" w:hAnsi="Arial" w:cs="Arial"/>
        </w:rPr>
        <w:footnoteReference w:id="58"/>
      </w:r>
      <w:r w:rsidRPr="00CB5F26">
        <w:rPr>
          <w:rFonts w:ascii="Arial" w:hAnsi="Arial" w:cs="Arial"/>
        </w:rPr>
        <w:t xml:space="preserve">. </w:t>
      </w:r>
    </w:p>
    <w:p w:rsidR="00AD4A51" w:rsidRPr="00CB5F26" w:rsidRDefault="00AD4A51" w:rsidP="00CB5F26">
      <w:pPr>
        <w:pStyle w:val="Default"/>
        <w:spacing w:after="160" w:line="360" w:lineRule="auto"/>
        <w:ind w:left="567"/>
        <w:rPr>
          <w:rFonts w:ascii="Arial" w:hAnsi="Arial" w:cs="Arial"/>
        </w:rPr>
      </w:pPr>
      <w:r w:rsidRPr="00CB5F26">
        <w:rPr>
          <w:rFonts w:ascii="Arial" w:hAnsi="Arial" w:cs="Arial"/>
        </w:rPr>
        <w:t xml:space="preserve">The Supreme Court may also review an adjudicator’s determination or a decision </w:t>
      </w:r>
      <w:r w:rsidR="00E32F81" w:rsidRPr="00CB5F26">
        <w:rPr>
          <w:rFonts w:ascii="Arial" w:hAnsi="Arial" w:cs="Arial"/>
        </w:rPr>
        <w:t xml:space="preserve">to dismiss an application without </w:t>
      </w:r>
      <w:r w:rsidRPr="00CB5F26">
        <w:rPr>
          <w:rFonts w:ascii="Arial" w:hAnsi="Arial" w:cs="Arial"/>
        </w:rPr>
        <w:t>mak</w:t>
      </w:r>
      <w:r w:rsidR="00E32F81" w:rsidRPr="00CB5F26">
        <w:rPr>
          <w:rFonts w:ascii="Arial" w:hAnsi="Arial" w:cs="Arial"/>
        </w:rPr>
        <w:t>ing</w:t>
      </w:r>
      <w:r w:rsidRPr="00CB5F26">
        <w:rPr>
          <w:rFonts w:ascii="Arial" w:hAnsi="Arial" w:cs="Arial"/>
        </w:rPr>
        <w:t xml:space="preserve"> a determination</w:t>
      </w:r>
      <w:r w:rsidR="00E32F81" w:rsidRPr="00CB5F26">
        <w:rPr>
          <w:rFonts w:ascii="Arial" w:hAnsi="Arial" w:cs="Arial"/>
        </w:rPr>
        <w:t>.</w:t>
      </w:r>
      <w:r w:rsidRPr="00CB5F26">
        <w:rPr>
          <w:rFonts w:ascii="Arial" w:hAnsi="Arial" w:cs="Arial"/>
        </w:rPr>
        <w:t xml:space="preserve"> </w:t>
      </w:r>
    </w:p>
    <w:p w:rsidR="00943148" w:rsidRPr="00850DE4" w:rsidRDefault="0016671B" w:rsidP="00850DE4">
      <w:pPr>
        <w:pStyle w:val="Default"/>
        <w:spacing w:before="240" w:after="160" w:line="360" w:lineRule="auto"/>
        <w:ind w:left="567" w:hanging="567"/>
        <w:rPr>
          <w:rFonts w:ascii="Arial" w:hAnsi="Arial" w:cs="Arial"/>
          <w:b/>
          <w:bCs/>
        </w:rPr>
      </w:pPr>
      <w:r>
        <w:rPr>
          <w:rFonts w:ascii="Arial" w:hAnsi="Arial" w:cs="Arial"/>
          <w:b/>
          <w:bCs/>
        </w:rPr>
        <w:t>51</w:t>
      </w:r>
      <w:r w:rsidR="00943148" w:rsidRPr="00850DE4">
        <w:rPr>
          <w:rFonts w:ascii="Arial" w:hAnsi="Arial" w:cs="Arial"/>
          <w:b/>
          <w:bCs/>
        </w:rPr>
        <w:t xml:space="preserve">. </w:t>
      </w:r>
      <w:r w:rsidR="00C8132E">
        <w:rPr>
          <w:rFonts w:ascii="Arial" w:hAnsi="Arial" w:cs="Arial"/>
          <w:b/>
          <w:bCs/>
        </w:rPr>
        <w:tab/>
        <w:t>Can</w:t>
      </w:r>
      <w:r w:rsidR="00943148" w:rsidRPr="00850DE4">
        <w:rPr>
          <w:rFonts w:ascii="Arial" w:hAnsi="Arial" w:cs="Arial"/>
          <w:b/>
          <w:bCs/>
        </w:rPr>
        <w:t xml:space="preserve"> the Local Court </w:t>
      </w:r>
      <w:r w:rsidR="00E32F81" w:rsidRPr="00850DE4">
        <w:rPr>
          <w:rFonts w:ascii="Arial" w:hAnsi="Arial" w:cs="Arial"/>
          <w:b/>
          <w:bCs/>
        </w:rPr>
        <w:t xml:space="preserve">or the Supreme Court </w:t>
      </w:r>
      <w:r w:rsidR="00C8132E">
        <w:rPr>
          <w:rFonts w:ascii="Arial" w:hAnsi="Arial" w:cs="Arial"/>
          <w:b/>
          <w:bCs/>
        </w:rPr>
        <w:t xml:space="preserve">be used </w:t>
      </w:r>
      <w:r w:rsidR="00943148" w:rsidRPr="00850DE4">
        <w:rPr>
          <w:rFonts w:ascii="Arial" w:hAnsi="Arial" w:cs="Arial"/>
          <w:b/>
          <w:bCs/>
        </w:rPr>
        <w:t xml:space="preserve">to delay the adjudication process? </w:t>
      </w:r>
    </w:p>
    <w:p w:rsidR="00943148" w:rsidRPr="00CB5F26" w:rsidRDefault="00C8132E" w:rsidP="00CB5F26">
      <w:pPr>
        <w:pStyle w:val="Default"/>
        <w:spacing w:after="160" w:line="360" w:lineRule="auto"/>
        <w:ind w:left="567"/>
        <w:rPr>
          <w:rFonts w:ascii="Arial" w:hAnsi="Arial" w:cs="Arial"/>
        </w:rPr>
      </w:pPr>
      <w:r>
        <w:rPr>
          <w:rFonts w:ascii="Arial" w:hAnsi="Arial" w:cs="Arial"/>
        </w:rPr>
        <w:t>O</w:t>
      </w:r>
      <w:r w:rsidR="00943148" w:rsidRPr="00CB5F26">
        <w:rPr>
          <w:rFonts w:ascii="Arial" w:hAnsi="Arial" w:cs="Arial"/>
        </w:rPr>
        <w:t xml:space="preserve">nce an issue is before the Court, the Court may order that any decision of the adjudicator not operate. Such an order should be made to the extent necessary for the Court to effectively hear and decide the application. </w:t>
      </w:r>
    </w:p>
    <w:p w:rsidR="00E32F81" w:rsidRPr="00CB5F26" w:rsidRDefault="00E32F81" w:rsidP="00CB5F26">
      <w:pPr>
        <w:pStyle w:val="Default"/>
        <w:spacing w:after="160" w:line="360" w:lineRule="auto"/>
        <w:ind w:left="567"/>
        <w:rPr>
          <w:rFonts w:ascii="Arial" w:hAnsi="Arial" w:cs="Arial"/>
        </w:rPr>
      </w:pPr>
      <w:r w:rsidRPr="00CB5F26">
        <w:rPr>
          <w:rFonts w:ascii="Arial" w:hAnsi="Arial" w:cs="Arial"/>
        </w:rPr>
        <w:t>Where there is a valid argument over the validity of an application, the Court might also make a ruling to prevent the matter from being determined by an adjudicator.</w:t>
      </w:r>
      <w:r w:rsidR="00C8132E">
        <w:rPr>
          <w:rFonts w:ascii="Arial" w:hAnsi="Arial" w:cs="Arial"/>
        </w:rPr>
        <w:t xml:space="preserve"> Some respondents named in adjudication applications chose to pre-empt the decision of the appointed adjudicator as to whether he or she has the power to make a determination, by seeking a court order to rule that the adjudicator does not have the jurisdiction to hear a matter. In that </w:t>
      </w:r>
      <w:r w:rsidR="003F3511">
        <w:rPr>
          <w:rFonts w:ascii="Arial" w:hAnsi="Arial" w:cs="Arial"/>
        </w:rPr>
        <w:t>situation</w:t>
      </w:r>
      <w:r w:rsidR="00C8132E">
        <w:rPr>
          <w:rFonts w:ascii="Arial" w:hAnsi="Arial" w:cs="Arial"/>
        </w:rPr>
        <w:t xml:space="preserve"> the adjudicator</w:t>
      </w:r>
      <w:r w:rsidR="003F3511">
        <w:rPr>
          <w:rFonts w:ascii="Arial" w:hAnsi="Arial" w:cs="Arial"/>
        </w:rPr>
        <w:t xml:space="preserve"> will agree to await the verdict of the court and seek any necessary extension of time to determine the application should the Court rule that he or she does have the jurisdiction to make a determination.</w:t>
      </w:r>
    </w:p>
    <w:p w:rsidR="00C94DBB" w:rsidRDefault="00C94DBB">
      <w:pPr>
        <w:rPr>
          <w:rFonts w:ascii="Arial" w:hAnsi="Arial" w:cs="Arial"/>
          <w:b/>
          <w:bCs/>
          <w:color w:val="548DD4" w:themeColor="text2" w:themeTint="99"/>
          <w:sz w:val="36"/>
          <w:szCs w:val="36"/>
        </w:rPr>
      </w:pPr>
      <w:r>
        <w:rPr>
          <w:rFonts w:ascii="Arial" w:hAnsi="Arial" w:cs="Arial"/>
          <w:b/>
          <w:bCs/>
          <w:color w:val="548DD4" w:themeColor="text2" w:themeTint="99"/>
          <w:sz w:val="36"/>
          <w:szCs w:val="36"/>
        </w:rPr>
        <w:br w:type="page"/>
      </w:r>
    </w:p>
    <w:p w:rsidR="00943148" w:rsidRPr="00D5067B" w:rsidRDefault="00943148" w:rsidP="00D5067B">
      <w:pPr>
        <w:pStyle w:val="Default"/>
        <w:spacing w:after="360"/>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MISCELLANEOUS QUESTIONS </w:t>
      </w:r>
    </w:p>
    <w:p w:rsidR="00943148" w:rsidRPr="00850DE4" w:rsidRDefault="00943148" w:rsidP="00850DE4">
      <w:pPr>
        <w:pStyle w:val="Default"/>
        <w:spacing w:before="240" w:after="160" w:line="360" w:lineRule="auto"/>
        <w:ind w:left="567" w:hanging="567"/>
        <w:rPr>
          <w:rFonts w:ascii="Arial" w:hAnsi="Arial" w:cs="Arial"/>
          <w:b/>
          <w:bCs/>
        </w:rPr>
      </w:pPr>
      <w:r w:rsidRPr="00850DE4">
        <w:rPr>
          <w:rFonts w:ascii="Arial" w:hAnsi="Arial" w:cs="Arial"/>
          <w:b/>
          <w:bCs/>
        </w:rPr>
        <w:t>5</w:t>
      </w:r>
      <w:r w:rsidR="0016671B">
        <w:rPr>
          <w:rFonts w:ascii="Arial" w:hAnsi="Arial" w:cs="Arial"/>
          <w:b/>
          <w:bCs/>
        </w:rPr>
        <w:t>2</w:t>
      </w:r>
      <w:r w:rsidRPr="00850DE4">
        <w:rPr>
          <w:rFonts w:ascii="Arial" w:hAnsi="Arial" w:cs="Arial"/>
          <w:b/>
          <w:bCs/>
        </w:rPr>
        <w:t xml:space="preserve">. </w:t>
      </w:r>
      <w:r w:rsidR="00850DE4">
        <w:rPr>
          <w:rFonts w:ascii="Arial" w:hAnsi="Arial" w:cs="Arial"/>
          <w:b/>
          <w:bCs/>
        </w:rPr>
        <w:tab/>
      </w:r>
      <w:r w:rsidRPr="00850DE4">
        <w:rPr>
          <w:rFonts w:ascii="Arial" w:hAnsi="Arial" w:cs="Arial"/>
          <w:b/>
          <w:bCs/>
        </w:rPr>
        <w:t>Is there to be a requirement that monies paid in respect of a subcontractors work (e</w:t>
      </w:r>
      <w:r w:rsidR="00E32F81" w:rsidRPr="00850DE4">
        <w:rPr>
          <w:rFonts w:ascii="Arial" w:hAnsi="Arial" w:cs="Arial"/>
          <w:b/>
          <w:bCs/>
        </w:rPr>
        <w:t>.</w:t>
      </w:r>
      <w:r w:rsidRPr="00850DE4">
        <w:rPr>
          <w:rFonts w:ascii="Arial" w:hAnsi="Arial" w:cs="Arial"/>
          <w:b/>
          <w:bCs/>
        </w:rPr>
        <w:t>g</w:t>
      </w:r>
      <w:r w:rsidR="00E32F81" w:rsidRPr="00850DE4">
        <w:rPr>
          <w:rFonts w:ascii="Arial" w:hAnsi="Arial" w:cs="Arial"/>
          <w:b/>
          <w:bCs/>
        </w:rPr>
        <w:t>.</w:t>
      </w:r>
      <w:r w:rsidRPr="00850DE4">
        <w:rPr>
          <w:rFonts w:ascii="Arial" w:hAnsi="Arial" w:cs="Arial"/>
          <w:b/>
          <w:bCs/>
        </w:rPr>
        <w:t xml:space="preserve"> by the client) be held in trust pending the completion of the work? </w:t>
      </w:r>
    </w:p>
    <w:p w:rsidR="00943148" w:rsidRPr="00CB5F26" w:rsidRDefault="00943148" w:rsidP="00CB5F26">
      <w:pPr>
        <w:pStyle w:val="Default"/>
        <w:spacing w:after="160" w:line="360" w:lineRule="auto"/>
        <w:ind w:left="567"/>
        <w:rPr>
          <w:rFonts w:ascii="Arial" w:hAnsi="Arial" w:cs="Arial"/>
        </w:rPr>
      </w:pPr>
      <w:r w:rsidRPr="00CB5F26">
        <w:rPr>
          <w:rFonts w:ascii="Arial" w:hAnsi="Arial" w:cs="Arial"/>
        </w:rPr>
        <w:t xml:space="preserve">No. </w:t>
      </w:r>
    </w:p>
    <w:p w:rsidR="00943148" w:rsidRPr="00850DE4" w:rsidRDefault="00943148" w:rsidP="00850DE4">
      <w:pPr>
        <w:pStyle w:val="Default"/>
        <w:spacing w:before="240" w:after="160" w:line="360" w:lineRule="auto"/>
        <w:ind w:left="567" w:hanging="567"/>
        <w:rPr>
          <w:rFonts w:ascii="Arial" w:hAnsi="Arial" w:cs="Arial"/>
          <w:b/>
          <w:bCs/>
        </w:rPr>
      </w:pPr>
      <w:r w:rsidRPr="00850DE4">
        <w:rPr>
          <w:rFonts w:ascii="Arial" w:hAnsi="Arial" w:cs="Arial"/>
          <w:b/>
          <w:bCs/>
        </w:rPr>
        <w:t>5</w:t>
      </w:r>
      <w:r w:rsidR="0016671B">
        <w:rPr>
          <w:rFonts w:ascii="Arial" w:hAnsi="Arial" w:cs="Arial"/>
          <w:b/>
          <w:bCs/>
        </w:rPr>
        <w:t>3</w:t>
      </w:r>
      <w:r w:rsidRPr="00850DE4">
        <w:rPr>
          <w:rFonts w:ascii="Arial" w:hAnsi="Arial" w:cs="Arial"/>
          <w:b/>
          <w:bCs/>
        </w:rPr>
        <w:t xml:space="preserve">. </w:t>
      </w:r>
      <w:r w:rsidR="00850DE4">
        <w:rPr>
          <w:rFonts w:ascii="Arial" w:hAnsi="Arial" w:cs="Arial"/>
          <w:b/>
          <w:bCs/>
        </w:rPr>
        <w:tab/>
      </w:r>
      <w:r w:rsidRPr="00850DE4">
        <w:rPr>
          <w:rFonts w:ascii="Arial" w:hAnsi="Arial" w:cs="Arial"/>
          <w:b/>
          <w:bCs/>
        </w:rPr>
        <w:t xml:space="preserve">Will the parties be able to solve disputes between themselves without invoking the Act? </w:t>
      </w:r>
    </w:p>
    <w:p w:rsidR="00943148" w:rsidRPr="00CB5F26" w:rsidRDefault="00943148" w:rsidP="00CB5F26">
      <w:pPr>
        <w:pStyle w:val="Default"/>
        <w:spacing w:after="160" w:line="360" w:lineRule="auto"/>
        <w:ind w:left="567"/>
        <w:rPr>
          <w:rFonts w:ascii="Arial" w:hAnsi="Arial" w:cs="Arial"/>
        </w:rPr>
      </w:pPr>
      <w:r w:rsidRPr="00CB5F26">
        <w:rPr>
          <w:rFonts w:ascii="Arial" w:hAnsi="Arial" w:cs="Arial"/>
        </w:rPr>
        <w:t xml:space="preserve">Yes. </w:t>
      </w:r>
    </w:p>
    <w:p w:rsidR="00943148" w:rsidRPr="00850DE4" w:rsidRDefault="002B3BBE" w:rsidP="00850DE4">
      <w:pPr>
        <w:pStyle w:val="Default"/>
        <w:spacing w:before="240" w:after="160" w:line="360" w:lineRule="auto"/>
        <w:ind w:left="567" w:hanging="567"/>
        <w:rPr>
          <w:rFonts w:ascii="Arial" w:hAnsi="Arial" w:cs="Arial"/>
          <w:b/>
          <w:bCs/>
        </w:rPr>
      </w:pPr>
      <w:r w:rsidRPr="00850DE4">
        <w:rPr>
          <w:rFonts w:ascii="Arial" w:hAnsi="Arial" w:cs="Arial"/>
          <w:b/>
          <w:bCs/>
        </w:rPr>
        <w:t>5</w:t>
      </w:r>
      <w:r w:rsidR="0016671B">
        <w:rPr>
          <w:rFonts w:ascii="Arial" w:hAnsi="Arial" w:cs="Arial"/>
          <w:b/>
          <w:bCs/>
        </w:rPr>
        <w:t>4</w:t>
      </w:r>
      <w:r w:rsidR="00943148" w:rsidRPr="00850DE4">
        <w:rPr>
          <w:rFonts w:ascii="Arial" w:hAnsi="Arial" w:cs="Arial"/>
          <w:b/>
          <w:bCs/>
        </w:rPr>
        <w:t xml:space="preserve">. </w:t>
      </w:r>
      <w:r w:rsidR="00850DE4">
        <w:rPr>
          <w:rFonts w:ascii="Arial" w:hAnsi="Arial" w:cs="Arial"/>
          <w:b/>
          <w:bCs/>
        </w:rPr>
        <w:tab/>
      </w:r>
      <w:r w:rsidR="00943148" w:rsidRPr="00850DE4">
        <w:rPr>
          <w:rFonts w:ascii="Arial" w:hAnsi="Arial" w:cs="Arial"/>
          <w:b/>
          <w:bCs/>
        </w:rPr>
        <w:t xml:space="preserve">Does the legislation provide any protection if a principal becomes bankrupt? </w:t>
      </w:r>
    </w:p>
    <w:p w:rsidR="00943148" w:rsidRPr="00CB5F26" w:rsidRDefault="00943148" w:rsidP="00CB5F26">
      <w:pPr>
        <w:pStyle w:val="Default"/>
        <w:spacing w:after="160" w:line="360" w:lineRule="auto"/>
        <w:ind w:left="567"/>
        <w:rPr>
          <w:rFonts w:ascii="Arial" w:hAnsi="Arial" w:cs="Arial"/>
        </w:rPr>
      </w:pPr>
      <w:r w:rsidRPr="00CB5F26">
        <w:rPr>
          <w:rFonts w:ascii="Arial" w:hAnsi="Arial" w:cs="Arial"/>
        </w:rPr>
        <w:t xml:space="preserve">No. </w:t>
      </w:r>
    </w:p>
    <w:p w:rsidR="00943148" w:rsidRPr="00CB5F26" w:rsidRDefault="00943148" w:rsidP="00CB5F26">
      <w:pPr>
        <w:pStyle w:val="Default"/>
        <w:spacing w:after="160" w:line="360" w:lineRule="auto"/>
        <w:ind w:left="567"/>
        <w:rPr>
          <w:rFonts w:ascii="Arial" w:hAnsi="Arial" w:cs="Arial"/>
        </w:rPr>
      </w:pPr>
      <w:r w:rsidRPr="00CB5F26">
        <w:rPr>
          <w:rFonts w:ascii="Arial" w:hAnsi="Arial" w:cs="Arial"/>
        </w:rPr>
        <w:t xml:space="preserve">The Northern Territory cannot legislate for a preference to subcontractors in the event of a bankruptcy. </w:t>
      </w:r>
    </w:p>
    <w:p w:rsidR="00943148" w:rsidRPr="00CB5F26" w:rsidRDefault="00943148" w:rsidP="00CB5F26">
      <w:pPr>
        <w:pStyle w:val="Default"/>
        <w:spacing w:after="160" w:line="360" w:lineRule="auto"/>
        <w:ind w:left="567"/>
        <w:rPr>
          <w:rFonts w:ascii="Arial" w:hAnsi="Arial" w:cs="Arial"/>
        </w:rPr>
      </w:pPr>
      <w:r w:rsidRPr="00CB5F26">
        <w:rPr>
          <w:rFonts w:ascii="Arial" w:hAnsi="Arial" w:cs="Arial"/>
        </w:rPr>
        <w:t xml:space="preserve">The Act seeks to give subcontractors an opportunity to secure payment for work done when it is done, but, if the principal or contractor making the payment goes into liquidation or bankruptcy within 6 months of making the payment, that payment will almost certainly be treated as a preferential payment, and the subcontractor will be obliged to repay the money to the liquidator or trustee in bankruptcy and will then have to lodge a claim as an unsecured creditor. </w:t>
      </w:r>
    </w:p>
    <w:p w:rsidR="00943148" w:rsidRPr="00850DE4" w:rsidRDefault="002B3BBE" w:rsidP="00850DE4">
      <w:pPr>
        <w:pStyle w:val="Default"/>
        <w:spacing w:before="240" w:after="160" w:line="360" w:lineRule="auto"/>
        <w:ind w:left="567" w:hanging="567"/>
        <w:rPr>
          <w:rFonts w:ascii="Arial" w:hAnsi="Arial" w:cs="Arial"/>
          <w:b/>
          <w:bCs/>
        </w:rPr>
      </w:pPr>
      <w:r w:rsidRPr="00850DE4">
        <w:rPr>
          <w:rFonts w:ascii="Arial" w:hAnsi="Arial" w:cs="Arial"/>
          <w:b/>
          <w:bCs/>
        </w:rPr>
        <w:t>5</w:t>
      </w:r>
      <w:r w:rsidR="0016671B">
        <w:rPr>
          <w:rFonts w:ascii="Arial" w:hAnsi="Arial" w:cs="Arial"/>
          <w:b/>
          <w:bCs/>
        </w:rPr>
        <w:t>5</w:t>
      </w:r>
      <w:r w:rsidR="00943148" w:rsidRPr="00850DE4">
        <w:rPr>
          <w:rFonts w:ascii="Arial" w:hAnsi="Arial" w:cs="Arial"/>
          <w:b/>
          <w:bCs/>
        </w:rPr>
        <w:t xml:space="preserve">. </w:t>
      </w:r>
      <w:r w:rsidR="00850DE4">
        <w:rPr>
          <w:rFonts w:ascii="Arial" w:hAnsi="Arial" w:cs="Arial"/>
          <w:b/>
          <w:bCs/>
        </w:rPr>
        <w:tab/>
      </w:r>
      <w:r w:rsidR="00943148" w:rsidRPr="00850DE4">
        <w:rPr>
          <w:rFonts w:ascii="Arial" w:hAnsi="Arial" w:cs="Arial"/>
          <w:b/>
          <w:bCs/>
        </w:rPr>
        <w:t xml:space="preserve">Does the legislation prevent a party going straight to Court? </w:t>
      </w:r>
    </w:p>
    <w:p w:rsidR="002B3BBE" w:rsidRPr="00CB5F26" w:rsidRDefault="00943148" w:rsidP="00CB5F26">
      <w:pPr>
        <w:pStyle w:val="Default"/>
        <w:spacing w:after="160" w:line="360" w:lineRule="auto"/>
        <w:ind w:left="567"/>
        <w:rPr>
          <w:rFonts w:ascii="Arial" w:hAnsi="Arial" w:cs="Arial"/>
        </w:rPr>
      </w:pPr>
      <w:r w:rsidRPr="00CB5F26">
        <w:rPr>
          <w:rFonts w:ascii="Arial" w:hAnsi="Arial" w:cs="Arial"/>
        </w:rPr>
        <w:t>No</w:t>
      </w:r>
      <w:r w:rsidR="002B3BBE" w:rsidRPr="00CB5F26">
        <w:rPr>
          <w:rFonts w:ascii="Arial" w:hAnsi="Arial" w:cs="Arial"/>
        </w:rPr>
        <w:t>.</w:t>
      </w:r>
    </w:p>
    <w:p w:rsidR="00943148" w:rsidRPr="00CB5F26" w:rsidRDefault="00850DE4" w:rsidP="00CB5F26">
      <w:pPr>
        <w:pStyle w:val="Default"/>
        <w:spacing w:after="160" w:line="360" w:lineRule="auto"/>
        <w:ind w:left="567"/>
        <w:rPr>
          <w:rFonts w:ascii="Arial" w:hAnsi="Arial" w:cs="Arial"/>
        </w:rPr>
      </w:pPr>
      <w:r w:rsidRPr="00CB5F26">
        <w:rPr>
          <w:rFonts w:ascii="Arial" w:hAnsi="Arial" w:cs="Arial"/>
        </w:rPr>
        <w:t>C</w:t>
      </w:r>
      <w:r w:rsidR="002B3BBE" w:rsidRPr="00CB5F26">
        <w:rPr>
          <w:rFonts w:ascii="Arial" w:hAnsi="Arial" w:cs="Arial"/>
        </w:rPr>
        <w:t>onversely, a</w:t>
      </w:r>
      <w:r w:rsidR="00943148" w:rsidRPr="00CB5F26">
        <w:rPr>
          <w:rFonts w:ascii="Arial" w:hAnsi="Arial" w:cs="Arial"/>
        </w:rPr>
        <w:t xml:space="preserve"> party </w:t>
      </w:r>
      <w:r w:rsidR="00E32F81" w:rsidRPr="00CB5F26">
        <w:rPr>
          <w:rFonts w:ascii="Arial" w:hAnsi="Arial" w:cs="Arial"/>
        </w:rPr>
        <w:t xml:space="preserve">to litigation </w:t>
      </w:r>
      <w:r w:rsidR="002B3BBE" w:rsidRPr="00CB5F26">
        <w:rPr>
          <w:rFonts w:ascii="Arial" w:hAnsi="Arial" w:cs="Arial"/>
        </w:rPr>
        <w:t>involving a payment dispute can</w:t>
      </w:r>
      <w:r w:rsidR="00E32F81" w:rsidRPr="00CB5F26">
        <w:rPr>
          <w:rFonts w:ascii="Arial" w:hAnsi="Arial" w:cs="Arial"/>
        </w:rPr>
        <w:t xml:space="preserve"> </w:t>
      </w:r>
      <w:r w:rsidR="00943148" w:rsidRPr="00CB5F26">
        <w:rPr>
          <w:rFonts w:ascii="Arial" w:hAnsi="Arial" w:cs="Arial"/>
        </w:rPr>
        <w:t xml:space="preserve">seek </w:t>
      </w:r>
      <w:r w:rsidR="00E32F81" w:rsidRPr="00CB5F26">
        <w:rPr>
          <w:rFonts w:ascii="Arial" w:hAnsi="Arial" w:cs="Arial"/>
        </w:rPr>
        <w:t>to have th</w:t>
      </w:r>
      <w:r w:rsidR="002B3BBE" w:rsidRPr="00CB5F26">
        <w:rPr>
          <w:rFonts w:ascii="Arial" w:hAnsi="Arial" w:cs="Arial"/>
        </w:rPr>
        <w:t>at</w:t>
      </w:r>
      <w:r w:rsidR="00E32F81" w:rsidRPr="00CB5F26">
        <w:rPr>
          <w:rFonts w:ascii="Arial" w:hAnsi="Arial" w:cs="Arial"/>
        </w:rPr>
        <w:t xml:space="preserve"> dispute </w:t>
      </w:r>
      <w:r w:rsidR="00943148" w:rsidRPr="00CB5F26">
        <w:rPr>
          <w:rFonts w:ascii="Arial" w:hAnsi="Arial" w:cs="Arial"/>
        </w:rPr>
        <w:t>adjudicat</w:t>
      </w:r>
      <w:r w:rsidR="00E32F81" w:rsidRPr="00CB5F26">
        <w:rPr>
          <w:rFonts w:ascii="Arial" w:hAnsi="Arial" w:cs="Arial"/>
        </w:rPr>
        <w:t>ed</w:t>
      </w:r>
      <w:r w:rsidR="00943148" w:rsidRPr="00CB5F26">
        <w:rPr>
          <w:rFonts w:ascii="Arial" w:hAnsi="Arial" w:cs="Arial"/>
        </w:rPr>
        <w:t xml:space="preserve"> under the legislation </w:t>
      </w:r>
      <w:r w:rsidR="002B3BBE" w:rsidRPr="00CB5F26">
        <w:rPr>
          <w:rFonts w:ascii="Arial" w:hAnsi="Arial" w:cs="Arial"/>
        </w:rPr>
        <w:t xml:space="preserve">at any time before the Court decides the matter. </w:t>
      </w:r>
      <w:r w:rsidRPr="00CB5F26">
        <w:rPr>
          <w:rFonts w:ascii="Arial" w:hAnsi="Arial" w:cs="Arial"/>
        </w:rPr>
        <w:t>However, o</w:t>
      </w:r>
      <w:r w:rsidR="002B3BBE" w:rsidRPr="00CB5F26">
        <w:rPr>
          <w:rFonts w:ascii="Arial" w:hAnsi="Arial" w:cs="Arial"/>
        </w:rPr>
        <w:t>nce a court has made a decision, the same dispute cannot be determined by an adjudicator</w:t>
      </w:r>
      <w:r w:rsidR="007C6C4A">
        <w:rPr>
          <w:rStyle w:val="FootnoteReference"/>
          <w:rFonts w:ascii="Arial" w:hAnsi="Arial" w:cs="Arial"/>
        </w:rPr>
        <w:footnoteReference w:id="59"/>
      </w:r>
      <w:r w:rsidR="002B3BBE" w:rsidRPr="00CB5F26">
        <w:rPr>
          <w:rFonts w:ascii="Arial" w:hAnsi="Arial" w:cs="Arial"/>
        </w:rPr>
        <w:t>.</w:t>
      </w:r>
    </w:p>
    <w:p w:rsidR="00943148" w:rsidRPr="00D5067B" w:rsidRDefault="00943148" w:rsidP="00D5067B">
      <w:pPr>
        <w:pStyle w:val="Default"/>
        <w:spacing w:after="360"/>
        <w:rPr>
          <w:rFonts w:ascii="Arial" w:hAnsi="Arial" w:cs="Arial"/>
          <w:b/>
          <w:bCs/>
          <w:color w:val="548DD4" w:themeColor="text2" w:themeTint="99"/>
          <w:sz w:val="36"/>
          <w:szCs w:val="36"/>
        </w:rPr>
      </w:pPr>
      <w:r w:rsidRPr="00D5067B">
        <w:rPr>
          <w:rFonts w:ascii="Arial" w:hAnsi="Arial" w:cs="Arial"/>
          <w:b/>
          <w:bCs/>
          <w:color w:val="548DD4" w:themeColor="text2" w:themeTint="99"/>
          <w:sz w:val="36"/>
          <w:szCs w:val="36"/>
        </w:rPr>
        <w:lastRenderedPageBreak/>
        <w:t xml:space="preserve">PRECEDENTS FOR THE OPERATION OF THE LEGISLATION </w:t>
      </w:r>
    </w:p>
    <w:p w:rsidR="00943148" w:rsidRPr="00CB5F26" w:rsidRDefault="002B3BBE" w:rsidP="00CB5F26">
      <w:pPr>
        <w:pStyle w:val="Default"/>
        <w:spacing w:before="240" w:after="160" w:line="360" w:lineRule="auto"/>
        <w:ind w:left="567" w:hanging="567"/>
        <w:rPr>
          <w:rFonts w:ascii="Arial" w:hAnsi="Arial" w:cs="Arial"/>
          <w:b/>
          <w:bCs/>
        </w:rPr>
      </w:pPr>
      <w:r w:rsidRPr="00CB5F26">
        <w:rPr>
          <w:rFonts w:ascii="Arial" w:hAnsi="Arial" w:cs="Arial"/>
          <w:b/>
          <w:bCs/>
        </w:rPr>
        <w:t>5</w:t>
      </w:r>
      <w:r w:rsidR="0016671B">
        <w:rPr>
          <w:rFonts w:ascii="Arial" w:hAnsi="Arial" w:cs="Arial"/>
          <w:b/>
          <w:bCs/>
        </w:rPr>
        <w:t>6</w:t>
      </w:r>
      <w:r w:rsidR="00943148" w:rsidRPr="00CB5F26">
        <w:rPr>
          <w:rFonts w:ascii="Arial" w:hAnsi="Arial" w:cs="Arial"/>
          <w:b/>
          <w:bCs/>
        </w:rPr>
        <w:t xml:space="preserve">. </w:t>
      </w:r>
      <w:r w:rsidR="00CB5F26">
        <w:rPr>
          <w:rFonts w:ascii="Arial" w:hAnsi="Arial" w:cs="Arial"/>
          <w:b/>
          <w:bCs/>
        </w:rPr>
        <w:tab/>
      </w:r>
      <w:r w:rsidR="00D5067B">
        <w:rPr>
          <w:rFonts w:ascii="Arial" w:hAnsi="Arial" w:cs="Arial"/>
          <w:b/>
          <w:bCs/>
        </w:rPr>
        <w:t>Is their similar l</w:t>
      </w:r>
      <w:r w:rsidR="00943148" w:rsidRPr="00CB5F26">
        <w:rPr>
          <w:rFonts w:ascii="Arial" w:hAnsi="Arial" w:cs="Arial"/>
          <w:b/>
          <w:bCs/>
        </w:rPr>
        <w:t xml:space="preserve">egislation </w:t>
      </w:r>
      <w:r w:rsidR="00D5067B">
        <w:rPr>
          <w:rFonts w:ascii="Arial" w:hAnsi="Arial" w:cs="Arial"/>
          <w:b/>
          <w:bCs/>
        </w:rPr>
        <w:t xml:space="preserve">in force </w:t>
      </w:r>
      <w:r w:rsidR="00943148" w:rsidRPr="00CB5F26">
        <w:rPr>
          <w:rFonts w:ascii="Arial" w:hAnsi="Arial" w:cs="Arial"/>
          <w:b/>
          <w:bCs/>
        </w:rPr>
        <w:t>elsewhere in Australia</w:t>
      </w:r>
      <w:r w:rsidR="00D5067B">
        <w:rPr>
          <w:rFonts w:ascii="Arial" w:hAnsi="Arial" w:cs="Arial"/>
          <w:b/>
          <w:bCs/>
        </w:rPr>
        <w:t>?</w:t>
      </w:r>
      <w:r w:rsidR="00943148" w:rsidRPr="00CB5F26">
        <w:rPr>
          <w:rFonts w:ascii="Arial" w:hAnsi="Arial" w:cs="Arial"/>
          <w:b/>
          <w:bCs/>
        </w:rPr>
        <w:t xml:space="preserve"> </w:t>
      </w:r>
    </w:p>
    <w:p w:rsidR="00D5067B" w:rsidRDefault="002B3BBE" w:rsidP="00690E87">
      <w:pPr>
        <w:pStyle w:val="Default"/>
        <w:spacing w:after="160" w:line="360" w:lineRule="auto"/>
        <w:ind w:left="567"/>
        <w:rPr>
          <w:rFonts w:ascii="Arial" w:hAnsi="Arial" w:cs="Arial"/>
        </w:rPr>
      </w:pPr>
      <w:r w:rsidRPr="00690E87">
        <w:rPr>
          <w:rFonts w:ascii="Arial" w:hAnsi="Arial" w:cs="Arial"/>
        </w:rPr>
        <w:t>L</w:t>
      </w:r>
      <w:r w:rsidR="00943148" w:rsidRPr="00690E87">
        <w:rPr>
          <w:rFonts w:ascii="Arial" w:hAnsi="Arial" w:cs="Arial"/>
        </w:rPr>
        <w:t>egislative provisions along the lines of the Northern Territory legislation have been enacte</w:t>
      </w:r>
      <w:r w:rsidRPr="00690E87">
        <w:rPr>
          <w:rFonts w:ascii="Arial" w:hAnsi="Arial" w:cs="Arial"/>
        </w:rPr>
        <w:t>d in all other States and the ACT</w:t>
      </w:r>
      <w:r w:rsidR="00943148" w:rsidRPr="00690E87">
        <w:rPr>
          <w:rFonts w:ascii="Arial" w:hAnsi="Arial" w:cs="Arial"/>
        </w:rPr>
        <w:t xml:space="preserve">. </w:t>
      </w:r>
    </w:p>
    <w:p w:rsidR="00943148" w:rsidRPr="00690E87" w:rsidRDefault="003F3511" w:rsidP="00690E87">
      <w:pPr>
        <w:pStyle w:val="Default"/>
        <w:spacing w:after="160" w:line="360" w:lineRule="auto"/>
        <w:ind w:left="567"/>
        <w:rPr>
          <w:rFonts w:ascii="Arial" w:hAnsi="Arial" w:cs="Arial"/>
        </w:rPr>
      </w:pPr>
      <w:r>
        <w:rPr>
          <w:rFonts w:ascii="Arial" w:hAnsi="Arial" w:cs="Arial"/>
        </w:rPr>
        <w:t>Similar adjudication schemes are also in place in the UK</w:t>
      </w:r>
      <w:r>
        <w:rPr>
          <w:rStyle w:val="FootnoteReference"/>
          <w:rFonts w:ascii="Arial" w:hAnsi="Arial" w:cs="Arial"/>
        </w:rPr>
        <w:footnoteReference w:id="60"/>
      </w:r>
      <w:r>
        <w:rPr>
          <w:rFonts w:ascii="Arial" w:hAnsi="Arial" w:cs="Arial"/>
        </w:rPr>
        <w:t>, NZ</w:t>
      </w:r>
      <w:r>
        <w:rPr>
          <w:rStyle w:val="FootnoteReference"/>
          <w:rFonts w:ascii="Arial" w:hAnsi="Arial" w:cs="Arial"/>
        </w:rPr>
        <w:footnoteReference w:id="61"/>
      </w:r>
      <w:r>
        <w:rPr>
          <w:rFonts w:ascii="Arial" w:hAnsi="Arial" w:cs="Arial"/>
        </w:rPr>
        <w:t xml:space="preserve">, </w:t>
      </w:r>
      <w:r w:rsidR="00D5067B">
        <w:rPr>
          <w:rFonts w:ascii="Arial" w:hAnsi="Arial" w:cs="Arial"/>
        </w:rPr>
        <w:t>t</w:t>
      </w:r>
      <w:r>
        <w:rPr>
          <w:rFonts w:ascii="Arial" w:hAnsi="Arial" w:cs="Arial"/>
        </w:rPr>
        <w:t>he Isle of Man</w:t>
      </w:r>
      <w:r>
        <w:rPr>
          <w:rStyle w:val="FootnoteReference"/>
          <w:rFonts w:ascii="Arial" w:hAnsi="Arial" w:cs="Arial"/>
        </w:rPr>
        <w:footnoteReference w:id="62"/>
      </w:r>
      <w:r w:rsidR="00771ED6">
        <w:rPr>
          <w:rFonts w:ascii="Arial" w:hAnsi="Arial" w:cs="Arial"/>
        </w:rPr>
        <w:t xml:space="preserve">, </w:t>
      </w:r>
      <w:r>
        <w:rPr>
          <w:rFonts w:ascii="Arial" w:hAnsi="Arial" w:cs="Arial"/>
        </w:rPr>
        <w:t>Singapore</w:t>
      </w:r>
      <w:r w:rsidR="00771ED6">
        <w:rPr>
          <w:rStyle w:val="FootnoteReference"/>
          <w:rFonts w:ascii="Arial" w:hAnsi="Arial" w:cs="Arial"/>
        </w:rPr>
        <w:footnoteReference w:id="63"/>
      </w:r>
      <w:r>
        <w:rPr>
          <w:rFonts w:ascii="Arial" w:hAnsi="Arial" w:cs="Arial"/>
        </w:rPr>
        <w:t>, Malaysia</w:t>
      </w:r>
      <w:r w:rsidR="00771ED6">
        <w:rPr>
          <w:rStyle w:val="FootnoteReference"/>
          <w:rFonts w:ascii="Arial" w:hAnsi="Arial" w:cs="Arial"/>
        </w:rPr>
        <w:footnoteReference w:id="64"/>
      </w:r>
      <w:r>
        <w:rPr>
          <w:rFonts w:ascii="Arial" w:hAnsi="Arial" w:cs="Arial"/>
        </w:rPr>
        <w:t xml:space="preserve"> and Ireland</w:t>
      </w:r>
      <w:r>
        <w:rPr>
          <w:rStyle w:val="FootnoteReference"/>
          <w:rFonts w:ascii="Arial" w:hAnsi="Arial" w:cs="Arial"/>
        </w:rPr>
        <w:footnoteReference w:id="65"/>
      </w:r>
      <w:r>
        <w:rPr>
          <w:rFonts w:ascii="Arial" w:hAnsi="Arial" w:cs="Arial"/>
        </w:rPr>
        <w:t>.</w:t>
      </w:r>
    </w:p>
    <w:p w:rsidR="00AE1113" w:rsidRDefault="00943148" w:rsidP="00690E87">
      <w:pPr>
        <w:pStyle w:val="Default"/>
        <w:spacing w:after="160" w:line="360" w:lineRule="auto"/>
        <w:ind w:left="567"/>
        <w:rPr>
          <w:rFonts w:ascii="Arial" w:hAnsi="Arial" w:cs="Arial"/>
        </w:rPr>
      </w:pPr>
      <w:r w:rsidRPr="00690E87">
        <w:rPr>
          <w:rFonts w:ascii="Arial" w:hAnsi="Arial" w:cs="Arial"/>
        </w:rPr>
        <w:t xml:space="preserve">The Northern Territory </w:t>
      </w:r>
      <w:r w:rsidR="00AE1113">
        <w:rPr>
          <w:rFonts w:ascii="Arial" w:hAnsi="Arial" w:cs="Arial"/>
        </w:rPr>
        <w:t>legislation</w:t>
      </w:r>
      <w:r w:rsidRPr="00690E87">
        <w:rPr>
          <w:rFonts w:ascii="Arial" w:hAnsi="Arial" w:cs="Arial"/>
        </w:rPr>
        <w:t xml:space="preserve"> is closely modelled on the Western Australian </w:t>
      </w:r>
      <w:r w:rsidRPr="00690E87">
        <w:rPr>
          <w:rFonts w:ascii="Arial" w:hAnsi="Arial" w:cs="Arial"/>
          <w:i/>
          <w:iCs/>
        </w:rPr>
        <w:t xml:space="preserve">Construction Contracts Act 2004 </w:t>
      </w:r>
      <w:r w:rsidRPr="00690E87">
        <w:rPr>
          <w:rFonts w:ascii="Arial" w:hAnsi="Arial" w:cs="Arial"/>
        </w:rPr>
        <w:t xml:space="preserve">and </w:t>
      </w:r>
      <w:r w:rsidRPr="00690E87">
        <w:rPr>
          <w:rFonts w:ascii="Arial" w:hAnsi="Arial" w:cs="Arial"/>
          <w:i/>
          <w:iCs/>
        </w:rPr>
        <w:t>Construction Contracts Regulations</w:t>
      </w:r>
      <w:r w:rsidRPr="00690E87">
        <w:rPr>
          <w:rFonts w:ascii="Arial" w:hAnsi="Arial" w:cs="Arial"/>
        </w:rPr>
        <w:t xml:space="preserve">.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rPr>
        <w:t xml:space="preserve">Details of </w:t>
      </w:r>
      <w:r w:rsidR="002B3BBE" w:rsidRPr="00690E87">
        <w:rPr>
          <w:rFonts w:ascii="Arial" w:hAnsi="Arial" w:cs="Arial"/>
        </w:rPr>
        <w:t>the</w:t>
      </w:r>
      <w:r w:rsidRPr="00690E87">
        <w:rPr>
          <w:rFonts w:ascii="Arial" w:hAnsi="Arial" w:cs="Arial"/>
        </w:rPr>
        <w:t xml:space="preserve"> interstate Acts are as follows: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i/>
          <w:iCs/>
        </w:rPr>
        <w:t xml:space="preserve">New South Wales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Name of the Act</w:t>
      </w:r>
      <w:r w:rsidRPr="00690E87">
        <w:rPr>
          <w:rFonts w:ascii="Arial" w:hAnsi="Arial" w:cs="Arial"/>
        </w:rPr>
        <w:t xml:space="preserve">: </w:t>
      </w:r>
      <w:r w:rsidR="00850DE4" w:rsidRPr="00690E87">
        <w:rPr>
          <w:rFonts w:ascii="Arial" w:hAnsi="Arial" w:cs="Arial"/>
          <w:i/>
          <w:iCs/>
        </w:rPr>
        <w:t xml:space="preserve">Building </w:t>
      </w:r>
      <w:r w:rsidRPr="00690E87">
        <w:rPr>
          <w:rFonts w:ascii="Arial" w:hAnsi="Arial" w:cs="Arial"/>
          <w:i/>
          <w:iCs/>
        </w:rPr>
        <w:t xml:space="preserve">and Construction Industry Security of Payment Act 1999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Name of the Administering Agency</w:t>
      </w:r>
      <w:r w:rsidRPr="00690E87">
        <w:rPr>
          <w:rFonts w:ascii="Arial" w:hAnsi="Arial" w:cs="Arial"/>
        </w:rPr>
        <w:t xml:space="preserve">: </w:t>
      </w:r>
      <w:r w:rsidR="00850DE4" w:rsidRPr="00690E87">
        <w:rPr>
          <w:rFonts w:ascii="Arial" w:hAnsi="Arial" w:cs="Arial"/>
        </w:rPr>
        <w:t>Department of Finance, Services and Innovation – Fair Trading</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Web address: </w:t>
      </w:r>
      <w:hyperlink r:id="rId10" w:history="1">
        <w:r w:rsidR="00850DE4" w:rsidRPr="00690E87">
          <w:rPr>
            <w:rStyle w:val="Hyperlink"/>
            <w:rFonts w:ascii="Arial" w:hAnsi="Arial" w:cs="Arial"/>
          </w:rPr>
          <w:t>http://www.fairtrading.nsw.gov.au/ftw/Tradespeople/Building_industry_essentials/Security_of_payment.page</w:t>
        </w:r>
      </w:hyperlink>
      <w:r w:rsidR="00850DE4" w:rsidRPr="00690E87">
        <w:rPr>
          <w:rFonts w:ascii="Arial" w:hAnsi="Arial" w:cs="Arial"/>
        </w:rPr>
        <w:t xml:space="preserve">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i/>
          <w:iCs/>
        </w:rPr>
        <w:t xml:space="preserve">Victoria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Name of the Act</w:t>
      </w:r>
      <w:r w:rsidRPr="00690E87">
        <w:rPr>
          <w:rFonts w:ascii="Arial" w:hAnsi="Arial" w:cs="Arial"/>
        </w:rPr>
        <w:t xml:space="preserve">: </w:t>
      </w:r>
      <w:r w:rsidRPr="00690E87">
        <w:rPr>
          <w:rFonts w:ascii="Arial" w:hAnsi="Arial" w:cs="Arial"/>
          <w:i/>
          <w:iCs/>
        </w:rPr>
        <w:t xml:space="preserve">Building and Construction Industry Security of Payment Act 2002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Name of the Administering Agency</w:t>
      </w:r>
      <w:r w:rsidRPr="00690E87">
        <w:rPr>
          <w:rFonts w:ascii="Arial" w:hAnsi="Arial" w:cs="Arial"/>
        </w:rPr>
        <w:t xml:space="preserve">: </w:t>
      </w:r>
      <w:r w:rsidR="00AC5BB4" w:rsidRPr="00690E87">
        <w:rPr>
          <w:rFonts w:ascii="Arial" w:hAnsi="Arial" w:cs="Arial"/>
        </w:rPr>
        <w:t xml:space="preserve">Victorian </w:t>
      </w:r>
      <w:r w:rsidRPr="00690E87">
        <w:rPr>
          <w:rFonts w:ascii="Arial" w:hAnsi="Arial" w:cs="Arial"/>
        </w:rPr>
        <w:t xml:space="preserve">Building </w:t>
      </w:r>
      <w:r w:rsidR="00AC5BB4" w:rsidRPr="00690E87">
        <w:rPr>
          <w:rFonts w:ascii="Arial" w:hAnsi="Arial" w:cs="Arial"/>
        </w:rPr>
        <w:t>Authority</w:t>
      </w:r>
      <w:r w:rsidRPr="00690E87">
        <w:rPr>
          <w:rFonts w:ascii="Arial" w:hAnsi="Arial" w:cs="Arial"/>
        </w:rPr>
        <w:t xml:space="preserve"> </w:t>
      </w:r>
    </w:p>
    <w:p w:rsidR="00AE1113" w:rsidRDefault="00943148" w:rsidP="00690E87">
      <w:pPr>
        <w:pStyle w:val="Default"/>
        <w:spacing w:after="160" w:line="360" w:lineRule="auto"/>
        <w:ind w:left="567"/>
        <w:rPr>
          <w:rFonts w:ascii="Arial" w:hAnsi="Arial" w:cs="Arial"/>
        </w:rPr>
      </w:pPr>
      <w:r w:rsidRPr="00690E87">
        <w:rPr>
          <w:rFonts w:ascii="Arial" w:hAnsi="Arial" w:cs="Arial"/>
          <w:b/>
          <w:bCs/>
        </w:rPr>
        <w:t>Web address</w:t>
      </w:r>
      <w:r w:rsidRPr="00690E87">
        <w:rPr>
          <w:rFonts w:ascii="Arial" w:hAnsi="Arial" w:cs="Arial"/>
        </w:rPr>
        <w:t xml:space="preserve">: </w:t>
      </w:r>
      <w:hyperlink r:id="rId11" w:history="1">
        <w:r w:rsidR="00AC5BB4" w:rsidRPr="00690E87">
          <w:rPr>
            <w:rStyle w:val="Hyperlink"/>
            <w:rFonts w:ascii="Arial" w:hAnsi="Arial" w:cs="Arial"/>
          </w:rPr>
          <w:t>http://www.vba.vic.gov.au/practitioners/security-of-payment-sop</w:t>
        </w:r>
      </w:hyperlink>
    </w:p>
    <w:p w:rsidR="00943148" w:rsidRPr="00690E87" w:rsidRDefault="00943148" w:rsidP="00690E87">
      <w:pPr>
        <w:pStyle w:val="Default"/>
        <w:pageBreakBefore/>
        <w:spacing w:after="160" w:line="360" w:lineRule="auto"/>
        <w:ind w:left="567"/>
        <w:rPr>
          <w:rFonts w:ascii="Arial" w:hAnsi="Arial" w:cs="Arial"/>
        </w:rPr>
      </w:pPr>
      <w:r w:rsidRPr="00690E87">
        <w:rPr>
          <w:rFonts w:ascii="Arial" w:hAnsi="Arial" w:cs="Arial"/>
          <w:b/>
          <w:bCs/>
          <w:i/>
          <w:iCs/>
        </w:rPr>
        <w:lastRenderedPageBreak/>
        <w:t xml:space="preserve">Queensland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Name of the Act: </w:t>
      </w:r>
      <w:r w:rsidRPr="00690E87">
        <w:rPr>
          <w:rFonts w:ascii="Arial" w:hAnsi="Arial" w:cs="Arial"/>
          <w:i/>
          <w:iCs/>
        </w:rPr>
        <w:t xml:space="preserve">Building and Construction Industry Payments Act 2004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Name of the Administering Agency: </w:t>
      </w:r>
      <w:r w:rsidRPr="00690E87">
        <w:rPr>
          <w:rFonts w:ascii="Arial" w:hAnsi="Arial" w:cs="Arial"/>
        </w:rPr>
        <w:t xml:space="preserve">Building and Construction Industry Payments Agency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Web address: </w:t>
      </w:r>
      <w:hyperlink r:id="rId12" w:history="1">
        <w:r w:rsidR="00AC5BB4" w:rsidRPr="00690E87">
          <w:rPr>
            <w:rStyle w:val="Hyperlink"/>
            <w:rFonts w:ascii="Arial" w:hAnsi="Arial" w:cs="Arial"/>
          </w:rPr>
          <w:t>http://www.qbcc.qld.gov.au/get-help-getting-paid-bcipa/overview</w:t>
        </w:r>
      </w:hyperlink>
      <w:r w:rsidR="00AC5BB4" w:rsidRPr="00690E87">
        <w:rPr>
          <w:rFonts w:ascii="Arial" w:hAnsi="Arial" w:cs="Arial"/>
        </w:rPr>
        <w:t xml:space="preserve">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i/>
          <w:iCs/>
        </w:rPr>
        <w:t xml:space="preserve">Western Australia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Name of the Act: </w:t>
      </w:r>
      <w:r w:rsidRPr="00690E87">
        <w:rPr>
          <w:rFonts w:ascii="Arial" w:hAnsi="Arial" w:cs="Arial"/>
          <w:i/>
          <w:iCs/>
        </w:rPr>
        <w:t xml:space="preserve">Construction Contracts Act 2004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Name of the Administering Agency: </w:t>
      </w:r>
      <w:r w:rsidRPr="00690E87">
        <w:rPr>
          <w:rFonts w:ascii="Arial" w:hAnsi="Arial" w:cs="Arial"/>
        </w:rPr>
        <w:t xml:space="preserve">Department of </w:t>
      </w:r>
      <w:r w:rsidR="009B2A59" w:rsidRPr="00690E87">
        <w:rPr>
          <w:rFonts w:ascii="Arial" w:hAnsi="Arial" w:cs="Arial"/>
        </w:rPr>
        <w:t>Commerce - Building Commission</w:t>
      </w:r>
      <w:r w:rsidRPr="00690E87">
        <w:rPr>
          <w:rFonts w:ascii="Arial" w:hAnsi="Arial" w:cs="Arial"/>
        </w:rPr>
        <w:t xml:space="preserve"> </w:t>
      </w:r>
    </w:p>
    <w:p w:rsidR="00943148" w:rsidRPr="00690E87" w:rsidRDefault="00943148" w:rsidP="00690E87">
      <w:pPr>
        <w:pStyle w:val="Default"/>
        <w:spacing w:after="160" w:line="360" w:lineRule="auto"/>
        <w:ind w:left="567"/>
        <w:rPr>
          <w:rFonts w:ascii="Arial" w:hAnsi="Arial" w:cs="Arial"/>
        </w:rPr>
      </w:pPr>
      <w:r w:rsidRPr="00690E87">
        <w:rPr>
          <w:rFonts w:ascii="Arial" w:hAnsi="Arial" w:cs="Arial"/>
          <w:b/>
          <w:bCs/>
        </w:rPr>
        <w:t xml:space="preserve">Web address: </w:t>
      </w:r>
      <w:hyperlink r:id="rId13" w:history="1">
        <w:r w:rsidR="009B2A59" w:rsidRPr="00690E87">
          <w:rPr>
            <w:rStyle w:val="Hyperlink"/>
            <w:rFonts w:ascii="Arial" w:hAnsi="Arial" w:cs="Arial"/>
          </w:rPr>
          <w:t>http://www.commerce.wa.gov.au/building-commission/payment-disputes-and-construction-contracts-act</w:t>
        </w:r>
      </w:hyperlink>
      <w:r w:rsidR="009B2A59" w:rsidRPr="00690E87">
        <w:rPr>
          <w:rFonts w:ascii="Arial" w:hAnsi="Arial" w:cs="Arial"/>
        </w:rPr>
        <w:t xml:space="preserve"> </w:t>
      </w:r>
    </w:p>
    <w:p w:rsidR="00943148" w:rsidRPr="00690E87" w:rsidRDefault="002B3BBE" w:rsidP="00690E87">
      <w:pPr>
        <w:pStyle w:val="Default"/>
        <w:spacing w:after="160" w:line="360" w:lineRule="auto"/>
        <w:ind w:left="567"/>
        <w:rPr>
          <w:rFonts w:ascii="Arial" w:hAnsi="Arial" w:cs="Arial"/>
          <w:b/>
          <w:bCs/>
          <w:i/>
          <w:iCs/>
        </w:rPr>
      </w:pPr>
      <w:r w:rsidRPr="00690E87">
        <w:rPr>
          <w:rFonts w:ascii="Arial" w:hAnsi="Arial" w:cs="Arial"/>
          <w:b/>
          <w:bCs/>
          <w:i/>
          <w:iCs/>
        </w:rPr>
        <w:t>South Australia</w:t>
      </w:r>
    </w:p>
    <w:p w:rsidR="009B2A59" w:rsidRPr="00690E87" w:rsidRDefault="002B3BBE" w:rsidP="00690E87">
      <w:pPr>
        <w:pStyle w:val="Default"/>
        <w:spacing w:after="160" w:line="360" w:lineRule="auto"/>
        <w:ind w:left="567"/>
        <w:rPr>
          <w:rFonts w:ascii="Arial" w:hAnsi="Arial" w:cs="Arial"/>
          <w:bCs/>
          <w:i/>
        </w:rPr>
      </w:pPr>
      <w:r w:rsidRPr="00690E87">
        <w:rPr>
          <w:rFonts w:ascii="Arial" w:hAnsi="Arial" w:cs="Arial"/>
          <w:b/>
          <w:bCs/>
        </w:rPr>
        <w:t xml:space="preserve">Name of the Act: </w:t>
      </w:r>
      <w:r w:rsidR="009B2A59" w:rsidRPr="00690E87">
        <w:rPr>
          <w:rFonts w:ascii="Arial" w:hAnsi="Arial" w:cs="Arial"/>
          <w:bCs/>
          <w:i/>
        </w:rPr>
        <w:t>Building and Construction Industry Security of Payment Act 2009</w:t>
      </w:r>
    </w:p>
    <w:p w:rsidR="002B3BBE" w:rsidRPr="00690E87" w:rsidRDefault="002B3BBE" w:rsidP="00690E87">
      <w:pPr>
        <w:pStyle w:val="Default"/>
        <w:spacing w:after="160" w:line="360" w:lineRule="auto"/>
        <w:ind w:left="567"/>
        <w:rPr>
          <w:rFonts w:ascii="Arial" w:hAnsi="Arial" w:cs="Arial"/>
        </w:rPr>
      </w:pPr>
      <w:r w:rsidRPr="00690E87">
        <w:rPr>
          <w:rFonts w:ascii="Arial" w:hAnsi="Arial" w:cs="Arial"/>
          <w:b/>
          <w:bCs/>
        </w:rPr>
        <w:t xml:space="preserve">Name of the Administering Agency: </w:t>
      </w:r>
      <w:r w:rsidR="009B2A59" w:rsidRPr="00690E87">
        <w:rPr>
          <w:rFonts w:ascii="Arial" w:hAnsi="Arial" w:cs="Arial"/>
          <w:bCs/>
        </w:rPr>
        <w:t>Small Business Commissioner</w:t>
      </w:r>
    </w:p>
    <w:p w:rsidR="002B3BBE" w:rsidRPr="00690E87" w:rsidRDefault="002B3BBE" w:rsidP="00690E87">
      <w:pPr>
        <w:pStyle w:val="Default"/>
        <w:spacing w:after="160" w:line="360" w:lineRule="auto"/>
        <w:ind w:left="567"/>
        <w:rPr>
          <w:rFonts w:ascii="Arial" w:hAnsi="Arial" w:cs="Arial"/>
        </w:rPr>
      </w:pPr>
      <w:r w:rsidRPr="00690E87">
        <w:rPr>
          <w:rFonts w:ascii="Arial" w:hAnsi="Arial" w:cs="Arial"/>
          <w:b/>
          <w:bCs/>
        </w:rPr>
        <w:t xml:space="preserve">Web address: </w:t>
      </w:r>
      <w:hyperlink r:id="rId14" w:history="1">
        <w:r w:rsidR="009B2A59" w:rsidRPr="00C94DBB">
          <w:rPr>
            <w:rStyle w:val="Hyperlink"/>
            <w:rFonts w:ascii="Arial" w:hAnsi="Arial" w:cs="Arial"/>
            <w:bCs/>
          </w:rPr>
          <w:t>http://www.sasbc.sa.gov.au/security_of_payment</w:t>
        </w:r>
      </w:hyperlink>
      <w:r w:rsidR="009B2A59" w:rsidRPr="00C94DBB">
        <w:rPr>
          <w:rFonts w:ascii="Arial" w:hAnsi="Arial" w:cs="Arial"/>
          <w:bCs/>
        </w:rPr>
        <w:t xml:space="preserve"> </w:t>
      </w:r>
    </w:p>
    <w:p w:rsidR="002B3BBE" w:rsidRPr="00690E87" w:rsidRDefault="002B3BBE" w:rsidP="00690E87">
      <w:pPr>
        <w:pStyle w:val="Default"/>
        <w:spacing w:after="160" w:line="360" w:lineRule="auto"/>
        <w:ind w:left="567"/>
        <w:rPr>
          <w:rFonts w:ascii="Arial" w:hAnsi="Arial" w:cs="Arial"/>
          <w:b/>
          <w:bCs/>
          <w:i/>
          <w:iCs/>
        </w:rPr>
      </w:pPr>
      <w:r w:rsidRPr="00690E87">
        <w:rPr>
          <w:rFonts w:ascii="Arial" w:hAnsi="Arial" w:cs="Arial"/>
          <w:b/>
          <w:bCs/>
          <w:i/>
          <w:iCs/>
        </w:rPr>
        <w:t>Tasmania</w:t>
      </w:r>
    </w:p>
    <w:p w:rsidR="009B2A59" w:rsidRPr="00690E87" w:rsidRDefault="009B2A59" w:rsidP="00690E87">
      <w:pPr>
        <w:pStyle w:val="Default"/>
        <w:spacing w:after="160" w:line="360" w:lineRule="auto"/>
        <w:ind w:left="567"/>
        <w:rPr>
          <w:rFonts w:ascii="Arial" w:hAnsi="Arial" w:cs="Arial"/>
        </w:rPr>
      </w:pPr>
      <w:r w:rsidRPr="00690E87">
        <w:rPr>
          <w:rFonts w:ascii="Arial" w:hAnsi="Arial" w:cs="Arial"/>
          <w:b/>
          <w:bCs/>
        </w:rPr>
        <w:t xml:space="preserve">Name of the Act: </w:t>
      </w:r>
      <w:r w:rsidRPr="00690E87">
        <w:rPr>
          <w:rFonts w:ascii="Arial" w:hAnsi="Arial" w:cs="Arial"/>
          <w:bCs/>
          <w:i/>
        </w:rPr>
        <w:t>Building and Construction Industry Security of Payment Act 2009</w:t>
      </w:r>
    </w:p>
    <w:p w:rsidR="009B2A59" w:rsidRPr="00690E87" w:rsidRDefault="009B2A59" w:rsidP="00690E87">
      <w:pPr>
        <w:pStyle w:val="Default"/>
        <w:spacing w:after="160" w:line="360" w:lineRule="auto"/>
        <w:ind w:left="567"/>
        <w:rPr>
          <w:rFonts w:ascii="Arial" w:hAnsi="Arial" w:cs="Arial"/>
        </w:rPr>
      </w:pPr>
      <w:r w:rsidRPr="00690E87">
        <w:rPr>
          <w:rFonts w:ascii="Arial" w:hAnsi="Arial" w:cs="Arial"/>
          <w:b/>
          <w:bCs/>
        </w:rPr>
        <w:t xml:space="preserve">Name of the Administering Agency: </w:t>
      </w:r>
      <w:r w:rsidRPr="00690E87">
        <w:rPr>
          <w:rFonts w:ascii="Arial" w:hAnsi="Arial" w:cs="Arial"/>
          <w:bCs/>
        </w:rPr>
        <w:t>Department of Justice</w:t>
      </w:r>
    </w:p>
    <w:p w:rsidR="009B2A59" w:rsidRPr="00690E87" w:rsidRDefault="009B2A59" w:rsidP="00690E87">
      <w:pPr>
        <w:pStyle w:val="Default"/>
        <w:spacing w:after="160" w:line="360" w:lineRule="auto"/>
        <w:ind w:left="567"/>
        <w:rPr>
          <w:rFonts w:ascii="Arial" w:hAnsi="Arial" w:cs="Arial"/>
        </w:rPr>
      </w:pPr>
      <w:r w:rsidRPr="00690E87">
        <w:rPr>
          <w:rFonts w:ascii="Arial" w:hAnsi="Arial" w:cs="Arial"/>
          <w:b/>
          <w:bCs/>
        </w:rPr>
        <w:t xml:space="preserve">Web address: </w:t>
      </w:r>
      <w:hyperlink r:id="rId15" w:history="1">
        <w:r w:rsidRPr="00C94DBB">
          <w:rPr>
            <w:rStyle w:val="Hyperlink"/>
            <w:rFonts w:ascii="Arial" w:hAnsi="Arial" w:cs="Arial"/>
            <w:bCs/>
          </w:rPr>
          <w:t>http://www.justice.tas.gov.au/building/security_of_payment</w:t>
        </w:r>
      </w:hyperlink>
      <w:r w:rsidRPr="00C94DBB">
        <w:rPr>
          <w:rFonts w:ascii="Arial" w:hAnsi="Arial" w:cs="Arial"/>
          <w:bCs/>
        </w:rPr>
        <w:t xml:space="preserve"> </w:t>
      </w:r>
    </w:p>
    <w:p w:rsidR="002B3BBE" w:rsidRPr="00690E87" w:rsidRDefault="002B3BBE" w:rsidP="00690E87">
      <w:pPr>
        <w:pStyle w:val="Default"/>
        <w:spacing w:after="160" w:line="360" w:lineRule="auto"/>
        <w:ind w:left="567"/>
        <w:rPr>
          <w:rFonts w:ascii="Arial" w:hAnsi="Arial" w:cs="Arial"/>
          <w:b/>
          <w:bCs/>
          <w:i/>
          <w:iCs/>
        </w:rPr>
      </w:pPr>
      <w:r w:rsidRPr="00690E87">
        <w:rPr>
          <w:rFonts w:ascii="Arial" w:hAnsi="Arial" w:cs="Arial"/>
          <w:b/>
          <w:bCs/>
          <w:i/>
          <w:iCs/>
        </w:rPr>
        <w:t>Australian Capital Territory</w:t>
      </w:r>
    </w:p>
    <w:p w:rsidR="002B3BBE" w:rsidRPr="00690E87" w:rsidRDefault="002B3BBE" w:rsidP="00690E87">
      <w:pPr>
        <w:pStyle w:val="Default"/>
        <w:spacing w:after="160" w:line="360" w:lineRule="auto"/>
        <w:ind w:left="567"/>
        <w:rPr>
          <w:rFonts w:ascii="Arial" w:hAnsi="Arial" w:cs="Arial"/>
          <w:b/>
          <w:bCs/>
        </w:rPr>
      </w:pPr>
      <w:r w:rsidRPr="00690E87">
        <w:rPr>
          <w:rFonts w:ascii="Arial" w:hAnsi="Arial" w:cs="Arial"/>
          <w:b/>
          <w:bCs/>
        </w:rPr>
        <w:t xml:space="preserve">Name of the Act: </w:t>
      </w:r>
      <w:r w:rsidR="009B2A59" w:rsidRPr="00690E87">
        <w:rPr>
          <w:rFonts w:ascii="Arial" w:hAnsi="Arial" w:cs="Arial"/>
          <w:bCs/>
          <w:i/>
        </w:rPr>
        <w:t>Building and Construction Industry (Security of Payment) Act 2009</w:t>
      </w:r>
    </w:p>
    <w:p w:rsidR="002B3BBE" w:rsidRPr="00690E87" w:rsidRDefault="002B3BBE" w:rsidP="00690E87">
      <w:pPr>
        <w:pStyle w:val="Default"/>
        <w:spacing w:after="160" w:line="360" w:lineRule="auto"/>
        <w:ind w:left="567"/>
        <w:rPr>
          <w:rFonts w:ascii="Arial" w:hAnsi="Arial" w:cs="Arial"/>
        </w:rPr>
      </w:pPr>
      <w:r w:rsidRPr="00690E87">
        <w:rPr>
          <w:rFonts w:ascii="Arial" w:hAnsi="Arial" w:cs="Arial"/>
          <w:b/>
          <w:bCs/>
        </w:rPr>
        <w:t xml:space="preserve">Name of the Administering Agency: </w:t>
      </w:r>
      <w:r w:rsidRPr="00690E87">
        <w:rPr>
          <w:rFonts w:ascii="Arial" w:hAnsi="Arial" w:cs="Arial"/>
        </w:rPr>
        <w:t>Environment and Planning Directorate - Planning</w:t>
      </w:r>
    </w:p>
    <w:p w:rsidR="002B3BBE" w:rsidRPr="00C94DBB" w:rsidRDefault="002B3BBE" w:rsidP="00690E87">
      <w:pPr>
        <w:pStyle w:val="Default"/>
        <w:spacing w:after="160" w:line="360" w:lineRule="auto"/>
        <w:ind w:left="567"/>
        <w:rPr>
          <w:rFonts w:ascii="Arial" w:hAnsi="Arial" w:cs="Arial"/>
          <w:bCs/>
        </w:rPr>
      </w:pPr>
      <w:r w:rsidRPr="00690E87">
        <w:rPr>
          <w:rFonts w:ascii="Arial" w:hAnsi="Arial" w:cs="Arial"/>
          <w:b/>
          <w:bCs/>
        </w:rPr>
        <w:lastRenderedPageBreak/>
        <w:t>Web address:</w:t>
      </w:r>
      <w:r w:rsidR="009B2A59" w:rsidRPr="00690E87">
        <w:rPr>
          <w:rFonts w:ascii="Arial" w:hAnsi="Arial" w:cs="Arial"/>
          <w:b/>
          <w:bCs/>
        </w:rPr>
        <w:t xml:space="preserve"> </w:t>
      </w:r>
      <w:hyperlink r:id="rId16" w:history="1">
        <w:r w:rsidR="009B2A59" w:rsidRPr="00C94DBB">
          <w:rPr>
            <w:rStyle w:val="Hyperlink"/>
            <w:rFonts w:ascii="Arial" w:hAnsi="Arial" w:cs="Arial"/>
            <w:bCs/>
          </w:rPr>
          <w:t>http://www.planning.act.gov.au/topics/design_build/construction/resolving_payment_disputes</w:t>
        </w:r>
      </w:hyperlink>
      <w:r w:rsidR="009B2A59" w:rsidRPr="00C94DBB">
        <w:rPr>
          <w:rFonts w:ascii="Arial" w:hAnsi="Arial" w:cs="Arial"/>
          <w:bCs/>
        </w:rPr>
        <w:t xml:space="preserve"> </w:t>
      </w:r>
    </w:p>
    <w:sectPr w:rsidR="002B3BBE" w:rsidRPr="00C94DBB" w:rsidSect="00C94DBB">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10" w:rsidRDefault="00601D10" w:rsidP="00787389">
      <w:pPr>
        <w:spacing w:after="0" w:line="240" w:lineRule="auto"/>
      </w:pPr>
      <w:r>
        <w:separator/>
      </w:r>
    </w:p>
  </w:endnote>
  <w:endnote w:type="continuationSeparator" w:id="0">
    <w:p w:rsidR="00601D10" w:rsidRDefault="00601D10"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0" w:rsidRDefault="00601D10">
    <w:pPr>
      <w:pStyle w:val="Footer"/>
      <w:pBdr>
        <w:top w:val="thinThickSmallGap" w:sz="24" w:space="1" w:color="622423" w:themeColor="accent2" w:themeShade="7F"/>
      </w:pBdr>
      <w:rPr>
        <w:rFonts w:asciiTheme="majorHAnsi" w:eastAsiaTheme="majorEastAsia" w:hAnsiTheme="majorHAnsi" w:cstheme="majorBidi"/>
      </w:rPr>
    </w:pPr>
    <w:r w:rsidRPr="00787389">
      <w:rPr>
        <w:rFonts w:asciiTheme="majorHAnsi" w:eastAsiaTheme="majorEastAsia" w:hAnsiTheme="majorHAnsi" w:cstheme="majorBidi"/>
      </w:rPr>
      <w:t>Question and answer guide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D7F39" w:rsidRPr="003D7F3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01D10" w:rsidRDefault="0060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10" w:rsidRDefault="00601D10" w:rsidP="00787389">
      <w:pPr>
        <w:spacing w:after="0" w:line="240" w:lineRule="auto"/>
      </w:pPr>
      <w:r>
        <w:separator/>
      </w:r>
    </w:p>
  </w:footnote>
  <w:footnote w:type="continuationSeparator" w:id="0">
    <w:p w:rsidR="00601D10" w:rsidRDefault="00601D10" w:rsidP="00787389">
      <w:pPr>
        <w:spacing w:after="0" w:line="240" w:lineRule="auto"/>
      </w:pPr>
      <w:r>
        <w:continuationSeparator/>
      </w:r>
    </w:p>
  </w:footnote>
  <w:footnote w:id="1">
    <w:p w:rsidR="00601D10" w:rsidRDefault="00601D10">
      <w:pPr>
        <w:pStyle w:val="FootnoteText"/>
      </w:pPr>
      <w:r>
        <w:rPr>
          <w:rStyle w:val="FootnoteReference"/>
        </w:rPr>
        <w:footnoteRef/>
      </w:r>
      <w:r>
        <w:t xml:space="preserve"> </w:t>
      </w:r>
      <w:r w:rsidRPr="00155EF0">
        <w:t>S</w:t>
      </w:r>
      <w:r>
        <w:t>ee s</w:t>
      </w:r>
      <w:r w:rsidRPr="00155EF0">
        <w:t>ection 66</w:t>
      </w:r>
    </w:p>
  </w:footnote>
  <w:footnote w:id="2">
    <w:p w:rsidR="00601D10" w:rsidRDefault="00601D10">
      <w:pPr>
        <w:pStyle w:val="FootnoteText"/>
      </w:pPr>
      <w:r>
        <w:rPr>
          <w:rStyle w:val="FootnoteReference"/>
        </w:rPr>
        <w:footnoteRef/>
      </w:r>
      <w:r>
        <w:t xml:space="preserve"> See section 47</w:t>
      </w:r>
    </w:p>
  </w:footnote>
  <w:footnote w:id="3">
    <w:p w:rsidR="00601D10" w:rsidRDefault="00601D10">
      <w:pPr>
        <w:pStyle w:val="FootnoteText"/>
      </w:pPr>
      <w:r>
        <w:rPr>
          <w:rStyle w:val="FootnoteReference"/>
        </w:rPr>
        <w:footnoteRef/>
      </w:r>
      <w:r>
        <w:t xml:space="preserve"> See section 45(1)</w:t>
      </w:r>
    </w:p>
  </w:footnote>
  <w:footnote w:id="4">
    <w:p w:rsidR="00601D10" w:rsidRDefault="00601D10">
      <w:pPr>
        <w:pStyle w:val="FootnoteText"/>
      </w:pPr>
      <w:r>
        <w:rPr>
          <w:rStyle w:val="FootnoteReference"/>
        </w:rPr>
        <w:footnoteRef/>
      </w:r>
      <w:r>
        <w:t xml:space="preserve"> Section 6(1)(c)</w:t>
      </w:r>
    </w:p>
  </w:footnote>
  <w:footnote w:id="5">
    <w:p w:rsidR="00601D10" w:rsidRDefault="00601D10">
      <w:pPr>
        <w:pStyle w:val="FootnoteText"/>
      </w:pPr>
      <w:r>
        <w:rPr>
          <w:rStyle w:val="FootnoteReference"/>
        </w:rPr>
        <w:footnoteRef/>
      </w:r>
      <w:r>
        <w:t xml:space="preserve"> For the full list see section 7</w:t>
      </w:r>
    </w:p>
  </w:footnote>
  <w:footnote w:id="6">
    <w:p w:rsidR="00601D10" w:rsidRDefault="00601D10">
      <w:pPr>
        <w:pStyle w:val="FootnoteText"/>
      </w:pPr>
      <w:r>
        <w:rPr>
          <w:rStyle w:val="FootnoteReference"/>
        </w:rPr>
        <w:footnoteRef/>
      </w:r>
      <w:r>
        <w:t xml:space="preserve"> Section 7(2)(a)</w:t>
      </w:r>
    </w:p>
  </w:footnote>
  <w:footnote w:id="7">
    <w:p w:rsidR="00601D10" w:rsidRDefault="00601D10">
      <w:pPr>
        <w:pStyle w:val="FootnoteText"/>
      </w:pPr>
      <w:r>
        <w:rPr>
          <w:rStyle w:val="FootnoteReference"/>
        </w:rPr>
        <w:footnoteRef/>
      </w:r>
      <w:r>
        <w:t xml:space="preserve"> See sections 16-25 and the Schedule to the Act</w:t>
      </w:r>
    </w:p>
  </w:footnote>
  <w:footnote w:id="8">
    <w:p w:rsidR="0016671B" w:rsidRDefault="0016671B" w:rsidP="00924021">
      <w:pPr>
        <w:pStyle w:val="FootnoteText"/>
        <w:ind w:left="227" w:hanging="227"/>
      </w:pPr>
      <w:r>
        <w:rPr>
          <w:rStyle w:val="FootnoteReference"/>
        </w:rPr>
        <w:footnoteRef/>
      </w:r>
      <w:r>
        <w:t xml:space="preserve"> </w:t>
      </w:r>
      <w:r w:rsidR="00924021">
        <w:tab/>
      </w:r>
      <w:r>
        <w:t>See section 28(1)</w:t>
      </w:r>
    </w:p>
  </w:footnote>
  <w:footnote w:id="9">
    <w:p w:rsidR="0016671B" w:rsidRDefault="0016671B" w:rsidP="00924021">
      <w:pPr>
        <w:pStyle w:val="FootnoteText"/>
        <w:ind w:left="227" w:hanging="227"/>
      </w:pPr>
      <w:r>
        <w:rPr>
          <w:rStyle w:val="FootnoteReference"/>
        </w:rPr>
        <w:footnoteRef/>
      </w:r>
      <w:r>
        <w:t xml:space="preserve"> </w:t>
      </w:r>
      <w:r w:rsidR="00924021">
        <w:tab/>
        <w:t>See section 29(1)</w:t>
      </w:r>
    </w:p>
  </w:footnote>
  <w:footnote w:id="10">
    <w:p w:rsidR="0016671B" w:rsidRDefault="0016671B" w:rsidP="00924021">
      <w:pPr>
        <w:pStyle w:val="FootnoteText"/>
        <w:ind w:left="227" w:hanging="227"/>
      </w:pPr>
      <w:r>
        <w:rPr>
          <w:rStyle w:val="FootnoteReference"/>
        </w:rPr>
        <w:footnoteRef/>
      </w:r>
      <w:r w:rsidR="00924021">
        <w:t xml:space="preserve"> </w:t>
      </w:r>
      <w:r w:rsidR="00924021">
        <w:tab/>
        <w:t>See section</w:t>
      </w:r>
      <w:r>
        <w:t xml:space="preserve"> </w:t>
      </w:r>
      <w:r w:rsidR="00924021">
        <w:t>30(1)</w:t>
      </w:r>
    </w:p>
  </w:footnote>
  <w:footnote w:id="11">
    <w:p w:rsidR="00924021" w:rsidRDefault="00924021">
      <w:pPr>
        <w:pStyle w:val="FootnoteText"/>
      </w:pPr>
      <w:r>
        <w:rPr>
          <w:rStyle w:val="FootnoteReference"/>
        </w:rPr>
        <w:footnoteRef/>
      </w:r>
      <w:r>
        <w:t xml:space="preserve"> See section 33(1) and the definition of </w:t>
      </w:r>
      <w:r w:rsidRPr="00924021">
        <w:rPr>
          <w:b/>
          <w:i/>
        </w:rPr>
        <w:t>prescribed time</w:t>
      </w:r>
      <w:r>
        <w:t xml:space="preserve"> in section 33(3)</w:t>
      </w:r>
    </w:p>
  </w:footnote>
  <w:footnote w:id="12">
    <w:p w:rsidR="00601D10" w:rsidRDefault="00601D10" w:rsidP="00924021">
      <w:pPr>
        <w:pStyle w:val="FootnoteText"/>
        <w:ind w:left="227" w:hanging="227"/>
      </w:pPr>
      <w:r>
        <w:rPr>
          <w:rStyle w:val="FootnoteReference"/>
        </w:rPr>
        <w:footnoteRef/>
      </w:r>
      <w:r>
        <w:t xml:space="preserve"> See section 44</w:t>
      </w:r>
    </w:p>
  </w:footnote>
  <w:footnote w:id="13">
    <w:p w:rsidR="00601D10" w:rsidRDefault="00601D10">
      <w:pPr>
        <w:pStyle w:val="FootnoteText"/>
      </w:pPr>
      <w:r>
        <w:rPr>
          <w:rStyle w:val="FootnoteReference"/>
        </w:rPr>
        <w:footnoteRef/>
      </w:r>
      <w:r>
        <w:t xml:space="preserve"> See sections 33(1) and 34(3)(a)</w:t>
      </w:r>
    </w:p>
  </w:footnote>
  <w:footnote w:id="14">
    <w:p w:rsidR="00601D10" w:rsidRDefault="00601D10">
      <w:pPr>
        <w:pStyle w:val="FootnoteText"/>
      </w:pPr>
      <w:r>
        <w:rPr>
          <w:rStyle w:val="FootnoteReference"/>
        </w:rPr>
        <w:footnoteRef/>
      </w:r>
      <w:r>
        <w:t xml:space="preserve"> Section 28(1)</w:t>
      </w:r>
    </w:p>
  </w:footnote>
  <w:footnote w:id="15">
    <w:p w:rsidR="00601D10" w:rsidRDefault="00601D10">
      <w:pPr>
        <w:pStyle w:val="FootnoteText"/>
      </w:pPr>
      <w:r>
        <w:rPr>
          <w:rStyle w:val="FootnoteReference"/>
        </w:rPr>
        <w:footnoteRef/>
      </w:r>
      <w:r>
        <w:t xml:space="preserve"> See section </w:t>
      </w:r>
      <w:r w:rsidRPr="00112E19">
        <w:t>8</w:t>
      </w:r>
      <w:r>
        <w:t xml:space="preserve"> </w:t>
      </w:r>
      <w:r w:rsidRPr="00112E19">
        <w:t xml:space="preserve">which contains the definition of </w:t>
      </w:r>
      <w:r w:rsidRPr="001D6D68">
        <w:rPr>
          <w:b/>
          <w:i/>
        </w:rPr>
        <w:t>payment dispute</w:t>
      </w:r>
      <w:r w:rsidRPr="00112E19">
        <w:t>.</w:t>
      </w:r>
    </w:p>
  </w:footnote>
  <w:footnote w:id="16">
    <w:p w:rsidR="00601D10" w:rsidRDefault="00601D10">
      <w:pPr>
        <w:pStyle w:val="FootnoteText"/>
      </w:pPr>
      <w:r>
        <w:rPr>
          <w:rStyle w:val="FootnoteReference"/>
        </w:rPr>
        <w:footnoteRef/>
      </w:r>
      <w:r>
        <w:t xml:space="preserve"> See section </w:t>
      </w:r>
      <w:r w:rsidRPr="00112E19">
        <w:t>8(a)</w:t>
      </w:r>
    </w:p>
  </w:footnote>
  <w:footnote w:id="17">
    <w:p w:rsidR="00601D10" w:rsidRDefault="00601D10">
      <w:pPr>
        <w:pStyle w:val="FootnoteText"/>
      </w:pPr>
      <w:r>
        <w:rPr>
          <w:rStyle w:val="FootnoteReference"/>
        </w:rPr>
        <w:footnoteRef/>
      </w:r>
      <w:r>
        <w:t xml:space="preserve"> Section </w:t>
      </w:r>
      <w:r w:rsidRPr="00112E19">
        <w:t xml:space="preserve">4, definition of </w:t>
      </w:r>
      <w:r w:rsidRPr="001D6D68">
        <w:rPr>
          <w:b/>
          <w:i/>
        </w:rPr>
        <w:t>payment claim</w:t>
      </w:r>
      <w:r w:rsidRPr="00112E19">
        <w:t>, paragraph (a)</w:t>
      </w:r>
    </w:p>
  </w:footnote>
  <w:footnote w:id="18">
    <w:p w:rsidR="00601D10" w:rsidRDefault="00601D10">
      <w:pPr>
        <w:pStyle w:val="FootnoteText"/>
      </w:pPr>
      <w:r>
        <w:rPr>
          <w:rStyle w:val="FootnoteReference"/>
        </w:rPr>
        <w:footnoteRef/>
      </w:r>
      <w:r>
        <w:t xml:space="preserve"> Section </w:t>
      </w:r>
      <w:r w:rsidRPr="00112E19">
        <w:t xml:space="preserve">4, definition of </w:t>
      </w:r>
      <w:r w:rsidRPr="001D6D68">
        <w:rPr>
          <w:b/>
          <w:i/>
        </w:rPr>
        <w:t>payment claim</w:t>
      </w:r>
      <w:r w:rsidRPr="00112E19">
        <w:t>, paragraph (</w:t>
      </w:r>
      <w:r>
        <w:t>b</w:t>
      </w:r>
      <w:r w:rsidRPr="00112E19">
        <w:t>)</w:t>
      </w:r>
    </w:p>
  </w:footnote>
  <w:footnote w:id="19">
    <w:p w:rsidR="00601D10" w:rsidRDefault="00601D10">
      <w:pPr>
        <w:pStyle w:val="FootnoteText"/>
      </w:pPr>
      <w:r>
        <w:rPr>
          <w:rStyle w:val="FootnoteReference"/>
        </w:rPr>
        <w:footnoteRef/>
      </w:r>
      <w:r>
        <w:t xml:space="preserve"> Section 8(b)</w:t>
      </w:r>
    </w:p>
  </w:footnote>
  <w:footnote w:id="20">
    <w:p w:rsidR="00601D10" w:rsidRDefault="00601D10">
      <w:pPr>
        <w:pStyle w:val="FootnoteText"/>
      </w:pPr>
      <w:r>
        <w:rPr>
          <w:rStyle w:val="FootnoteReference"/>
        </w:rPr>
        <w:footnoteRef/>
      </w:r>
      <w:r>
        <w:t xml:space="preserve"> Section 8(c)</w:t>
      </w:r>
    </w:p>
  </w:footnote>
  <w:footnote w:id="21">
    <w:p w:rsidR="00924021" w:rsidRDefault="00924021">
      <w:pPr>
        <w:pStyle w:val="FootnoteText"/>
      </w:pPr>
      <w:r>
        <w:rPr>
          <w:rStyle w:val="FootnoteReference"/>
        </w:rPr>
        <w:footnoteRef/>
      </w:r>
      <w:r>
        <w:t xml:space="preserve"> See definition of </w:t>
      </w:r>
      <w:r w:rsidRPr="00924021">
        <w:rPr>
          <w:b/>
          <w:i/>
        </w:rPr>
        <w:t>payment claim</w:t>
      </w:r>
      <w:r>
        <w:t xml:space="preserve"> in section 4</w:t>
      </w:r>
    </w:p>
  </w:footnote>
  <w:footnote w:id="22">
    <w:p w:rsidR="00601D10" w:rsidRDefault="00601D10">
      <w:pPr>
        <w:pStyle w:val="FootnoteText"/>
      </w:pPr>
      <w:r>
        <w:rPr>
          <w:rStyle w:val="FootnoteReference"/>
        </w:rPr>
        <w:footnoteRef/>
      </w:r>
      <w:r>
        <w:t xml:space="preserve"> See section </w:t>
      </w:r>
      <w:r w:rsidRPr="004851F0">
        <w:t>34(2)</w:t>
      </w:r>
    </w:p>
  </w:footnote>
  <w:footnote w:id="23">
    <w:p w:rsidR="00601D10" w:rsidRDefault="00601D10">
      <w:pPr>
        <w:pStyle w:val="FootnoteText"/>
      </w:pPr>
      <w:r>
        <w:rPr>
          <w:rStyle w:val="FootnoteReference"/>
        </w:rPr>
        <w:footnoteRef/>
      </w:r>
      <w:r>
        <w:t xml:space="preserve"> See regulation 6</w:t>
      </w:r>
    </w:p>
  </w:footnote>
  <w:footnote w:id="24">
    <w:p w:rsidR="00601D10" w:rsidRDefault="00601D10">
      <w:pPr>
        <w:pStyle w:val="FootnoteText"/>
      </w:pPr>
      <w:r>
        <w:rPr>
          <w:rStyle w:val="FootnoteReference"/>
        </w:rPr>
        <w:footnoteRef/>
      </w:r>
      <w:r>
        <w:t xml:space="preserve"> </w:t>
      </w:r>
      <w:r w:rsidRPr="006C685F">
        <w:t>For contact detail</w:t>
      </w:r>
      <w:r>
        <w:t xml:space="preserve"> requirements</w:t>
      </w:r>
      <w:r w:rsidRPr="006C685F">
        <w:t xml:space="preserve"> see Regulation 4</w:t>
      </w:r>
    </w:p>
  </w:footnote>
  <w:footnote w:id="25">
    <w:p w:rsidR="00601D10" w:rsidRDefault="00601D10">
      <w:pPr>
        <w:pStyle w:val="FootnoteText"/>
      </w:pPr>
      <w:r>
        <w:rPr>
          <w:rStyle w:val="FootnoteReference"/>
        </w:rPr>
        <w:footnoteRef/>
      </w:r>
      <w:r>
        <w:t xml:space="preserve"> See section 28A(1)</w:t>
      </w:r>
    </w:p>
  </w:footnote>
  <w:footnote w:id="26">
    <w:p w:rsidR="00601D10" w:rsidRDefault="00601D10" w:rsidP="00B51D12">
      <w:pPr>
        <w:pStyle w:val="FootnoteText"/>
        <w:ind w:left="227" w:hanging="227"/>
      </w:pPr>
      <w:r>
        <w:rPr>
          <w:rStyle w:val="FootnoteReference"/>
        </w:rPr>
        <w:footnoteRef/>
      </w:r>
      <w:r>
        <w:t xml:space="preserve"> See section 27(a) and </w:t>
      </w:r>
      <w:r w:rsidRPr="00B51D12">
        <w:rPr>
          <w:i/>
        </w:rPr>
        <w:t>Gwelo Developments Pty Ltd v Brierty Limited</w:t>
      </w:r>
      <w:r w:rsidRPr="00B51D12">
        <w:t xml:space="preserve"> [2014] NTSC 44</w:t>
      </w:r>
      <w:r>
        <w:t xml:space="preserve">and </w:t>
      </w:r>
      <w:r w:rsidRPr="00B51D12">
        <w:rPr>
          <w:i/>
        </w:rPr>
        <w:t>Brierty Limited v Gwelo Developments Pty Ltd</w:t>
      </w:r>
      <w:r w:rsidRPr="00B51D12">
        <w:t xml:space="preserve"> [2014] NTCA 7</w:t>
      </w:r>
    </w:p>
  </w:footnote>
  <w:footnote w:id="27">
    <w:p w:rsidR="00601D10" w:rsidRDefault="00601D10">
      <w:pPr>
        <w:pStyle w:val="FootnoteText"/>
      </w:pPr>
      <w:r>
        <w:rPr>
          <w:rStyle w:val="FootnoteReference"/>
        </w:rPr>
        <w:footnoteRef/>
      </w:r>
      <w:r>
        <w:t xml:space="preserve"> See section 4 for the </w:t>
      </w:r>
      <w:r w:rsidRPr="001D6D68">
        <w:t xml:space="preserve">definition of </w:t>
      </w:r>
      <w:r w:rsidRPr="001D6D68">
        <w:rPr>
          <w:b/>
          <w:i/>
        </w:rPr>
        <w:t>prescribed appointer</w:t>
      </w:r>
    </w:p>
  </w:footnote>
  <w:footnote w:id="28">
    <w:p w:rsidR="00601D10" w:rsidRDefault="00601D10">
      <w:pPr>
        <w:pStyle w:val="FootnoteText"/>
      </w:pPr>
      <w:r>
        <w:rPr>
          <w:rStyle w:val="FootnoteReference"/>
        </w:rPr>
        <w:footnoteRef/>
      </w:r>
      <w:r>
        <w:t xml:space="preserve">See section </w:t>
      </w:r>
      <w:r w:rsidRPr="001D6D68">
        <w:t>28(1)(c)(ii)</w:t>
      </w:r>
    </w:p>
  </w:footnote>
  <w:footnote w:id="29">
    <w:p w:rsidR="00601D10" w:rsidRDefault="00601D10">
      <w:pPr>
        <w:pStyle w:val="FootnoteText"/>
      </w:pPr>
      <w:r>
        <w:rPr>
          <w:rStyle w:val="FootnoteReference"/>
        </w:rPr>
        <w:footnoteRef/>
      </w:r>
      <w:r>
        <w:t xml:space="preserve"> See </w:t>
      </w:r>
      <w:r w:rsidRPr="001D6D68">
        <w:t>s</w:t>
      </w:r>
      <w:r>
        <w:t xml:space="preserve">ection </w:t>
      </w:r>
      <w:r w:rsidRPr="001D6D68">
        <w:t>28(1)(c)(iii)</w:t>
      </w:r>
    </w:p>
  </w:footnote>
  <w:footnote w:id="30">
    <w:p w:rsidR="00601D10" w:rsidRDefault="00601D10">
      <w:pPr>
        <w:pStyle w:val="FootnoteText"/>
      </w:pPr>
      <w:r>
        <w:rPr>
          <w:rStyle w:val="FootnoteReference"/>
        </w:rPr>
        <w:footnoteRef/>
      </w:r>
      <w:r w:rsidRPr="00B51D12">
        <w:rPr>
          <w:rFonts w:cstheme="minorHAnsi"/>
        </w:rPr>
        <w:t>See section 28(1)(c)</w:t>
      </w:r>
    </w:p>
  </w:footnote>
  <w:footnote w:id="31">
    <w:p w:rsidR="00601D10" w:rsidRDefault="00601D10">
      <w:pPr>
        <w:pStyle w:val="FootnoteText"/>
      </w:pPr>
      <w:r>
        <w:rPr>
          <w:rStyle w:val="FootnoteReference"/>
        </w:rPr>
        <w:footnoteRef/>
      </w:r>
      <w:r>
        <w:t xml:space="preserve"> S</w:t>
      </w:r>
      <w:r w:rsidRPr="00B53DF1">
        <w:t xml:space="preserve">ee </w:t>
      </w:r>
      <w:r>
        <w:t xml:space="preserve">section </w:t>
      </w:r>
      <w:r w:rsidRPr="00B53DF1">
        <w:t>52(6)</w:t>
      </w:r>
    </w:p>
  </w:footnote>
  <w:footnote w:id="32">
    <w:p w:rsidR="00601D10" w:rsidRPr="00440D5B" w:rsidRDefault="00601D10" w:rsidP="00B51D12">
      <w:pPr>
        <w:pStyle w:val="Default"/>
        <w:ind w:left="227" w:hanging="227"/>
        <w:rPr>
          <w:rFonts w:asciiTheme="minorHAnsi" w:hAnsiTheme="minorHAnsi" w:cstheme="minorHAnsi"/>
          <w:sz w:val="20"/>
          <w:szCs w:val="20"/>
        </w:rPr>
      </w:pPr>
      <w:r>
        <w:rPr>
          <w:rStyle w:val="FootnoteReference"/>
        </w:rPr>
        <w:footnoteRef/>
      </w:r>
      <w:r>
        <w:t xml:space="preserve"> </w:t>
      </w:r>
      <w:r w:rsidRPr="00440D5B">
        <w:rPr>
          <w:rFonts w:asciiTheme="minorHAnsi" w:hAnsiTheme="minorHAnsi" w:cstheme="minorHAnsi"/>
          <w:sz w:val="20"/>
          <w:szCs w:val="20"/>
        </w:rPr>
        <w:t xml:space="preserve">See </w:t>
      </w:r>
      <w:hyperlink r:id="rId1" w:history="1">
        <w:r w:rsidRPr="00473F52">
          <w:rPr>
            <w:rStyle w:val="Hyperlink"/>
            <w:rFonts w:asciiTheme="minorHAnsi" w:hAnsiTheme="minorHAnsi" w:cstheme="minorHAnsi"/>
            <w:sz w:val="20"/>
            <w:szCs w:val="20"/>
          </w:rPr>
          <w:t>http://www.treasury.nt.gov.au/TaxesRoyaltiesAndGrants/AboutTerritoryRevenueOffice/Pages/Revenue-Units.aspx</w:t>
        </w:r>
      </w:hyperlink>
      <w:r w:rsidRPr="00440D5B">
        <w:rPr>
          <w:rFonts w:asciiTheme="minorHAnsi" w:hAnsiTheme="minorHAnsi" w:cstheme="minorHAnsi"/>
          <w:sz w:val="20"/>
          <w:szCs w:val="20"/>
        </w:rPr>
        <w:t xml:space="preserve"> for calculation of revenue units</w:t>
      </w:r>
    </w:p>
  </w:footnote>
  <w:footnote w:id="33">
    <w:p w:rsidR="00601D10" w:rsidRDefault="00601D10">
      <w:pPr>
        <w:pStyle w:val="FootnoteText"/>
      </w:pPr>
      <w:r>
        <w:rPr>
          <w:rStyle w:val="FootnoteReference"/>
        </w:rPr>
        <w:footnoteRef/>
      </w:r>
      <w:r>
        <w:t xml:space="preserve"> </w:t>
      </w:r>
      <w:r w:rsidRPr="00440D5B">
        <w:t>See regulation 12(b)</w:t>
      </w:r>
    </w:p>
  </w:footnote>
  <w:footnote w:id="34">
    <w:p w:rsidR="00601D10" w:rsidRPr="00F73E9E" w:rsidRDefault="00601D10" w:rsidP="00690E87">
      <w:pPr>
        <w:pStyle w:val="FootnoteText"/>
        <w:ind w:left="227" w:hanging="227"/>
        <w:rPr>
          <w:rFonts w:cstheme="minorHAnsi"/>
        </w:rPr>
      </w:pPr>
      <w:r>
        <w:rPr>
          <w:rStyle w:val="FootnoteReference"/>
        </w:rPr>
        <w:footnoteRef/>
      </w:r>
      <w:r>
        <w:t xml:space="preserve"> </w:t>
      </w:r>
      <w:r w:rsidRPr="00F73E9E">
        <w:rPr>
          <w:rFonts w:cstheme="minorHAnsi"/>
        </w:rPr>
        <w:t>“disqualified” would include persons suspended</w:t>
      </w:r>
    </w:p>
  </w:footnote>
  <w:footnote w:id="35">
    <w:p w:rsidR="00601D10" w:rsidRDefault="00601D10" w:rsidP="00690E87">
      <w:pPr>
        <w:pStyle w:val="FootnoteText"/>
        <w:ind w:left="227" w:hanging="227"/>
      </w:pPr>
      <w:r>
        <w:rPr>
          <w:rStyle w:val="FootnoteReference"/>
        </w:rPr>
        <w:footnoteRef/>
      </w:r>
      <w:r>
        <w:t xml:space="preserve"> </w:t>
      </w:r>
      <w:r w:rsidRPr="00F73E9E">
        <w:t>that is, the professions of architecture, building, building surveying, construction, engineering, law, project management or quantity surveying</w:t>
      </w:r>
    </w:p>
  </w:footnote>
  <w:footnote w:id="36">
    <w:p w:rsidR="00601D10" w:rsidRDefault="00601D10" w:rsidP="00690E87">
      <w:pPr>
        <w:pStyle w:val="FootnoteText"/>
        <w:ind w:left="227" w:hanging="227"/>
      </w:pPr>
      <w:r>
        <w:rPr>
          <w:rStyle w:val="FootnoteReference"/>
        </w:rPr>
        <w:footnoteRef/>
      </w:r>
      <w:r>
        <w:t xml:space="preserve"> S</w:t>
      </w:r>
      <w:r w:rsidRPr="00F73E9E">
        <w:t xml:space="preserve">ee Part 3 </w:t>
      </w:r>
      <w:r w:rsidRPr="00F73E9E">
        <w:rPr>
          <w:i/>
        </w:rPr>
        <w:t>Mutual Recognition Act 1992</w:t>
      </w:r>
      <w:r w:rsidRPr="00F73E9E">
        <w:t xml:space="preserve"> (Cwth)</w:t>
      </w:r>
    </w:p>
  </w:footnote>
  <w:footnote w:id="37">
    <w:p w:rsidR="00601D10" w:rsidRDefault="00601D10" w:rsidP="00690E87">
      <w:pPr>
        <w:pStyle w:val="FootnoteText"/>
        <w:ind w:left="227" w:hanging="227"/>
      </w:pPr>
      <w:r>
        <w:rPr>
          <w:rStyle w:val="FootnoteReference"/>
        </w:rPr>
        <w:footnoteRef/>
      </w:r>
      <w:r>
        <w:t xml:space="preserve"> See section </w:t>
      </w:r>
      <w:r>
        <w:rPr>
          <w:rFonts w:ascii="Arial" w:hAnsi="Arial" w:cs="Arial"/>
        </w:rPr>
        <w:t>53</w:t>
      </w:r>
    </w:p>
  </w:footnote>
  <w:footnote w:id="38">
    <w:p w:rsidR="00601D10" w:rsidRDefault="00601D10" w:rsidP="00690E87">
      <w:pPr>
        <w:pStyle w:val="Default"/>
        <w:ind w:left="227" w:hanging="227"/>
        <w:rPr>
          <w:rFonts w:ascii="Arial" w:hAnsi="Arial" w:cs="Arial"/>
          <w:sz w:val="22"/>
          <w:szCs w:val="22"/>
        </w:rPr>
      </w:pPr>
      <w:r>
        <w:rPr>
          <w:rStyle w:val="FootnoteReference"/>
        </w:rPr>
        <w:footnoteRef/>
      </w:r>
      <w:r>
        <w:t xml:space="preserve"> </w:t>
      </w:r>
      <w:r w:rsidRPr="00F73E9E">
        <w:rPr>
          <w:rFonts w:asciiTheme="minorHAnsi" w:hAnsiTheme="minorHAnsi" w:cstheme="minorHAnsi"/>
          <w:sz w:val="20"/>
          <w:szCs w:val="20"/>
        </w:rPr>
        <w:t>See</w:t>
      </w:r>
      <w:r>
        <w:t xml:space="preserve"> </w:t>
      </w:r>
      <w:r>
        <w:rPr>
          <w:sz w:val="20"/>
          <w:szCs w:val="20"/>
        </w:rPr>
        <w:t>s. 52(3), regulation 13. See also</w:t>
      </w:r>
      <w:r w:rsidRPr="00891BFC">
        <w:t xml:space="preserve"> </w:t>
      </w:r>
      <w:hyperlink r:id="rId2" w:history="1">
        <w:r w:rsidRPr="002404A5">
          <w:rPr>
            <w:rStyle w:val="Hyperlink"/>
            <w:sz w:val="20"/>
            <w:szCs w:val="20"/>
          </w:rPr>
          <w:t>http://www.treasury.nt.gov.au/TaxesRoyaltiesAndGrants/AboutTerritoryRevenueOffice/Pages/Revenue-Units.aspx</w:t>
        </w:r>
      </w:hyperlink>
      <w:r>
        <w:rPr>
          <w:sz w:val="20"/>
          <w:szCs w:val="20"/>
        </w:rPr>
        <w:t xml:space="preserve"> for the current revenue unit value</w:t>
      </w:r>
    </w:p>
    <w:p w:rsidR="00601D10" w:rsidRDefault="00601D10">
      <w:pPr>
        <w:pStyle w:val="FootnoteText"/>
      </w:pPr>
    </w:p>
  </w:footnote>
  <w:footnote w:id="39">
    <w:p w:rsidR="00601D10" w:rsidRDefault="00601D10">
      <w:pPr>
        <w:pStyle w:val="FootnoteText"/>
      </w:pPr>
      <w:r>
        <w:rPr>
          <w:rStyle w:val="FootnoteReference"/>
        </w:rPr>
        <w:footnoteRef/>
      </w:r>
      <w:r>
        <w:t xml:space="preserve"> S</w:t>
      </w:r>
      <w:r w:rsidRPr="00F73E9E">
        <w:t>ee s</w:t>
      </w:r>
      <w:r>
        <w:t>ection</w:t>
      </w:r>
      <w:r w:rsidRPr="00F73E9E">
        <w:t xml:space="preserve"> 38(</w:t>
      </w:r>
      <w:r>
        <w:t>2)</w:t>
      </w:r>
    </w:p>
  </w:footnote>
  <w:footnote w:id="40">
    <w:p w:rsidR="00601D10" w:rsidRDefault="00601D10">
      <w:pPr>
        <w:pStyle w:val="FootnoteText"/>
      </w:pPr>
      <w:r>
        <w:rPr>
          <w:rStyle w:val="FootnoteReference"/>
        </w:rPr>
        <w:footnoteRef/>
      </w:r>
      <w:r>
        <w:t xml:space="preserve"> See section 54(2)</w:t>
      </w:r>
    </w:p>
  </w:footnote>
  <w:footnote w:id="41">
    <w:p w:rsidR="00601D10" w:rsidRDefault="00601D10" w:rsidP="004B1CCD">
      <w:pPr>
        <w:pStyle w:val="Default"/>
      </w:pPr>
      <w:r>
        <w:rPr>
          <w:rStyle w:val="FootnoteReference"/>
        </w:rPr>
        <w:footnoteRef/>
      </w:r>
      <w:r>
        <w:t xml:space="preserve"> </w:t>
      </w:r>
      <w:r w:rsidRPr="004B1CCD">
        <w:rPr>
          <w:rFonts w:asciiTheme="minorHAnsi" w:hAnsiTheme="minorHAnsi" w:cstheme="minorHAnsi"/>
          <w:sz w:val="20"/>
          <w:szCs w:val="20"/>
        </w:rPr>
        <w:t>See section 45</w:t>
      </w:r>
    </w:p>
  </w:footnote>
  <w:footnote w:id="42">
    <w:p w:rsidR="00601D10" w:rsidRDefault="00601D10" w:rsidP="004B1CCD">
      <w:pPr>
        <w:pStyle w:val="Default"/>
        <w:ind w:left="227" w:hanging="227"/>
      </w:pPr>
      <w:r>
        <w:rPr>
          <w:rStyle w:val="FootnoteReference"/>
        </w:rPr>
        <w:footnoteRef/>
      </w:r>
      <w:r>
        <w:t xml:space="preserve"> </w:t>
      </w:r>
      <w:r w:rsidRPr="004B1CCD">
        <w:rPr>
          <w:rFonts w:asciiTheme="minorHAnsi" w:hAnsiTheme="minorHAnsi" w:cstheme="minorHAnsi"/>
          <w:sz w:val="20"/>
          <w:szCs w:val="20"/>
        </w:rPr>
        <w:t>See sections 35(1)(b) and 41(2) and clause 7 of the Schedule (containing the implied provisions), and regulation 9.</w:t>
      </w:r>
      <w:r>
        <w:t xml:space="preserve"> </w:t>
      </w:r>
    </w:p>
  </w:footnote>
  <w:footnote w:id="43">
    <w:p w:rsidR="00601D10" w:rsidRPr="004B1CCD" w:rsidRDefault="00601D10" w:rsidP="004B1CCD">
      <w:pPr>
        <w:pStyle w:val="Default"/>
        <w:ind w:left="227" w:hanging="227"/>
        <w:rPr>
          <w:rFonts w:asciiTheme="minorHAnsi" w:hAnsiTheme="minorHAnsi" w:cstheme="minorHAnsi"/>
          <w:i/>
          <w:iCs/>
          <w:sz w:val="20"/>
          <w:szCs w:val="20"/>
        </w:rPr>
      </w:pPr>
      <w:r>
        <w:rPr>
          <w:rStyle w:val="FootnoteReference"/>
        </w:rPr>
        <w:footnoteRef/>
      </w:r>
      <w:r>
        <w:t xml:space="preserve"> </w:t>
      </w:r>
      <w:r w:rsidRPr="004B1CCD">
        <w:rPr>
          <w:rFonts w:asciiTheme="minorHAnsi" w:hAnsiTheme="minorHAnsi" w:cstheme="minorHAnsi"/>
          <w:sz w:val="20"/>
          <w:szCs w:val="20"/>
        </w:rPr>
        <w:t>By Supreme Court Regulations 61/02 s7 gazetted on 18.12.02 – interest rate now at the rate per annum</w:t>
      </w:r>
      <w:r>
        <w:rPr>
          <w:rFonts w:asciiTheme="minorHAnsi" w:hAnsiTheme="minorHAnsi" w:cstheme="minorHAnsi"/>
          <w:sz w:val="20"/>
          <w:szCs w:val="20"/>
        </w:rPr>
        <w:t xml:space="preserve"> </w:t>
      </w:r>
      <w:r w:rsidRPr="004B1CCD">
        <w:rPr>
          <w:rFonts w:asciiTheme="minorHAnsi" w:hAnsiTheme="minorHAnsi" w:cstheme="minorHAnsi"/>
          <w:sz w:val="20"/>
          <w:szCs w:val="20"/>
        </w:rPr>
        <w:t xml:space="preserve">specified in rule 35.08 of the Federal Court Rules as in force from time to time. </w:t>
      </w:r>
      <w:hyperlink r:id="rId3" w:history="1">
        <w:r w:rsidRPr="004B1CCD">
          <w:rPr>
            <w:rStyle w:val="Hyperlink"/>
            <w:rFonts w:asciiTheme="minorHAnsi" w:hAnsiTheme="minorHAnsi" w:cstheme="minorHAnsi"/>
            <w:i/>
            <w:iCs/>
            <w:sz w:val="20"/>
            <w:szCs w:val="20"/>
          </w:rPr>
          <w:t>http://www.fedcourt.gov.au/forms-and-fees/interest-rates</w:t>
        </w:r>
      </w:hyperlink>
    </w:p>
    <w:p w:rsidR="00601D10" w:rsidRPr="004B1CCD" w:rsidRDefault="00601D10" w:rsidP="004B1CCD">
      <w:pPr>
        <w:pStyle w:val="Default"/>
        <w:ind w:left="227" w:hanging="227"/>
        <w:rPr>
          <w:rFonts w:asciiTheme="minorHAnsi" w:hAnsiTheme="minorHAnsi" w:cstheme="minorHAnsi"/>
          <w:i/>
          <w:iCs/>
          <w:sz w:val="20"/>
          <w:szCs w:val="20"/>
        </w:rPr>
      </w:pPr>
    </w:p>
    <w:p w:rsidR="00601D10" w:rsidRDefault="00601D10">
      <w:pPr>
        <w:pStyle w:val="FootnoteText"/>
      </w:pPr>
    </w:p>
  </w:footnote>
  <w:footnote w:id="44">
    <w:p w:rsidR="00601D10" w:rsidRDefault="00601D10">
      <w:pPr>
        <w:pStyle w:val="FootnoteText"/>
      </w:pPr>
      <w:r>
        <w:rPr>
          <w:rStyle w:val="FootnoteReference"/>
        </w:rPr>
        <w:footnoteRef/>
      </w:r>
      <w:r>
        <w:t xml:space="preserve"> </w:t>
      </w:r>
      <w:r w:rsidRPr="002A4371">
        <w:t>S</w:t>
      </w:r>
      <w:r>
        <w:t xml:space="preserve">ee section </w:t>
      </w:r>
      <w:r w:rsidRPr="002A4371">
        <w:t>35(2)</w:t>
      </w:r>
    </w:p>
  </w:footnote>
  <w:footnote w:id="45">
    <w:p w:rsidR="00601D10" w:rsidRDefault="00601D10">
      <w:pPr>
        <w:pStyle w:val="FootnoteText"/>
      </w:pPr>
      <w:r>
        <w:rPr>
          <w:rStyle w:val="FootnoteReference"/>
        </w:rPr>
        <w:footnoteRef/>
      </w:r>
      <w:r>
        <w:t xml:space="preserve"> See section 44</w:t>
      </w:r>
    </w:p>
  </w:footnote>
  <w:footnote w:id="46">
    <w:p w:rsidR="00601D10" w:rsidRDefault="00601D10">
      <w:pPr>
        <w:pStyle w:val="FootnoteText"/>
      </w:pPr>
      <w:r>
        <w:rPr>
          <w:rStyle w:val="FootnoteReference"/>
        </w:rPr>
        <w:footnoteRef/>
      </w:r>
      <w:r>
        <w:t xml:space="preserve"> See regulation 10</w:t>
      </w:r>
    </w:p>
  </w:footnote>
  <w:footnote w:id="47">
    <w:p w:rsidR="00601D10" w:rsidRDefault="00601D10">
      <w:pPr>
        <w:pStyle w:val="FootnoteText"/>
      </w:pPr>
      <w:r>
        <w:rPr>
          <w:rStyle w:val="FootnoteReference"/>
        </w:rPr>
        <w:footnoteRef/>
      </w:r>
      <w:r>
        <w:t xml:space="preserve"> </w:t>
      </w:r>
      <w:r w:rsidRPr="001A6AFA">
        <w:t>see s. 46(4)</w:t>
      </w:r>
    </w:p>
  </w:footnote>
  <w:footnote w:id="48">
    <w:p w:rsidR="00601D10" w:rsidRDefault="00601D10">
      <w:pPr>
        <w:pStyle w:val="FootnoteText"/>
      </w:pPr>
      <w:r>
        <w:rPr>
          <w:rStyle w:val="FootnoteReference"/>
        </w:rPr>
        <w:footnoteRef/>
      </w:r>
      <w:r>
        <w:t xml:space="preserve"> </w:t>
      </w:r>
      <w:r w:rsidRPr="001A6AFA">
        <w:t>see s. 46(5)</w:t>
      </w:r>
    </w:p>
  </w:footnote>
  <w:footnote w:id="49">
    <w:p w:rsidR="00601D10" w:rsidRDefault="00601D10">
      <w:pPr>
        <w:pStyle w:val="FootnoteText"/>
      </w:pPr>
      <w:r>
        <w:rPr>
          <w:rStyle w:val="FootnoteReference"/>
        </w:rPr>
        <w:footnoteRef/>
      </w:r>
      <w:r>
        <w:t xml:space="preserve"> </w:t>
      </w:r>
      <w:r w:rsidRPr="001A6AFA">
        <w:t>see s. 36(2)</w:t>
      </w:r>
    </w:p>
  </w:footnote>
  <w:footnote w:id="50">
    <w:p w:rsidR="00601D10" w:rsidRDefault="00601D10">
      <w:pPr>
        <w:pStyle w:val="FootnoteText"/>
      </w:pPr>
      <w:r>
        <w:rPr>
          <w:rStyle w:val="FootnoteReference"/>
        </w:rPr>
        <w:footnoteRef/>
      </w:r>
      <w:r>
        <w:t xml:space="preserve"> S</w:t>
      </w:r>
      <w:r w:rsidRPr="001A6AFA">
        <w:t>ee s</w:t>
      </w:r>
      <w:r>
        <w:t xml:space="preserve">ections </w:t>
      </w:r>
      <w:r w:rsidRPr="001A6AFA">
        <w:t>28(1)(d)</w:t>
      </w:r>
      <w:r>
        <w:t xml:space="preserve"> and</w:t>
      </w:r>
      <w:r w:rsidRPr="001A6AFA">
        <w:t xml:space="preserve"> 46(7)</w:t>
      </w:r>
    </w:p>
  </w:footnote>
  <w:footnote w:id="51">
    <w:p w:rsidR="00601D10" w:rsidRDefault="00601D10">
      <w:pPr>
        <w:pStyle w:val="FootnoteText"/>
      </w:pPr>
      <w:r>
        <w:rPr>
          <w:rStyle w:val="FootnoteReference"/>
        </w:rPr>
        <w:footnoteRef/>
      </w:r>
      <w:r>
        <w:t xml:space="preserve"> S</w:t>
      </w:r>
      <w:r w:rsidRPr="00AE1113">
        <w:t>ee s</w:t>
      </w:r>
      <w:r>
        <w:t xml:space="preserve">ection </w:t>
      </w:r>
      <w:r w:rsidRPr="00AE1113">
        <w:t>55</w:t>
      </w:r>
    </w:p>
  </w:footnote>
  <w:footnote w:id="52">
    <w:p w:rsidR="00601D10" w:rsidRDefault="00601D10">
      <w:pPr>
        <w:pStyle w:val="FootnoteText"/>
      </w:pPr>
      <w:r>
        <w:rPr>
          <w:rStyle w:val="FootnoteReference"/>
        </w:rPr>
        <w:footnoteRef/>
      </w:r>
      <w:r>
        <w:t xml:space="preserve"> </w:t>
      </w:r>
      <w:hyperlink r:id="rId4" w:history="1">
        <w:r w:rsidRPr="00473F52">
          <w:rPr>
            <w:rStyle w:val="Hyperlink"/>
          </w:rPr>
          <w:t>http://www.nt.gov.au/justice/policycoord/construction/adjudicator.shtml</w:t>
        </w:r>
      </w:hyperlink>
      <w:r>
        <w:t xml:space="preserve"> </w:t>
      </w:r>
    </w:p>
  </w:footnote>
  <w:footnote w:id="53">
    <w:p w:rsidR="00601D10" w:rsidRDefault="00601D10">
      <w:pPr>
        <w:pStyle w:val="FootnoteText"/>
      </w:pPr>
      <w:r>
        <w:rPr>
          <w:rStyle w:val="FootnoteReference"/>
        </w:rPr>
        <w:footnoteRef/>
      </w:r>
      <w:r>
        <w:t xml:space="preserve"> S</w:t>
      </w:r>
      <w:r w:rsidRPr="00AE1113">
        <w:t xml:space="preserve">ee s.21(1) Community Justice Centre Act </w:t>
      </w:r>
    </w:p>
  </w:footnote>
  <w:footnote w:id="54">
    <w:p w:rsidR="00601D10" w:rsidRDefault="00601D10">
      <w:pPr>
        <w:pStyle w:val="FootnoteText"/>
      </w:pPr>
      <w:r>
        <w:rPr>
          <w:rStyle w:val="FootnoteReference"/>
        </w:rPr>
        <w:footnoteRef/>
      </w:r>
      <w:r>
        <w:t xml:space="preserve"> </w:t>
      </w:r>
      <w:r w:rsidRPr="007C6C4A">
        <w:t>See section 36(1)</w:t>
      </w:r>
    </w:p>
  </w:footnote>
  <w:footnote w:id="55">
    <w:p w:rsidR="00601D10" w:rsidRDefault="00601D10">
      <w:pPr>
        <w:pStyle w:val="FootnoteText"/>
      </w:pPr>
      <w:r>
        <w:rPr>
          <w:rStyle w:val="FootnoteReference"/>
        </w:rPr>
        <w:footnoteRef/>
      </w:r>
      <w:r>
        <w:t xml:space="preserve"> </w:t>
      </w:r>
      <w:r w:rsidRPr="008A2840">
        <w:t>See s.36(2)</w:t>
      </w:r>
    </w:p>
  </w:footnote>
  <w:footnote w:id="56">
    <w:p w:rsidR="00601D10" w:rsidRDefault="00601D10">
      <w:pPr>
        <w:pStyle w:val="FootnoteText"/>
      </w:pPr>
      <w:r>
        <w:rPr>
          <w:rStyle w:val="FootnoteReference"/>
        </w:rPr>
        <w:footnoteRef/>
      </w:r>
      <w:r>
        <w:t xml:space="preserve"> See section 32</w:t>
      </w:r>
    </w:p>
  </w:footnote>
  <w:footnote w:id="57">
    <w:p w:rsidR="00601D10" w:rsidRDefault="00601D10">
      <w:pPr>
        <w:pStyle w:val="FootnoteText"/>
      </w:pPr>
      <w:r>
        <w:rPr>
          <w:rStyle w:val="FootnoteReference"/>
        </w:rPr>
        <w:footnoteRef/>
      </w:r>
      <w:r>
        <w:t xml:space="preserve"> See section 53</w:t>
      </w:r>
    </w:p>
  </w:footnote>
  <w:footnote w:id="58">
    <w:p w:rsidR="00601D10" w:rsidRDefault="00601D10">
      <w:pPr>
        <w:pStyle w:val="FootnoteText"/>
      </w:pPr>
      <w:r>
        <w:rPr>
          <w:rStyle w:val="FootnoteReference"/>
        </w:rPr>
        <w:footnoteRef/>
      </w:r>
      <w:r>
        <w:t xml:space="preserve"> See section 48</w:t>
      </w:r>
    </w:p>
  </w:footnote>
  <w:footnote w:id="59">
    <w:p w:rsidR="00601D10" w:rsidRDefault="00601D10">
      <w:pPr>
        <w:pStyle w:val="FootnoteText"/>
      </w:pPr>
      <w:r>
        <w:rPr>
          <w:rStyle w:val="FootnoteReference"/>
        </w:rPr>
        <w:footnoteRef/>
      </w:r>
      <w:r>
        <w:t xml:space="preserve"> </w:t>
      </w:r>
      <w:r w:rsidRPr="007C6C4A">
        <w:t>See section 33(1)(a)(iii)</w:t>
      </w:r>
    </w:p>
  </w:footnote>
  <w:footnote w:id="60">
    <w:p w:rsidR="00601D10" w:rsidRDefault="00601D10">
      <w:pPr>
        <w:pStyle w:val="FootnoteText"/>
      </w:pPr>
      <w:r>
        <w:rPr>
          <w:rStyle w:val="FootnoteReference"/>
        </w:rPr>
        <w:footnoteRef/>
      </w:r>
      <w:r>
        <w:t xml:space="preserve"> See the </w:t>
      </w:r>
      <w:r w:rsidRPr="003F3511">
        <w:rPr>
          <w:i/>
        </w:rPr>
        <w:t>Housing Grants Construction &amp; Regeneration Act 1996</w:t>
      </w:r>
    </w:p>
  </w:footnote>
  <w:footnote w:id="61">
    <w:p w:rsidR="00601D10" w:rsidRDefault="00601D10">
      <w:pPr>
        <w:pStyle w:val="FootnoteText"/>
      </w:pPr>
      <w:r>
        <w:rPr>
          <w:rStyle w:val="FootnoteReference"/>
        </w:rPr>
        <w:footnoteRef/>
      </w:r>
      <w:r>
        <w:t xml:space="preserve"> See the </w:t>
      </w:r>
      <w:r w:rsidRPr="003F3511">
        <w:rPr>
          <w:i/>
        </w:rPr>
        <w:t>Construction Contracts Act 2002</w:t>
      </w:r>
    </w:p>
  </w:footnote>
  <w:footnote w:id="62">
    <w:p w:rsidR="00601D10" w:rsidRDefault="00601D10">
      <w:pPr>
        <w:pStyle w:val="FootnoteText"/>
      </w:pPr>
      <w:r>
        <w:rPr>
          <w:rStyle w:val="FootnoteReference"/>
        </w:rPr>
        <w:footnoteRef/>
      </w:r>
      <w:r>
        <w:t xml:space="preserve"> See the </w:t>
      </w:r>
      <w:r w:rsidRPr="003F3511">
        <w:rPr>
          <w:i/>
        </w:rPr>
        <w:t>Construction Contracts Act 2004</w:t>
      </w:r>
    </w:p>
  </w:footnote>
  <w:footnote w:id="63">
    <w:p w:rsidR="00601D10" w:rsidRDefault="00601D10">
      <w:pPr>
        <w:pStyle w:val="FootnoteText"/>
      </w:pPr>
      <w:r>
        <w:rPr>
          <w:rStyle w:val="FootnoteReference"/>
        </w:rPr>
        <w:footnoteRef/>
      </w:r>
      <w:r>
        <w:t xml:space="preserve"> </w:t>
      </w:r>
      <w:r w:rsidRPr="00771ED6">
        <w:t xml:space="preserve">See the </w:t>
      </w:r>
      <w:r w:rsidRPr="00771ED6">
        <w:rPr>
          <w:i/>
        </w:rPr>
        <w:t>Building and Construction Industry Security of Payment Act 2004</w:t>
      </w:r>
    </w:p>
  </w:footnote>
  <w:footnote w:id="64">
    <w:p w:rsidR="00601D10" w:rsidRDefault="00601D10">
      <w:pPr>
        <w:pStyle w:val="FootnoteText"/>
      </w:pPr>
      <w:r>
        <w:rPr>
          <w:rStyle w:val="FootnoteReference"/>
        </w:rPr>
        <w:footnoteRef/>
      </w:r>
      <w:r>
        <w:t xml:space="preserve"> See the </w:t>
      </w:r>
      <w:r w:rsidRPr="00771ED6">
        <w:rPr>
          <w:i/>
        </w:rPr>
        <w:t>Construction Industry Payment and Adjudication Act 2012</w:t>
      </w:r>
    </w:p>
  </w:footnote>
  <w:footnote w:id="65">
    <w:p w:rsidR="00601D10" w:rsidRDefault="00601D10">
      <w:pPr>
        <w:pStyle w:val="FootnoteText"/>
      </w:pPr>
      <w:r>
        <w:rPr>
          <w:rStyle w:val="FootnoteReference"/>
        </w:rPr>
        <w:footnoteRef/>
      </w:r>
      <w:r>
        <w:t xml:space="preserve"> See the </w:t>
      </w:r>
      <w:r w:rsidRPr="00771ED6">
        <w:rPr>
          <w:i/>
        </w:rPr>
        <w:t>Construction Contracts Act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5EB"/>
    <w:multiLevelType w:val="hybridMultilevel"/>
    <w:tmpl w:val="FE1876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B32166"/>
    <w:multiLevelType w:val="hybridMultilevel"/>
    <w:tmpl w:val="E53018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39D97DAB"/>
    <w:multiLevelType w:val="hybridMultilevel"/>
    <w:tmpl w:val="DDA456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BE3827"/>
    <w:multiLevelType w:val="hybridMultilevel"/>
    <w:tmpl w:val="F3A6D404"/>
    <w:lvl w:ilvl="0" w:tplc="48A66C20">
      <w:start w:val="4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0D025A"/>
    <w:multiLevelType w:val="hybridMultilevel"/>
    <w:tmpl w:val="C91E363C"/>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7636C3"/>
    <w:multiLevelType w:val="hybridMultilevel"/>
    <w:tmpl w:val="3E0CBBC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B30F80"/>
    <w:multiLevelType w:val="hybridMultilevel"/>
    <w:tmpl w:val="C3FC2680"/>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64305063"/>
    <w:multiLevelType w:val="hybridMultilevel"/>
    <w:tmpl w:val="E7762574"/>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48A66C20">
      <w:start w:val="45"/>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DE65C1"/>
    <w:multiLevelType w:val="hybridMultilevel"/>
    <w:tmpl w:val="3452B33E"/>
    <w:lvl w:ilvl="0" w:tplc="0C09000B">
      <w:start w:val="1"/>
      <w:numFmt w:val="bullet"/>
      <w:lvlText w:val=""/>
      <w:lvlJc w:val="left"/>
      <w:pPr>
        <w:ind w:left="720" w:hanging="360"/>
      </w:pPr>
      <w:rPr>
        <w:rFonts w:ascii="Wingdings" w:hAnsi="Wingdings" w:hint="default"/>
      </w:rPr>
    </w:lvl>
    <w:lvl w:ilvl="1" w:tplc="0220C8F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5F7C19"/>
    <w:multiLevelType w:val="hybridMultilevel"/>
    <w:tmpl w:val="A22E69EE"/>
    <w:lvl w:ilvl="0" w:tplc="3ADC78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8"/>
    <w:rsid w:val="00006A8C"/>
    <w:rsid w:val="00025FB2"/>
    <w:rsid w:val="00032AF2"/>
    <w:rsid w:val="00034F73"/>
    <w:rsid w:val="00036CFE"/>
    <w:rsid w:val="000372E7"/>
    <w:rsid w:val="000602FD"/>
    <w:rsid w:val="000627A2"/>
    <w:rsid w:val="00084FE8"/>
    <w:rsid w:val="000A3E1A"/>
    <w:rsid w:val="000A4FBD"/>
    <w:rsid w:val="000A7361"/>
    <w:rsid w:val="000B77EB"/>
    <w:rsid w:val="000D1CC3"/>
    <w:rsid w:val="000F45BA"/>
    <w:rsid w:val="00102720"/>
    <w:rsid w:val="001064BA"/>
    <w:rsid w:val="00110481"/>
    <w:rsid w:val="00112266"/>
    <w:rsid w:val="00112E19"/>
    <w:rsid w:val="00123455"/>
    <w:rsid w:val="001254F8"/>
    <w:rsid w:val="001267BB"/>
    <w:rsid w:val="001275AD"/>
    <w:rsid w:val="00130C8C"/>
    <w:rsid w:val="00141F29"/>
    <w:rsid w:val="00155EF0"/>
    <w:rsid w:val="00156B33"/>
    <w:rsid w:val="0016671B"/>
    <w:rsid w:val="00174B0D"/>
    <w:rsid w:val="00193561"/>
    <w:rsid w:val="00194FC9"/>
    <w:rsid w:val="001958CC"/>
    <w:rsid w:val="00196D30"/>
    <w:rsid w:val="001A33DF"/>
    <w:rsid w:val="001A6AFA"/>
    <w:rsid w:val="001B3DD2"/>
    <w:rsid w:val="001B62E5"/>
    <w:rsid w:val="001D605F"/>
    <w:rsid w:val="001D6D68"/>
    <w:rsid w:val="001F6101"/>
    <w:rsid w:val="00232B3E"/>
    <w:rsid w:val="00277FA4"/>
    <w:rsid w:val="00280D50"/>
    <w:rsid w:val="00286961"/>
    <w:rsid w:val="00296BE9"/>
    <w:rsid w:val="002A3017"/>
    <w:rsid w:val="002A4371"/>
    <w:rsid w:val="002B0EA1"/>
    <w:rsid w:val="002B3BBE"/>
    <w:rsid w:val="002B434A"/>
    <w:rsid w:val="002B5F1E"/>
    <w:rsid w:val="002C258E"/>
    <w:rsid w:val="002D375D"/>
    <w:rsid w:val="002D5F26"/>
    <w:rsid w:val="002E60ED"/>
    <w:rsid w:val="003004F8"/>
    <w:rsid w:val="00300D7D"/>
    <w:rsid w:val="00306731"/>
    <w:rsid w:val="003203C9"/>
    <w:rsid w:val="0032310F"/>
    <w:rsid w:val="00327F6C"/>
    <w:rsid w:val="003532FA"/>
    <w:rsid w:val="00353887"/>
    <w:rsid w:val="003538C0"/>
    <w:rsid w:val="00373508"/>
    <w:rsid w:val="0037394B"/>
    <w:rsid w:val="00375626"/>
    <w:rsid w:val="00383820"/>
    <w:rsid w:val="003B4CCD"/>
    <w:rsid w:val="003D5E3F"/>
    <w:rsid w:val="003D7F39"/>
    <w:rsid w:val="003E5D20"/>
    <w:rsid w:val="003F3511"/>
    <w:rsid w:val="00411C93"/>
    <w:rsid w:val="00417B9D"/>
    <w:rsid w:val="00424818"/>
    <w:rsid w:val="00424B0D"/>
    <w:rsid w:val="004253D9"/>
    <w:rsid w:val="00426CE4"/>
    <w:rsid w:val="0042769D"/>
    <w:rsid w:val="004373D8"/>
    <w:rsid w:val="00440D5B"/>
    <w:rsid w:val="004421FA"/>
    <w:rsid w:val="00444DDD"/>
    <w:rsid w:val="00454683"/>
    <w:rsid w:val="0045566D"/>
    <w:rsid w:val="00464A58"/>
    <w:rsid w:val="004851F0"/>
    <w:rsid w:val="00490DCD"/>
    <w:rsid w:val="004937C8"/>
    <w:rsid w:val="00495A35"/>
    <w:rsid w:val="004969B1"/>
    <w:rsid w:val="004A18D5"/>
    <w:rsid w:val="004B1CCD"/>
    <w:rsid w:val="004C3FAE"/>
    <w:rsid w:val="004C7AE6"/>
    <w:rsid w:val="004D0337"/>
    <w:rsid w:val="004E0BF5"/>
    <w:rsid w:val="004E3057"/>
    <w:rsid w:val="004E5A47"/>
    <w:rsid w:val="004F0614"/>
    <w:rsid w:val="00500F90"/>
    <w:rsid w:val="00504B35"/>
    <w:rsid w:val="00510CD8"/>
    <w:rsid w:val="00511670"/>
    <w:rsid w:val="00537E31"/>
    <w:rsid w:val="005403FB"/>
    <w:rsid w:val="00547AC1"/>
    <w:rsid w:val="00591F17"/>
    <w:rsid w:val="00597B23"/>
    <w:rsid w:val="005B342D"/>
    <w:rsid w:val="005B494C"/>
    <w:rsid w:val="005B7EC6"/>
    <w:rsid w:val="005E02F6"/>
    <w:rsid w:val="005F3D7E"/>
    <w:rsid w:val="005F6632"/>
    <w:rsid w:val="006010D6"/>
    <w:rsid w:val="00601D10"/>
    <w:rsid w:val="00606214"/>
    <w:rsid w:val="00606497"/>
    <w:rsid w:val="00611F43"/>
    <w:rsid w:val="00625A9F"/>
    <w:rsid w:val="006279F2"/>
    <w:rsid w:val="00642EC4"/>
    <w:rsid w:val="0066272C"/>
    <w:rsid w:val="0068350B"/>
    <w:rsid w:val="00690E87"/>
    <w:rsid w:val="006B3368"/>
    <w:rsid w:val="006B4149"/>
    <w:rsid w:val="006C685F"/>
    <w:rsid w:val="006C7DAE"/>
    <w:rsid w:val="006E1E96"/>
    <w:rsid w:val="006E584B"/>
    <w:rsid w:val="006F1A09"/>
    <w:rsid w:val="006F68B5"/>
    <w:rsid w:val="00703546"/>
    <w:rsid w:val="00710BD7"/>
    <w:rsid w:val="007209FB"/>
    <w:rsid w:val="007314F2"/>
    <w:rsid w:val="007404A9"/>
    <w:rsid w:val="0074099E"/>
    <w:rsid w:val="00742FDD"/>
    <w:rsid w:val="0074487E"/>
    <w:rsid w:val="00754597"/>
    <w:rsid w:val="007604D4"/>
    <w:rsid w:val="00763E78"/>
    <w:rsid w:val="007716D7"/>
    <w:rsid w:val="00771ED6"/>
    <w:rsid w:val="00773DE3"/>
    <w:rsid w:val="0077724E"/>
    <w:rsid w:val="00787389"/>
    <w:rsid w:val="007878F3"/>
    <w:rsid w:val="00792DD2"/>
    <w:rsid w:val="007A3754"/>
    <w:rsid w:val="007A5FDF"/>
    <w:rsid w:val="007B157C"/>
    <w:rsid w:val="007C6C4A"/>
    <w:rsid w:val="007E2A2C"/>
    <w:rsid w:val="007E6B63"/>
    <w:rsid w:val="007F4F39"/>
    <w:rsid w:val="008065FD"/>
    <w:rsid w:val="00814F3D"/>
    <w:rsid w:val="00816265"/>
    <w:rsid w:val="008278D0"/>
    <w:rsid w:val="008302E3"/>
    <w:rsid w:val="00835729"/>
    <w:rsid w:val="00840A3D"/>
    <w:rsid w:val="00850DE4"/>
    <w:rsid w:val="0086010F"/>
    <w:rsid w:val="008612A7"/>
    <w:rsid w:val="00867825"/>
    <w:rsid w:val="00882B18"/>
    <w:rsid w:val="00891BFC"/>
    <w:rsid w:val="008A062A"/>
    <w:rsid w:val="008A2756"/>
    <w:rsid w:val="008A2840"/>
    <w:rsid w:val="008B67A4"/>
    <w:rsid w:val="008B7979"/>
    <w:rsid w:val="008B7A21"/>
    <w:rsid w:val="008C2188"/>
    <w:rsid w:val="008D2F8D"/>
    <w:rsid w:val="008D61A1"/>
    <w:rsid w:val="008E10A2"/>
    <w:rsid w:val="008F321D"/>
    <w:rsid w:val="00904F84"/>
    <w:rsid w:val="00915A90"/>
    <w:rsid w:val="009232FC"/>
    <w:rsid w:val="00924021"/>
    <w:rsid w:val="00943148"/>
    <w:rsid w:val="00944D6C"/>
    <w:rsid w:val="009510DA"/>
    <w:rsid w:val="00956D3E"/>
    <w:rsid w:val="00967784"/>
    <w:rsid w:val="0097077C"/>
    <w:rsid w:val="00977F6C"/>
    <w:rsid w:val="00981604"/>
    <w:rsid w:val="00982D10"/>
    <w:rsid w:val="009918EB"/>
    <w:rsid w:val="009B0F06"/>
    <w:rsid w:val="009B134D"/>
    <w:rsid w:val="009B2A59"/>
    <w:rsid w:val="009C2FCC"/>
    <w:rsid w:val="009D0FEF"/>
    <w:rsid w:val="009D471A"/>
    <w:rsid w:val="009F0289"/>
    <w:rsid w:val="009F7318"/>
    <w:rsid w:val="00A0284B"/>
    <w:rsid w:val="00A06293"/>
    <w:rsid w:val="00A10072"/>
    <w:rsid w:val="00A1057F"/>
    <w:rsid w:val="00A12411"/>
    <w:rsid w:val="00A270BA"/>
    <w:rsid w:val="00A42216"/>
    <w:rsid w:val="00A426D1"/>
    <w:rsid w:val="00A42C3F"/>
    <w:rsid w:val="00A62848"/>
    <w:rsid w:val="00A70034"/>
    <w:rsid w:val="00A71DAC"/>
    <w:rsid w:val="00A75FB7"/>
    <w:rsid w:val="00A77F5B"/>
    <w:rsid w:val="00A801C5"/>
    <w:rsid w:val="00A90238"/>
    <w:rsid w:val="00A96CB2"/>
    <w:rsid w:val="00AA21DF"/>
    <w:rsid w:val="00AA2F1A"/>
    <w:rsid w:val="00AC15C6"/>
    <w:rsid w:val="00AC5BB4"/>
    <w:rsid w:val="00AD34CF"/>
    <w:rsid w:val="00AD4A51"/>
    <w:rsid w:val="00AD642C"/>
    <w:rsid w:val="00AD7757"/>
    <w:rsid w:val="00AE1113"/>
    <w:rsid w:val="00AE3E5F"/>
    <w:rsid w:val="00AE7A77"/>
    <w:rsid w:val="00AF6BA9"/>
    <w:rsid w:val="00AF7B39"/>
    <w:rsid w:val="00B00521"/>
    <w:rsid w:val="00B12DA1"/>
    <w:rsid w:val="00B408CB"/>
    <w:rsid w:val="00B41C6E"/>
    <w:rsid w:val="00B51D12"/>
    <w:rsid w:val="00B53DF1"/>
    <w:rsid w:val="00B568AC"/>
    <w:rsid w:val="00B67EC0"/>
    <w:rsid w:val="00B74B02"/>
    <w:rsid w:val="00B95E61"/>
    <w:rsid w:val="00BB2FB0"/>
    <w:rsid w:val="00BC010C"/>
    <w:rsid w:val="00BE73D9"/>
    <w:rsid w:val="00C108F9"/>
    <w:rsid w:val="00C20B13"/>
    <w:rsid w:val="00C33086"/>
    <w:rsid w:val="00C34D63"/>
    <w:rsid w:val="00C36040"/>
    <w:rsid w:val="00C37F87"/>
    <w:rsid w:val="00C4332A"/>
    <w:rsid w:val="00C63D55"/>
    <w:rsid w:val="00C663C5"/>
    <w:rsid w:val="00C66EAB"/>
    <w:rsid w:val="00C80B01"/>
    <w:rsid w:val="00C8132E"/>
    <w:rsid w:val="00C94DBB"/>
    <w:rsid w:val="00CB5F26"/>
    <w:rsid w:val="00CC0347"/>
    <w:rsid w:val="00CC0DB6"/>
    <w:rsid w:val="00CC505E"/>
    <w:rsid w:val="00CC5BB2"/>
    <w:rsid w:val="00D01005"/>
    <w:rsid w:val="00D0368F"/>
    <w:rsid w:val="00D1580C"/>
    <w:rsid w:val="00D2208F"/>
    <w:rsid w:val="00D32B65"/>
    <w:rsid w:val="00D33783"/>
    <w:rsid w:val="00D33A92"/>
    <w:rsid w:val="00D5067B"/>
    <w:rsid w:val="00D52C40"/>
    <w:rsid w:val="00D62B47"/>
    <w:rsid w:val="00D63DF1"/>
    <w:rsid w:val="00D80701"/>
    <w:rsid w:val="00D81123"/>
    <w:rsid w:val="00D82E75"/>
    <w:rsid w:val="00D93123"/>
    <w:rsid w:val="00D957C3"/>
    <w:rsid w:val="00DA2C5F"/>
    <w:rsid w:val="00DA3E25"/>
    <w:rsid w:val="00DA4F43"/>
    <w:rsid w:val="00DA67BD"/>
    <w:rsid w:val="00DB51F7"/>
    <w:rsid w:val="00DC0ADA"/>
    <w:rsid w:val="00DC2020"/>
    <w:rsid w:val="00DD39CD"/>
    <w:rsid w:val="00DD5B60"/>
    <w:rsid w:val="00DF05EE"/>
    <w:rsid w:val="00DF05F2"/>
    <w:rsid w:val="00DF4FCC"/>
    <w:rsid w:val="00E046EE"/>
    <w:rsid w:val="00E12B48"/>
    <w:rsid w:val="00E16BF0"/>
    <w:rsid w:val="00E2626D"/>
    <w:rsid w:val="00E32F81"/>
    <w:rsid w:val="00E41357"/>
    <w:rsid w:val="00E87C09"/>
    <w:rsid w:val="00EB10AF"/>
    <w:rsid w:val="00EB1CB9"/>
    <w:rsid w:val="00EB3502"/>
    <w:rsid w:val="00EB5825"/>
    <w:rsid w:val="00EB6EBD"/>
    <w:rsid w:val="00ED2158"/>
    <w:rsid w:val="00EE2A56"/>
    <w:rsid w:val="00EE69C3"/>
    <w:rsid w:val="00EF5150"/>
    <w:rsid w:val="00F00E4D"/>
    <w:rsid w:val="00F06113"/>
    <w:rsid w:val="00F31D82"/>
    <w:rsid w:val="00F544E9"/>
    <w:rsid w:val="00F65E40"/>
    <w:rsid w:val="00F73E9E"/>
    <w:rsid w:val="00F76E7E"/>
    <w:rsid w:val="00F85DBD"/>
    <w:rsid w:val="00F939F5"/>
    <w:rsid w:val="00F96DD0"/>
    <w:rsid w:val="00FA1815"/>
    <w:rsid w:val="00FA212F"/>
    <w:rsid w:val="00FB28D1"/>
    <w:rsid w:val="00FC0BDC"/>
    <w:rsid w:val="00FD3861"/>
    <w:rsid w:val="00FE0147"/>
    <w:rsid w:val="00FE0BA2"/>
    <w:rsid w:val="00FF5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148"/>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8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89"/>
  </w:style>
  <w:style w:type="paragraph" w:styleId="Footer">
    <w:name w:val="footer"/>
    <w:basedOn w:val="Normal"/>
    <w:link w:val="FooterChar"/>
    <w:uiPriority w:val="99"/>
    <w:unhideWhenUsed/>
    <w:rsid w:val="0078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89"/>
  </w:style>
  <w:style w:type="paragraph" w:styleId="BalloonText">
    <w:name w:val="Balloon Text"/>
    <w:basedOn w:val="Normal"/>
    <w:link w:val="BalloonTextChar"/>
    <w:uiPriority w:val="99"/>
    <w:semiHidden/>
    <w:unhideWhenUsed/>
    <w:rsid w:val="0078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89"/>
    <w:rPr>
      <w:rFonts w:ascii="Tahoma" w:hAnsi="Tahoma" w:cs="Tahoma"/>
      <w:sz w:val="16"/>
      <w:szCs w:val="16"/>
    </w:rPr>
  </w:style>
  <w:style w:type="paragraph" w:styleId="FootnoteText">
    <w:name w:val="footnote text"/>
    <w:basedOn w:val="Normal"/>
    <w:link w:val="FootnoteTextChar"/>
    <w:uiPriority w:val="99"/>
    <w:semiHidden/>
    <w:unhideWhenUsed/>
    <w:rsid w:val="00B95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E61"/>
    <w:rPr>
      <w:sz w:val="20"/>
      <w:szCs w:val="20"/>
    </w:rPr>
  </w:style>
  <w:style w:type="character" w:styleId="FootnoteReference">
    <w:name w:val="footnote reference"/>
    <w:basedOn w:val="DefaultParagraphFont"/>
    <w:uiPriority w:val="99"/>
    <w:semiHidden/>
    <w:unhideWhenUsed/>
    <w:rsid w:val="00B95E61"/>
    <w:rPr>
      <w:vertAlign w:val="superscript"/>
    </w:rPr>
  </w:style>
  <w:style w:type="paragraph" w:styleId="EndnoteText">
    <w:name w:val="endnote text"/>
    <w:basedOn w:val="Normal"/>
    <w:link w:val="EndnoteTextChar"/>
    <w:uiPriority w:val="99"/>
    <w:semiHidden/>
    <w:unhideWhenUsed/>
    <w:rsid w:val="00485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1F0"/>
    <w:rPr>
      <w:sz w:val="20"/>
      <w:szCs w:val="20"/>
    </w:rPr>
  </w:style>
  <w:style w:type="character" w:styleId="EndnoteReference">
    <w:name w:val="endnote reference"/>
    <w:basedOn w:val="DefaultParagraphFont"/>
    <w:uiPriority w:val="99"/>
    <w:semiHidden/>
    <w:unhideWhenUsed/>
    <w:rsid w:val="004851F0"/>
    <w:rPr>
      <w:vertAlign w:val="superscript"/>
    </w:rPr>
  </w:style>
  <w:style w:type="character" w:styleId="Hyperlink">
    <w:name w:val="Hyperlink"/>
    <w:basedOn w:val="DefaultParagraphFont"/>
    <w:uiPriority w:val="99"/>
    <w:unhideWhenUsed/>
    <w:rsid w:val="00DF05F2"/>
    <w:rPr>
      <w:color w:val="0000FF" w:themeColor="hyperlink"/>
      <w:u w:val="single"/>
    </w:rPr>
  </w:style>
  <w:style w:type="character" w:styleId="CommentReference">
    <w:name w:val="annotation reference"/>
    <w:basedOn w:val="DefaultParagraphFont"/>
    <w:uiPriority w:val="99"/>
    <w:semiHidden/>
    <w:unhideWhenUsed/>
    <w:rsid w:val="004F0614"/>
    <w:rPr>
      <w:sz w:val="16"/>
      <w:szCs w:val="16"/>
    </w:rPr>
  </w:style>
  <w:style w:type="paragraph" w:styleId="CommentText">
    <w:name w:val="annotation text"/>
    <w:basedOn w:val="Normal"/>
    <w:link w:val="CommentTextChar"/>
    <w:uiPriority w:val="99"/>
    <w:semiHidden/>
    <w:unhideWhenUsed/>
    <w:rsid w:val="004F0614"/>
    <w:pPr>
      <w:spacing w:line="240" w:lineRule="auto"/>
    </w:pPr>
    <w:rPr>
      <w:sz w:val="20"/>
      <w:szCs w:val="20"/>
    </w:rPr>
  </w:style>
  <w:style w:type="character" w:customStyle="1" w:styleId="CommentTextChar">
    <w:name w:val="Comment Text Char"/>
    <w:basedOn w:val="DefaultParagraphFont"/>
    <w:link w:val="CommentText"/>
    <w:uiPriority w:val="99"/>
    <w:semiHidden/>
    <w:rsid w:val="004F0614"/>
    <w:rPr>
      <w:sz w:val="20"/>
      <w:szCs w:val="20"/>
    </w:rPr>
  </w:style>
  <w:style w:type="paragraph" w:styleId="CommentSubject">
    <w:name w:val="annotation subject"/>
    <w:basedOn w:val="CommentText"/>
    <w:next w:val="CommentText"/>
    <w:link w:val="CommentSubjectChar"/>
    <w:uiPriority w:val="99"/>
    <w:semiHidden/>
    <w:unhideWhenUsed/>
    <w:rsid w:val="004F0614"/>
    <w:rPr>
      <w:b/>
      <w:bCs/>
    </w:rPr>
  </w:style>
  <w:style w:type="character" w:customStyle="1" w:styleId="CommentSubjectChar">
    <w:name w:val="Comment Subject Char"/>
    <w:basedOn w:val="CommentTextChar"/>
    <w:link w:val="CommentSubject"/>
    <w:uiPriority w:val="99"/>
    <w:semiHidden/>
    <w:rsid w:val="004F0614"/>
    <w:rPr>
      <w:b/>
      <w:bCs/>
      <w:sz w:val="20"/>
      <w:szCs w:val="20"/>
    </w:rPr>
  </w:style>
  <w:style w:type="character" w:styleId="FollowedHyperlink">
    <w:name w:val="FollowedHyperlink"/>
    <w:basedOn w:val="DefaultParagraphFont"/>
    <w:uiPriority w:val="99"/>
    <w:semiHidden/>
    <w:unhideWhenUsed/>
    <w:rsid w:val="004B1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148"/>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8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89"/>
  </w:style>
  <w:style w:type="paragraph" w:styleId="Footer">
    <w:name w:val="footer"/>
    <w:basedOn w:val="Normal"/>
    <w:link w:val="FooterChar"/>
    <w:uiPriority w:val="99"/>
    <w:unhideWhenUsed/>
    <w:rsid w:val="0078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89"/>
  </w:style>
  <w:style w:type="paragraph" w:styleId="BalloonText">
    <w:name w:val="Balloon Text"/>
    <w:basedOn w:val="Normal"/>
    <w:link w:val="BalloonTextChar"/>
    <w:uiPriority w:val="99"/>
    <w:semiHidden/>
    <w:unhideWhenUsed/>
    <w:rsid w:val="0078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89"/>
    <w:rPr>
      <w:rFonts w:ascii="Tahoma" w:hAnsi="Tahoma" w:cs="Tahoma"/>
      <w:sz w:val="16"/>
      <w:szCs w:val="16"/>
    </w:rPr>
  </w:style>
  <w:style w:type="paragraph" w:styleId="FootnoteText">
    <w:name w:val="footnote text"/>
    <w:basedOn w:val="Normal"/>
    <w:link w:val="FootnoteTextChar"/>
    <w:uiPriority w:val="99"/>
    <w:semiHidden/>
    <w:unhideWhenUsed/>
    <w:rsid w:val="00B95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E61"/>
    <w:rPr>
      <w:sz w:val="20"/>
      <w:szCs w:val="20"/>
    </w:rPr>
  </w:style>
  <w:style w:type="character" w:styleId="FootnoteReference">
    <w:name w:val="footnote reference"/>
    <w:basedOn w:val="DefaultParagraphFont"/>
    <w:uiPriority w:val="99"/>
    <w:semiHidden/>
    <w:unhideWhenUsed/>
    <w:rsid w:val="00B95E61"/>
    <w:rPr>
      <w:vertAlign w:val="superscript"/>
    </w:rPr>
  </w:style>
  <w:style w:type="paragraph" w:styleId="EndnoteText">
    <w:name w:val="endnote text"/>
    <w:basedOn w:val="Normal"/>
    <w:link w:val="EndnoteTextChar"/>
    <w:uiPriority w:val="99"/>
    <w:semiHidden/>
    <w:unhideWhenUsed/>
    <w:rsid w:val="00485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1F0"/>
    <w:rPr>
      <w:sz w:val="20"/>
      <w:szCs w:val="20"/>
    </w:rPr>
  </w:style>
  <w:style w:type="character" w:styleId="EndnoteReference">
    <w:name w:val="endnote reference"/>
    <w:basedOn w:val="DefaultParagraphFont"/>
    <w:uiPriority w:val="99"/>
    <w:semiHidden/>
    <w:unhideWhenUsed/>
    <w:rsid w:val="004851F0"/>
    <w:rPr>
      <w:vertAlign w:val="superscript"/>
    </w:rPr>
  </w:style>
  <w:style w:type="character" w:styleId="Hyperlink">
    <w:name w:val="Hyperlink"/>
    <w:basedOn w:val="DefaultParagraphFont"/>
    <w:uiPriority w:val="99"/>
    <w:unhideWhenUsed/>
    <w:rsid w:val="00DF05F2"/>
    <w:rPr>
      <w:color w:val="0000FF" w:themeColor="hyperlink"/>
      <w:u w:val="single"/>
    </w:rPr>
  </w:style>
  <w:style w:type="character" w:styleId="CommentReference">
    <w:name w:val="annotation reference"/>
    <w:basedOn w:val="DefaultParagraphFont"/>
    <w:uiPriority w:val="99"/>
    <w:semiHidden/>
    <w:unhideWhenUsed/>
    <w:rsid w:val="004F0614"/>
    <w:rPr>
      <w:sz w:val="16"/>
      <w:szCs w:val="16"/>
    </w:rPr>
  </w:style>
  <w:style w:type="paragraph" w:styleId="CommentText">
    <w:name w:val="annotation text"/>
    <w:basedOn w:val="Normal"/>
    <w:link w:val="CommentTextChar"/>
    <w:uiPriority w:val="99"/>
    <w:semiHidden/>
    <w:unhideWhenUsed/>
    <w:rsid w:val="004F0614"/>
    <w:pPr>
      <w:spacing w:line="240" w:lineRule="auto"/>
    </w:pPr>
    <w:rPr>
      <w:sz w:val="20"/>
      <w:szCs w:val="20"/>
    </w:rPr>
  </w:style>
  <w:style w:type="character" w:customStyle="1" w:styleId="CommentTextChar">
    <w:name w:val="Comment Text Char"/>
    <w:basedOn w:val="DefaultParagraphFont"/>
    <w:link w:val="CommentText"/>
    <w:uiPriority w:val="99"/>
    <w:semiHidden/>
    <w:rsid w:val="004F0614"/>
    <w:rPr>
      <w:sz w:val="20"/>
      <w:szCs w:val="20"/>
    </w:rPr>
  </w:style>
  <w:style w:type="paragraph" w:styleId="CommentSubject">
    <w:name w:val="annotation subject"/>
    <w:basedOn w:val="CommentText"/>
    <w:next w:val="CommentText"/>
    <w:link w:val="CommentSubjectChar"/>
    <w:uiPriority w:val="99"/>
    <w:semiHidden/>
    <w:unhideWhenUsed/>
    <w:rsid w:val="004F0614"/>
    <w:rPr>
      <w:b/>
      <w:bCs/>
    </w:rPr>
  </w:style>
  <w:style w:type="character" w:customStyle="1" w:styleId="CommentSubjectChar">
    <w:name w:val="Comment Subject Char"/>
    <w:basedOn w:val="CommentTextChar"/>
    <w:link w:val="CommentSubject"/>
    <w:uiPriority w:val="99"/>
    <w:semiHidden/>
    <w:rsid w:val="004F0614"/>
    <w:rPr>
      <w:b/>
      <w:bCs/>
      <w:sz w:val="20"/>
      <w:szCs w:val="20"/>
    </w:rPr>
  </w:style>
  <w:style w:type="character" w:styleId="FollowedHyperlink">
    <w:name w:val="FollowedHyperlink"/>
    <w:basedOn w:val="DefaultParagraphFont"/>
    <w:uiPriority w:val="99"/>
    <w:semiHidden/>
    <w:unhideWhenUsed/>
    <w:rsid w:val="004B1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erce.wa.gov.au/building-commission/payment-disputes-and-construction-contracts-a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bcc.qld.gov.au/get-help-getting-paid-bcipa/over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ning.act.gov.au/topics/design_build/construction/resolving_payment_dispu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a.vic.gov.au/practitioners/security-of-payment-sop" TargetMode="External"/><Relationship Id="rId5" Type="http://schemas.openxmlformats.org/officeDocument/2006/relationships/settings" Target="settings.xml"/><Relationship Id="rId15" Type="http://schemas.openxmlformats.org/officeDocument/2006/relationships/hyperlink" Target="http://www.justice.tas.gov.au/building/security_of_payment" TargetMode="External"/><Relationship Id="rId10" Type="http://schemas.openxmlformats.org/officeDocument/2006/relationships/hyperlink" Target="http://www.fairtrading.nsw.gov.au/ftw/Tradespeople/Building_industry_essentials/Security_of_payment.pag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t.gov.au/justice/policycoord/construction/adjudicator.shtml" TargetMode="External"/><Relationship Id="rId14" Type="http://schemas.openxmlformats.org/officeDocument/2006/relationships/hyperlink" Target="http://www.sasbc.sa.gov.au/security_of_pay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dcourt.gov.au/forms-and-fees/interest-rates" TargetMode="External"/><Relationship Id="rId2" Type="http://schemas.openxmlformats.org/officeDocument/2006/relationships/hyperlink" Target="http://www.treasury.nt.gov.au/TaxesRoyaltiesAndGrants/AboutTerritoryRevenueOffice/Pages/Revenue-Units.aspx" TargetMode="External"/><Relationship Id="rId1" Type="http://schemas.openxmlformats.org/officeDocument/2006/relationships/hyperlink" Target="http://www.treasury.nt.gov.au/TaxesRoyaltiesAndGrants/AboutTerritoryRevenueOffice/Pages/Revenue-Units.aspx" TargetMode="External"/><Relationship Id="rId4" Type="http://schemas.openxmlformats.org/officeDocument/2006/relationships/hyperlink" Target="http://www.nt.gov.au/justice/policycoord/construction/adjudic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1683-CC17-4B4F-BC17-29559081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5883</Words>
  <Characters>31124</Characters>
  <Application>Microsoft Office Word</Application>
  <DocSecurity>0</DocSecurity>
  <Lines>676</Lines>
  <Paragraphs>397</Paragraphs>
  <ScaleCrop>false</ScaleCrop>
  <HeadingPairs>
    <vt:vector size="2" baseType="variant">
      <vt:variant>
        <vt:lpstr>Title</vt:lpstr>
      </vt:variant>
      <vt:variant>
        <vt:i4>1</vt:i4>
      </vt:variant>
    </vt:vector>
  </HeadingPairs>
  <TitlesOfParts>
    <vt:vector size="1" baseType="lpstr">
      <vt:lpstr>Resolving construction disputes in the NT process - guide</vt:lpstr>
    </vt:vector>
  </TitlesOfParts>
  <Company>NTG</Company>
  <LinksUpToDate>false</LinksUpToDate>
  <CharactersWithSpaces>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construction disputes in the Northern Territory </dc:title>
  <dc:creator>Northern Territory Government</dc:creator>
  <cp:lastModifiedBy>Jiraporn Homngam</cp:lastModifiedBy>
  <cp:revision>4</cp:revision>
  <dcterms:created xsi:type="dcterms:W3CDTF">2016-03-03T02:52:00Z</dcterms:created>
  <dcterms:modified xsi:type="dcterms:W3CDTF">2016-03-03T02:58:00Z</dcterms:modified>
</cp:coreProperties>
</file>