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FB4C" w14:textId="77777777" w:rsidR="00AB6BEF" w:rsidRPr="00876426" w:rsidRDefault="00AB6BEF" w:rsidP="005E377A">
      <w:pPr>
        <w:suppressAutoHyphens/>
        <w:spacing w:after="40"/>
        <w:ind w:right="-285"/>
        <w:rPr>
          <w:rFonts w:ascii="Arial" w:hAnsi="Arial" w:cs="Arial"/>
          <w:b/>
          <w:spacing w:val="-3"/>
          <w:sz w:val="21"/>
          <w:szCs w:val="21"/>
        </w:rPr>
      </w:pPr>
      <w:r w:rsidRPr="00876426">
        <w:rPr>
          <w:rFonts w:ascii="Arial" w:hAnsi="Arial" w:cs="Arial"/>
          <w:b/>
          <w:i/>
          <w:spacing w:val="-3"/>
          <w:sz w:val="21"/>
          <w:szCs w:val="21"/>
        </w:rPr>
        <w:t>Livestock Regulations</w:t>
      </w:r>
      <w:r w:rsidRPr="00876426">
        <w:rPr>
          <w:rFonts w:ascii="Arial" w:hAnsi="Arial" w:cs="Arial"/>
          <w:b/>
          <w:spacing w:val="-3"/>
          <w:sz w:val="21"/>
          <w:szCs w:val="21"/>
        </w:rPr>
        <w:t xml:space="preserve"> – Division 2 Brands</w:t>
      </w:r>
    </w:p>
    <w:p w14:paraId="406960C3" w14:textId="77777777" w:rsidR="00AB6BEF" w:rsidRPr="00876426" w:rsidRDefault="00AB6BEF" w:rsidP="005E377A">
      <w:pPr>
        <w:tabs>
          <w:tab w:val="left" w:pos="567"/>
        </w:tabs>
        <w:suppressAutoHyphens/>
        <w:spacing w:before="40" w:after="40"/>
        <w:ind w:right="-285"/>
        <w:rPr>
          <w:rFonts w:ascii="Arial" w:hAnsi="Arial" w:cs="Arial"/>
          <w:b/>
          <w:spacing w:val="-3"/>
          <w:sz w:val="21"/>
          <w:szCs w:val="21"/>
        </w:rPr>
      </w:pPr>
      <w:r w:rsidRPr="00876426">
        <w:rPr>
          <w:rFonts w:ascii="Arial" w:hAnsi="Arial" w:cs="Arial"/>
          <w:b/>
          <w:spacing w:val="-3"/>
          <w:sz w:val="21"/>
          <w:szCs w:val="21"/>
        </w:rPr>
        <w:t>15</w:t>
      </w:r>
      <w:r w:rsidRPr="00876426">
        <w:rPr>
          <w:rFonts w:ascii="Arial" w:hAnsi="Arial" w:cs="Arial"/>
          <w:b/>
          <w:spacing w:val="-3"/>
          <w:sz w:val="21"/>
          <w:szCs w:val="21"/>
        </w:rPr>
        <w:tab/>
        <w:t>Construction and size of 3-letter brand</w:t>
      </w:r>
    </w:p>
    <w:p w14:paraId="25B1DDA0" w14:textId="77777777" w:rsidR="00AB6BEF" w:rsidRPr="00876426" w:rsidRDefault="00AB6BEF" w:rsidP="005E377A">
      <w:pPr>
        <w:tabs>
          <w:tab w:val="left" w:pos="567"/>
        </w:tabs>
        <w:suppressAutoHyphens/>
        <w:spacing w:before="40" w:after="40"/>
        <w:ind w:left="567" w:right="-285" w:hanging="567"/>
        <w:rPr>
          <w:rFonts w:ascii="Arial" w:hAnsi="Arial" w:cs="Arial"/>
          <w:spacing w:val="-3"/>
          <w:sz w:val="21"/>
          <w:szCs w:val="21"/>
        </w:rPr>
      </w:pPr>
      <w:r w:rsidRPr="00876426">
        <w:rPr>
          <w:rFonts w:ascii="Arial" w:hAnsi="Arial" w:cs="Arial"/>
          <w:spacing w:val="-3"/>
          <w:sz w:val="21"/>
          <w:szCs w:val="21"/>
        </w:rPr>
        <w:t>(1)</w:t>
      </w:r>
      <w:r w:rsidRPr="00876426">
        <w:rPr>
          <w:rFonts w:ascii="Arial" w:hAnsi="Arial" w:cs="Arial"/>
          <w:spacing w:val="-3"/>
          <w:sz w:val="21"/>
          <w:szCs w:val="21"/>
        </w:rPr>
        <w:tab/>
        <w:t>All 3 letters of a 3-letter brand must be constructed on 1 handle.</w:t>
      </w:r>
    </w:p>
    <w:p w14:paraId="33901339" w14:textId="77777777" w:rsidR="00AB6BEF" w:rsidRPr="00876426" w:rsidRDefault="00AB6BEF" w:rsidP="005E377A">
      <w:pPr>
        <w:tabs>
          <w:tab w:val="left" w:pos="567"/>
        </w:tabs>
        <w:suppressAutoHyphens/>
        <w:spacing w:before="40" w:after="40"/>
        <w:ind w:left="567" w:right="-285" w:hanging="567"/>
        <w:rPr>
          <w:rFonts w:ascii="Arial" w:hAnsi="Arial" w:cs="Arial"/>
          <w:spacing w:val="-3"/>
          <w:sz w:val="21"/>
          <w:szCs w:val="21"/>
        </w:rPr>
      </w:pPr>
      <w:r w:rsidRPr="00876426">
        <w:rPr>
          <w:rFonts w:ascii="Arial" w:hAnsi="Arial" w:cs="Arial"/>
          <w:spacing w:val="-3"/>
          <w:sz w:val="21"/>
          <w:szCs w:val="21"/>
        </w:rPr>
        <w:t>(2)</w:t>
      </w:r>
      <w:r w:rsidRPr="00876426">
        <w:rPr>
          <w:rFonts w:ascii="Arial" w:hAnsi="Arial" w:cs="Arial"/>
          <w:spacing w:val="-3"/>
          <w:sz w:val="21"/>
          <w:szCs w:val="21"/>
        </w:rPr>
        <w:tab/>
        <w:t>Each letter must be between 4cm and 8cm in both height and width.</w:t>
      </w:r>
    </w:p>
    <w:p w14:paraId="393E5237" w14:textId="77777777" w:rsidR="00AB6BEF" w:rsidRPr="00876426" w:rsidRDefault="00AB6BEF" w:rsidP="005E377A">
      <w:pPr>
        <w:suppressAutoHyphens/>
        <w:spacing w:after="0"/>
        <w:ind w:right="-285"/>
        <w:rPr>
          <w:rFonts w:ascii="Arial" w:hAnsi="Arial" w:cs="Arial"/>
          <w:spacing w:val="-3"/>
          <w:sz w:val="12"/>
          <w:szCs w:val="12"/>
        </w:rPr>
      </w:pPr>
    </w:p>
    <w:p w14:paraId="26E4E006" w14:textId="77777777" w:rsidR="00AB6BEF" w:rsidRPr="00876426" w:rsidRDefault="00AB6BEF" w:rsidP="005E377A">
      <w:pPr>
        <w:suppressAutoHyphens/>
        <w:spacing w:after="40"/>
        <w:ind w:right="-285"/>
        <w:rPr>
          <w:rFonts w:ascii="Arial" w:hAnsi="Arial" w:cs="Arial"/>
          <w:spacing w:val="-3"/>
          <w:sz w:val="21"/>
          <w:szCs w:val="21"/>
        </w:rPr>
      </w:pPr>
      <w:proofErr w:type="gramStart"/>
      <w:r w:rsidRPr="00876426">
        <w:rPr>
          <w:rFonts w:ascii="Arial" w:hAnsi="Arial" w:cs="Arial"/>
          <w:spacing w:val="-3"/>
          <w:sz w:val="21"/>
          <w:szCs w:val="21"/>
        </w:rPr>
        <w:t>Therefore</w:t>
      </w:r>
      <w:proofErr w:type="gramEnd"/>
      <w:r w:rsidRPr="00876426">
        <w:rPr>
          <w:rFonts w:ascii="Arial" w:hAnsi="Arial" w:cs="Arial"/>
          <w:spacing w:val="-3"/>
          <w:sz w:val="21"/>
          <w:szCs w:val="21"/>
        </w:rPr>
        <w:t xml:space="preserve"> it is recommended:</w:t>
      </w:r>
    </w:p>
    <w:p w14:paraId="35730A11" w14:textId="77777777" w:rsidR="00AB6BEF" w:rsidRPr="00876426" w:rsidRDefault="00AB6BEF" w:rsidP="005E377A">
      <w:pPr>
        <w:numPr>
          <w:ilvl w:val="0"/>
          <w:numId w:val="35"/>
        </w:numPr>
        <w:tabs>
          <w:tab w:val="clear" w:pos="720"/>
          <w:tab w:val="num" w:pos="284"/>
        </w:tabs>
        <w:suppressAutoHyphens/>
        <w:spacing w:before="40" w:after="40"/>
        <w:ind w:left="284" w:right="-285" w:hanging="284"/>
        <w:rPr>
          <w:rFonts w:ascii="Arial" w:hAnsi="Arial" w:cs="Arial"/>
          <w:spacing w:val="-3"/>
          <w:sz w:val="21"/>
          <w:szCs w:val="21"/>
        </w:rPr>
      </w:pPr>
      <w:r w:rsidRPr="00876426">
        <w:rPr>
          <w:rFonts w:ascii="Arial" w:hAnsi="Arial" w:cs="Arial"/>
          <w:spacing w:val="-3"/>
          <w:sz w:val="21"/>
          <w:szCs w:val="21"/>
        </w:rPr>
        <w:t>That the imprint surface of the irons is to be no less than 3mm wide</w:t>
      </w:r>
      <w:r w:rsidR="00F75E0B" w:rsidRPr="00876426">
        <w:rPr>
          <w:rFonts w:ascii="Arial" w:hAnsi="Arial" w:cs="Arial"/>
          <w:spacing w:val="-3"/>
          <w:sz w:val="21"/>
          <w:szCs w:val="21"/>
        </w:rPr>
        <w:t xml:space="preserve"> and no</w:t>
      </w:r>
      <w:r w:rsidRPr="00876426">
        <w:rPr>
          <w:rFonts w:ascii="Arial" w:hAnsi="Arial" w:cs="Arial"/>
          <w:spacing w:val="-3"/>
          <w:sz w:val="21"/>
          <w:szCs w:val="21"/>
        </w:rPr>
        <w:t xml:space="preserve"> </w:t>
      </w:r>
      <w:r w:rsidR="00F75E0B" w:rsidRPr="00876426">
        <w:rPr>
          <w:rFonts w:ascii="Arial" w:hAnsi="Arial" w:cs="Arial"/>
          <w:spacing w:val="-3"/>
          <w:sz w:val="21"/>
          <w:szCs w:val="21"/>
        </w:rPr>
        <w:t>more than 4mm wide.</w:t>
      </w:r>
    </w:p>
    <w:p w14:paraId="1955F762" w14:textId="77777777" w:rsidR="00AB6BEF" w:rsidRPr="00876426" w:rsidRDefault="00AB6BEF" w:rsidP="005E377A">
      <w:pPr>
        <w:numPr>
          <w:ilvl w:val="0"/>
          <w:numId w:val="35"/>
        </w:numPr>
        <w:tabs>
          <w:tab w:val="clear" w:pos="720"/>
          <w:tab w:val="num" w:pos="284"/>
        </w:tabs>
        <w:suppressAutoHyphens/>
        <w:spacing w:before="40" w:after="40"/>
        <w:ind w:left="284" w:right="-285" w:hanging="284"/>
        <w:rPr>
          <w:rFonts w:ascii="Arial" w:hAnsi="Arial" w:cs="Arial"/>
          <w:spacing w:val="-3"/>
          <w:sz w:val="21"/>
          <w:szCs w:val="21"/>
        </w:rPr>
      </w:pPr>
      <w:r w:rsidRPr="00876426">
        <w:rPr>
          <w:rFonts w:ascii="Arial" w:hAnsi="Arial" w:cs="Arial"/>
          <w:spacing w:val="-3"/>
          <w:sz w:val="21"/>
          <w:szCs w:val="21"/>
        </w:rPr>
        <w:t>That a 6mm by 45mm steel plate be used in the construction of the brand and that it is worked down to 3mm on the working edge.</w:t>
      </w:r>
    </w:p>
    <w:p w14:paraId="12002FD7" w14:textId="77777777" w:rsidR="00AB6BEF" w:rsidRPr="00876426" w:rsidRDefault="00AB6BEF" w:rsidP="005E377A">
      <w:pPr>
        <w:numPr>
          <w:ilvl w:val="0"/>
          <w:numId w:val="35"/>
        </w:numPr>
        <w:tabs>
          <w:tab w:val="clear" w:pos="720"/>
          <w:tab w:val="num" w:pos="284"/>
        </w:tabs>
        <w:suppressAutoHyphens/>
        <w:spacing w:before="40" w:after="0"/>
        <w:ind w:left="284" w:right="-285" w:hanging="284"/>
        <w:rPr>
          <w:rFonts w:ascii="Arial" w:hAnsi="Arial" w:cs="Arial"/>
          <w:spacing w:val="-3"/>
          <w:sz w:val="21"/>
          <w:szCs w:val="21"/>
        </w:rPr>
      </w:pPr>
      <w:r w:rsidRPr="00876426">
        <w:rPr>
          <w:rFonts w:ascii="Arial" w:hAnsi="Arial" w:cs="Arial"/>
          <w:sz w:val="21"/>
          <w:szCs w:val="21"/>
        </w:rPr>
        <w:t>That the letters be 'clean joined' print and not 'fancy' or 'broken' print</w:t>
      </w:r>
    </w:p>
    <w:p w14:paraId="2C37F84A" w14:textId="77777777" w:rsidR="00AB6BEF" w:rsidRPr="00876426" w:rsidRDefault="00AB6BEF" w:rsidP="005E377A">
      <w:pPr>
        <w:spacing w:after="0"/>
        <w:ind w:right="-285"/>
        <w:rPr>
          <w:rFonts w:ascii="Arial" w:hAnsi="Arial" w:cs="Arial"/>
          <w:spacing w:val="-3"/>
          <w:sz w:val="12"/>
          <w:szCs w:val="12"/>
        </w:rPr>
      </w:pPr>
    </w:p>
    <w:p w14:paraId="7A3CF6A9" w14:textId="77777777" w:rsidR="00AB6BEF" w:rsidRPr="00876426" w:rsidRDefault="00AB6BEF" w:rsidP="005E377A">
      <w:pPr>
        <w:suppressAutoHyphens/>
        <w:spacing w:after="0"/>
        <w:ind w:right="-285"/>
        <w:rPr>
          <w:rFonts w:ascii="Arial" w:hAnsi="Arial" w:cs="Arial"/>
          <w:spacing w:val="-3"/>
          <w:sz w:val="21"/>
          <w:szCs w:val="21"/>
        </w:rPr>
      </w:pPr>
      <w:r w:rsidRPr="00876426">
        <w:rPr>
          <w:rFonts w:ascii="Arial" w:hAnsi="Arial" w:cs="Arial"/>
          <w:spacing w:val="-3"/>
          <w:sz w:val="21"/>
          <w:szCs w:val="21"/>
        </w:rPr>
        <w:t>For example, the letters should be:</w:t>
      </w:r>
    </w:p>
    <w:p w14:paraId="0FCFB20D" w14:textId="77777777" w:rsidR="00AB6BEF" w:rsidRPr="00040F81" w:rsidRDefault="00AB6BEF" w:rsidP="005E377A">
      <w:pPr>
        <w:tabs>
          <w:tab w:val="left" w:pos="-720"/>
          <w:tab w:val="left" w:pos="1134"/>
          <w:tab w:val="left" w:pos="2552"/>
          <w:tab w:val="left" w:pos="3686"/>
          <w:tab w:val="left" w:pos="6237"/>
          <w:tab w:val="left" w:pos="7513"/>
          <w:tab w:val="left" w:pos="8789"/>
        </w:tabs>
        <w:suppressAutoHyphens/>
        <w:spacing w:after="0"/>
        <w:ind w:right="-285"/>
        <w:rPr>
          <w:rFonts w:ascii="Arial" w:hAnsi="Arial" w:cs="Arial"/>
          <w:b/>
          <w:spacing w:val="-3"/>
          <w:sz w:val="32"/>
          <w:szCs w:val="32"/>
        </w:rPr>
      </w:pPr>
      <w:r w:rsidRPr="00876426">
        <w:rPr>
          <w:rFonts w:ascii="Arial" w:hAnsi="Arial" w:cs="Arial"/>
          <w:spacing w:val="-6"/>
          <w:sz w:val="32"/>
          <w:szCs w:val="32"/>
        </w:rPr>
        <w:t>TYS</w:t>
      </w:r>
      <w:r w:rsidRPr="00876426">
        <w:rPr>
          <w:rFonts w:ascii="Arial" w:hAnsi="Arial" w:cs="Arial"/>
          <w:b/>
          <w:spacing w:val="-6"/>
          <w:sz w:val="32"/>
          <w:szCs w:val="32"/>
        </w:rPr>
        <w:tab/>
      </w:r>
      <w:r w:rsidRPr="00876426">
        <w:rPr>
          <w:rFonts w:ascii="Arial" w:hAnsi="Arial" w:cs="Arial"/>
          <w:spacing w:val="-3"/>
          <w:sz w:val="32"/>
          <w:szCs w:val="32"/>
        </w:rPr>
        <w:t xml:space="preserve">and </w:t>
      </w:r>
      <w:r w:rsidRPr="00876426">
        <w:rPr>
          <w:rFonts w:ascii="Arial" w:hAnsi="Arial" w:cs="Arial"/>
          <w:spacing w:val="-3"/>
          <w:sz w:val="32"/>
          <w:szCs w:val="32"/>
        </w:rPr>
        <w:tab/>
      </w:r>
      <w:r w:rsidRPr="00040F81">
        <w:rPr>
          <w:rFonts w:ascii="Arial" w:hAnsi="Arial" w:cs="Arial"/>
          <w:spacing w:val="-3"/>
          <w:sz w:val="24"/>
        </w:rPr>
        <w:t>NOT like these as shown</w:t>
      </w:r>
      <w:r w:rsidR="00E11B0E">
        <w:rPr>
          <w:rFonts w:ascii="Arial" w:hAnsi="Arial" w:cs="Arial"/>
          <w:spacing w:val="-3"/>
          <w:sz w:val="24"/>
        </w:rPr>
        <w:t xml:space="preserve"> here</w:t>
      </w:r>
      <w:r w:rsidRPr="00040F81">
        <w:rPr>
          <w:rFonts w:ascii="Arial" w:hAnsi="Arial" w:cs="Arial"/>
          <w:spacing w:val="-3"/>
          <w:sz w:val="32"/>
          <w:szCs w:val="32"/>
        </w:rPr>
        <w:tab/>
      </w:r>
      <w:r w:rsidRPr="00040F81">
        <w:rPr>
          <w:rFonts w:ascii="Comic Sans MS" w:hAnsi="Comic Sans MS"/>
          <w:spacing w:val="-3"/>
          <w:sz w:val="32"/>
          <w:szCs w:val="32"/>
        </w:rPr>
        <w:t>TYS</w:t>
      </w:r>
      <w:r w:rsidRPr="00040F81">
        <w:rPr>
          <w:rFonts w:ascii="Arial" w:hAnsi="Arial" w:cs="Arial"/>
          <w:b/>
          <w:i/>
          <w:spacing w:val="-3"/>
          <w:sz w:val="40"/>
          <w:szCs w:val="40"/>
        </w:rPr>
        <w:tab/>
      </w:r>
      <w:proofErr w:type="spellStart"/>
      <w:r w:rsidRPr="00040F81">
        <w:rPr>
          <w:rFonts w:ascii="Times New Roman" w:eastAsia="Batang" w:hAnsi="Times New Roman"/>
          <w:b/>
          <w:spacing w:val="-3"/>
          <w:sz w:val="40"/>
          <w:szCs w:val="40"/>
        </w:rPr>
        <w:t>TYS</w:t>
      </w:r>
      <w:proofErr w:type="spellEnd"/>
      <w:r w:rsidRPr="00040F81">
        <w:rPr>
          <w:rFonts w:ascii="Arial" w:hAnsi="Arial" w:cs="Arial"/>
          <w:spacing w:val="-3"/>
          <w:sz w:val="40"/>
          <w:szCs w:val="40"/>
        </w:rPr>
        <w:tab/>
      </w:r>
      <w:proofErr w:type="spellStart"/>
      <w:r w:rsidRPr="00040F81">
        <w:rPr>
          <w:rFonts w:ascii="Ink Free" w:hAnsi="Ink Free" w:cs="Arial"/>
          <w:i/>
          <w:spacing w:val="-3"/>
          <w:sz w:val="36"/>
          <w:szCs w:val="36"/>
        </w:rPr>
        <w:t>TYS</w:t>
      </w:r>
      <w:proofErr w:type="spellEnd"/>
    </w:p>
    <w:p w14:paraId="2DEE4B8E" w14:textId="77777777" w:rsidR="00AB6BEF" w:rsidRPr="005E377A" w:rsidRDefault="00AB6BEF" w:rsidP="005E377A">
      <w:pPr>
        <w:pStyle w:val="BodyText"/>
        <w:pBdr>
          <w:bottom w:val="single" w:sz="4" w:space="1" w:color="auto"/>
        </w:pBdr>
        <w:spacing w:after="0"/>
        <w:ind w:right="-285"/>
        <w:rPr>
          <w:rFonts w:cs="Arial"/>
          <w:sz w:val="8"/>
          <w:szCs w:val="8"/>
        </w:rPr>
      </w:pPr>
    </w:p>
    <w:p w14:paraId="29D54E38" w14:textId="77777777" w:rsidR="00AB6BEF" w:rsidRPr="005E377A" w:rsidRDefault="00AB6BEF" w:rsidP="005E377A">
      <w:pPr>
        <w:pStyle w:val="BodyText"/>
        <w:spacing w:after="0"/>
        <w:ind w:right="-285"/>
        <w:rPr>
          <w:rFonts w:cs="Arial"/>
          <w:sz w:val="8"/>
          <w:szCs w:val="8"/>
        </w:rPr>
      </w:pPr>
    </w:p>
    <w:p w14:paraId="772686B1" w14:textId="77777777" w:rsidR="00AB6BEF" w:rsidRPr="00876426" w:rsidRDefault="00AB6BEF" w:rsidP="005E377A">
      <w:pPr>
        <w:suppressAutoHyphens/>
        <w:spacing w:after="40"/>
        <w:ind w:right="-285"/>
        <w:rPr>
          <w:rFonts w:ascii="Arial" w:hAnsi="Arial" w:cs="Arial"/>
          <w:spacing w:val="-3"/>
          <w:szCs w:val="22"/>
        </w:rPr>
      </w:pPr>
      <w:r w:rsidRPr="00876426">
        <w:rPr>
          <w:rFonts w:ascii="Arial" w:hAnsi="Arial" w:cs="Arial"/>
          <w:i/>
          <w:spacing w:val="-3"/>
          <w:szCs w:val="22"/>
        </w:rPr>
        <w:t>Livestock Regulations</w:t>
      </w:r>
      <w:r w:rsidRPr="00876426">
        <w:rPr>
          <w:rFonts w:ascii="Arial" w:hAnsi="Arial" w:cs="Arial"/>
          <w:spacing w:val="-3"/>
          <w:szCs w:val="22"/>
        </w:rPr>
        <w:t xml:space="preserve"> – Division 2 Brands</w:t>
      </w:r>
    </w:p>
    <w:p w14:paraId="1C0A3807" w14:textId="77777777" w:rsidR="00AB6BEF" w:rsidRPr="00876426" w:rsidRDefault="00AB6BEF" w:rsidP="005E377A">
      <w:pPr>
        <w:tabs>
          <w:tab w:val="left" w:pos="567"/>
        </w:tabs>
        <w:suppressAutoHyphens/>
        <w:spacing w:before="40" w:after="40"/>
        <w:ind w:right="-285"/>
        <w:rPr>
          <w:rFonts w:ascii="Arial" w:hAnsi="Arial" w:cs="Arial"/>
          <w:b/>
          <w:spacing w:val="-3"/>
          <w:szCs w:val="22"/>
        </w:rPr>
      </w:pPr>
      <w:r w:rsidRPr="00876426">
        <w:rPr>
          <w:rFonts w:ascii="Arial" w:hAnsi="Arial" w:cs="Arial"/>
          <w:b/>
          <w:spacing w:val="-3"/>
          <w:szCs w:val="22"/>
        </w:rPr>
        <w:t>16</w:t>
      </w:r>
      <w:r w:rsidRPr="00876426">
        <w:rPr>
          <w:rFonts w:ascii="Arial" w:hAnsi="Arial" w:cs="Arial"/>
          <w:b/>
          <w:spacing w:val="-3"/>
          <w:szCs w:val="22"/>
        </w:rPr>
        <w:tab/>
        <w:t>Size of symbol brand</w:t>
      </w:r>
    </w:p>
    <w:p w14:paraId="4F14249B" w14:textId="77777777" w:rsidR="00AB6BEF" w:rsidRPr="00876426" w:rsidRDefault="00AB6BEF" w:rsidP="005E377A">
      <w:pPr>
        <w:tabs>
          <w:tab w:val="left" w:pos="1134"/>
        </w:tabs>
        <w:suppressAutoHyphens/>
        <w:spacing w:before="40" w:after="40"/>
        <w:ind w:left="567" w:right="-285"/>
        <w:rPr>
          <w:rFonts w:ascii="Arial" w:hAnsi="Arial" w:cs="Arial"/>
          <w:spacing w:val="-3"/>
          <w:szCs w:val="22"/>
        </w:rPr>
      </w:pPr>
      <w:r w:rsidRPr="00876426">
        <w:rPr>
          <w:rFonts w:ascii="Arial" w:hAnsi="Arial" w:cs="Arial"/>
          <w:spacing w:val="-3"/>
          <w:szCs w:val="22"/>
        </w:rPr>
        <w:t>A symbol brand must be between 4cm and 12cm in both height and width.</w:t>
      </w:r>
    </w:p>
    <w:p w14:paraId="52CD33C3" w14:textId="77777777" w:rsidR="00671EF4" w:rsidRPr="00671EF4" w:rsidRDefault="00671EF4" w:rsidP="00671EF4">
      <w:pPr>
        <w:suppressAutoHyphens/>
        <w:spacing w:after="0"/>
        <w:ind w:right="-285"/>
        <w:rPr>
          <w:rFonts w:cs="Arial"/>
          <w:spacing w:val="-3"/>
          <w:sz w:val="12"/>
          <w:szCs w:val="12"/>
        </w:rPr>
      </w:pPr>
    </w:p>
    <w:p w14:paraId="2547976F" w14:textId="77777777" w:rsidR="00671EF4" w:rsidRPr="00671EF4" w:rsidRDefault="00671EF4" w:rsidP="00671EF4">
      <w:pPr>
        <w:suppressAutoHyphens/>
        <w:spacing w:after="40"/>
        <w:ind w:right="-285"/>
        <w:rPr>
          <w:rFonts w:cs="Arial"/>
          <w:spacing w:val="-3"/>
          <w:sz w:val="21"/>
          <w:szCs w:val="21"/>
        </w:rPr>
      </w:pPr>
      <w:proofErr w:type="gramStart"/>
      <w:r w:rsidRPr="00671EF4">
        <w:rPr>
          <w:rFonts w:cs="Arial"/>
          <w:spacing w:val="-3"/>
          <w:sz w:val="21"/>
          <w:szCs w:val="21"/>
        </w:rPr>
        <w:t>Therefore</w:t>
      </w:r>
      <w:proofErr w:type="gramEnd"/>
      <w:r w:rsidRPr="00671EF4">
        <w:rPr>
          <w:rFonts w:cs="Arial"/>
          <w:spacing w:val="-3"/>
          <w:sz w:val="21"/>
          <w:szCs w:val="21"/>
        </w:rPr>
        <w:t xml:space="preserve"> it is recommended:</w:t>
      </w:r>
    </w:p>
    <w:p w14:paraId="46893DC3" w14:textId="77777777" w:rsidR="00AB6BEF" w:rsidRPr="00876426" w:rsidRDefault="00AB6BEF" w:rsidP="005E377A">
      <w:pPr>
        <w:pStyle w:val="BodyText"/>
        <w:numPr>
          <w:ilvl w:val="0"/>
          <w:numId w:val="36"/>
        </w:numPr>
        <w:tabs>
          <w:tab w:val="clear" w:pos="720"/>
          <w:tab w:val="num" w:pos="284"/>
        </w:tabs>
        <w:spacing w:before="40" w:after="40"/>
        <w:ind w:left="284" w:right="-285" w:hanging="284"/>
        <w:rPr>
          <w:rFonts w:cs="Arial"/>
        </w:rPr>
      </w:pPr>
      <w:r w:rsidRPr="00876426">
        <w:rPr>
          <w:rFonts w:cs="Arial"/>
        </w:rPr>
        <w:t xml:space="preserve">The imprint surface of the branding iron should be no </w:t>
      </w:r>
      <w:r w:rsidR="00F75E0B" w:rsidRPr="00876426">
        <w:rPr>
          <w:rFonts w:cs="Arial"/>
        </w:rPr>
        <w:t>less</w:t>
      </w:r>
      <w:r w:rsidRPr="00876426">
        <w:rPr>
          <w:rFonts w:cs="Arial"/>
        </w:rPr>
        <w:t xml:space="preserve"> than </w:t>
      </w:r>
      <w:r w:rsidR="00F75E0B" w:rsidRPr="00876426">
        <w:rPr>
          <w:rFonts w:cs="Arial"/>
        </w:rPr>
        <w:t>3</w:t>
      </w:r>
      <w:r w:rsidRPr="00876426">
        <w:rPr>
          <w:rFonts w:cs="Arial"/>
        </w:rPr>
        <w:t xml:space="preserve">mm thick and no </w:t>
      </w:r>
      <w:r w:rsidR="00F75E0B" w:rsidRPr="00876426">
        <w:rPr>
          <w:rFonts w:cs="Arial"/>
        </w:rPr>
        <w:t>more</w:t>
      </w:r>
      <w:r w:rsidRPr="00876426">
        <w:rPr>
          <w:rFonts w:cs="Arial"/>
        </w:rPr>
        <w:t xml:space="preserve"> than </w:t>
      </w:r>
      <w:r w:rsidR="00F75E0B" w:rsidRPr="00876426">
        <w:rPr>
          <w:rFonts w:cs="Arial"/>
        </w:rPr>
        <w:t>4</w:t>
      </w:r>
      <w:r w:rsidRPr="00876426">
        <w:rPr>
          <w:rFonts w:cs="Arial"/>
        </w:rPr>
        <w:t xml:space="preserve">mm thick. </w:t>
      </w:r>
    </w:p>
    <w:p w14:paraId="1A1343C6" w14:textId="77777777" w:rsidR="005E377A" w:rsidRDefault="00AB6BEF" w:rsidP="005E377A">
      <w:pPr>
        <w:pStyle w:val="BodyText"/>
        <w:numPr>
          <w:ilvl w:val="0"/>
          <w:numId w:val="36"/>
        </w:numPr>
        <w:tabs>
          <w:tab w:val="clear" w:pos="720"/>
          <w:tab w:val="num" w:pos="284"/>
        </w:tabs>
        <w:spacing w:before="40" w:after="40"/>
        <w:ind w:left="284" w:right="-285" w:hanging="284"/>
        <w:rPr>
          <w:rFonts w:cs="Arial"/>
        </w:rPr>
      </w:pPr>
      <w:r w:rsidRPr="00876426">
        <w:rPr>
          <w:rFonts w:cs="Arial"/>
        </w:rPr>
        <w:t>That any adjacent lines of a distinctive brand be at least 20mm apart to avoid blotching.</w:t>
      </w:r>
    </w:p>
    <w:p w14:paraId="701BC5EA" w14:textId="77777777" w:rsidR="005E377A" w:rsidRPr="005E377A" w:rsidRDefault="005E377A" w:rsidP="005E377A">
      <w:pPr>
        <w:pStyle w:val="BodyText"/>
        <w:numPr>
          <w:ilvl w:val="0"/>
          <w:numId w:val="36"/>
        </w:numPr>
        <w:tabs>
          <w:tab w:val="clear" w:pos="720"/>
          <w:tab w:val="num" w:pos="284"/>
        </w:tabs>
        <w:spacing w:before="40" w:after="40"/>
        <w:ind w:left="284" w:right="-285" w:hanging="284"/>
        <w:rPr>
          <w:rFonts w:cs="Arial"/>
        </w:rPr>
      </w:pPr>
      <w:r>
        <w:rPr>
          <w:rFonts w:cs="Arial"/>
          <w:spacing w:val="-3"/>
          <w:sz w:val="21"/>
          <w:szCs w:val="21"/>
        </w:rPr>
        <w:t xml:space="preserve">Symbol </w:t>
      </w:r>
      <w:r w:rsidRPr="00876426">
        <w:rPr>
          <w:rFonts w:cs="Arial"/>
          <w:spacing w:val="-3"/>
          <w:sz w:val="21"/>
          <w:szCs w:val="21"/>
        </w:rPr>
        <w:t>brand must be constructed on 1 handle</w:t>
      </w:r>
      <w:r>
        <w:rPr>
          <w:rFonts w:cs="Arial"/>
          <w:spacing w:val="-3"/>
          <w:sz w:val="21"/>
          <w:szCs w:val="21"/>
        </w:rPr>
        <w:t>; and</w:t>
      </w:r>
    </w:p>
    <w:p w14:paraId="74848AAE" w14:textId="77777777" w:rsidR="00AB6BEF" w:rsidRPr="00876426" w:rsidRDefault="005E377A" w:rsidP="005E377A">
      <w:pPr>
        <w:pStyle w:val="BodyText"/>
        <w:numPr>
          <w:ilvl w:val="0"/>
          <w:numId w:val="36"/>
        </w:numPr>
        <w:tabs>
          <w:tab w:val="clear" w:pos="720"/>
          <w:tab w:val="num" w:pos="284"/>
        </w:tabs>
        <w:spacing w:before="40" w:after="40"/>
        <w:ind w:left="284" w:right="-285" w:hanging="284"/>
        <w:rPr>
          <w:rFonts w:cs="Arial"/>
        </w:rPr>
      </w:pPr>
      <w:r>
        <w:rPr>
          <w:rFonts w:cs="Arial"/>
          <w:spacing w:val="-3"/>
          <w:sz w:val="21"/>
          <w:szCs w:val="21"/>
        </w:rPr>
        <w:t xml:space="preserve">The branding iron is </w:t>
      </w:r>
      <w:r w:rsidRPr="00876426">
        <w:rPr>
          <w:rFonts w:cs="Arial"/>
          <w:sz w:val="21"/>
          <w:szCs w:val="21"/>
        </w:rPr>
        <w:t xml:space="preserve">consistent with the design </w:t>
      </w:r>
      <w:r>
        <w:rPr>
          <w:rFonts w:cs="Arial"/>
          <w:sz w:val="21"/>
          <w:szCs w:val="21"/>
        </w:rPr>
        <w:t>/ description of the brand o</w:t>
      </w:r>
      <w:r w:rsidRPr="00876426">
        <w:rPr>
          <w:rFonts w:cs="Arial"/>
          <w:sz w:val="21"/>
          <w:szCs w:val="21"/>
        </w:rPr>
        <w:t>n the certificate of registration</w:t>
      </w:r>
      <w:r w:rsidR="001D44F2">
        <w:rPr>
          <w:rFonts w:cs="Arial"/>
          <w:sz w:val="21"/>
          <w:szCs w:val="21"/>
        </w:rPr>
        <w:t>.</w:t>
      </w:r>
      <w:r>
        <w:rPr>
          <w:rFonts w:cs="Arial"/>
        </w:rPr>
        <w:t xml:space="preserve"> </w:t>
      </w:r>
    </w:p>
    <w:p w14:paraId="1BC92BFA" w14:textId="77777777" w:rsidR="00AB6BEF" w:rsidRPr="005E377A" w:rsidRDefault="00AB6BEF" w:rsidP="005E377A">
      <w:pPr>
        <w:pStyle w:val="BodyText"/>
        <w:pBdr>
          <w:bottom w:val="single" w:sz="4" w:space="1" w:color="auto"/>
        </w:pBdr>
        <w:spacing w:after="0"/>
        <w:ind w:right="-285"/>
        <w:rPr>
          <w:rFonts w:cs="Arial"/>
          <w:sz w:val="8"/>
          <w:szCs w:val="8"/>
        </w:rPr>
      </w:pPr>
    </w:p>
    <w:p w14:paraId="0FA8C58E" w14:textId="77777777" w:rsidR="00AB6BEF" w:rsidRPr="005E377A" w:rsidRDefault="00AB6BEF" w:rsidP="005E377A">
      <w:pPr>
        <w:pStyle w:val="BodyText"/>
        <w:spacing w:after="0"/>
        <w:ind w:right="-285"/>
        <w:rPr>
          <w:rFonts w:cs="Arial"/>
          <w:sz w:val="8"/>
          <w:szCs w:val="8"/>
        </w:rPr>
      </w:pPr>
    </w:p>
    <w:p w14:paraId="58AF80BF" w14:textId="77777777" w:rsidR="00AB6BEF" w:rsidRPr="00876426" w:rsidRDefault="00AB6BEF" w:rsidP="005E377A">
      <w:pPr>
        <w:pStyle w:val="BodyText"/>
        <w:spacing w:before="40" w:after="40"/>
        <w:ind w:right="-285"/>
        <w:rPr>
          <w:rFonts w:cs="Arial"/>
        </w:rPr>
      </w:pPr>
      <w:r w:rsidRPr="00876426">
        <w:rPr>
          <w:rFonts w:cs="Arial"/>
        </w:rPr>
        <w:t xml:space="preserve">Example of recommended </w:t>
      </w:r>
      <w:proofErr w:type="gramStart"/>
      <w:r w:rsidRPr="00876426">
        <w:rPr>
          <w:rFonts w:cs="Arial"/>
        </w:rPr>
        <w:t>alphabet  -</w:t>
      </w:r>
      <w:proofErr w:type="gramEnd"/>
      <w:r w:rsidRPr="00876426">
        <w:rPr>
          <w:rFonts w:cs="Arial"/>
        </w:rPr>
        <w:t xml:space="preserve"> - Note:  size of letters are not to scale.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11"/>
        <w:gridCol w:w="1605"/>
        <w:gridCol w:w="1606"/>
        <w:gridCol w:w="1606"/>
        <w:gridCol w:w="1611"/>
        <w:gridCol w:w="1599"/>
      </w:tblGrid>
      <w:tr w:rsidR="00AB6BEF" w:rsidRPr="00876426" w14:paraId="1E509B7B" w14:textId="77777777" w:rsidTr="00FB0A1A">
        <w:tc>
          <w:tcPr>
            <w:tcW w:w="1647" w:type="dxa"/>
            <w:shd w:val="clear" w:color="auto" w:fill="auto"/>
          </w:tcPr>
          <w:p w14:paraId="5FEB0703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z w:val="48"/>
                <w:szCs w:val="48"/>
              </w:rPr>
              <w:t>ATB</w:t>
            </w:r>
          </w:p>
        </w:tc>
        <w:tc>
          <w:tcPr>
            <w:tcW w:w="1647" w:type="dxa"/>
            <w:shd w:val="clear" w:color="auto" w:fill="auto"/>
          </w:tcPr>
          <w:p w14:paraId="5678DFF2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z w:val="48"/>
                <w:szCs w:val="48"/>
              </w:rPr>
              <w:t>CTD</w:t>
            </w:r>
          </w:p>
        </w:tc>
        <w:tc>
          <w:tcPr>
            <w:tcW w:w="1647" w:type="dxa"/>
            <w:shd w:val="clear" w:color="auto" w:fill="auto"/>
          </w:tcPr>
          <w:p w14:paraId="7634294B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z w:val="48"/>
                <w:szCs w:val="48"/>
              </w:rPr>
              <w:t>ETF</w:t>
            </w:r>
          </w:p>
        </w:tc>
        <w:tc>
          <w:tcPr>
            <w:tcW w:w="1647" w:type="dxa"/>
            <w:shd w:val="clear" w:color="auto" w:fill="auto"/>
          </w:tcPr>
          <w:p w14:paraId="4A210F0B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pacing w:val="-6"/>
                <w:sz w:val="48"/>
                <w:szCs w:val="48"/>
              </w:rPr>
              <w:t>GTH</w:t>
            </w:r>
          </w:p>
        </w:tc>
        <w:tc>
          <w:tcPr>
            <w:tcW w:w="1647" w:type="dxa"/>
            <w:shd w:val="clear" w:color="auto" w:fill="auto"/>
          </w:tcPr>
          <w:p w14:paraId="714AE8F1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z w:val="48"/>
                <w:szCs w:val="48"/>
              </w:rPr>
              <w:t>ITJ</w:t>
            </w:r>
          </w:p>
        </w:tc>
        <w:tc>
          <w:tcPr>
            <w:tcW w:w="1647" w:type="dxa"/>
            <w:shd w:val="clear" w:color="auto" w:fill="auto"/>
          </w:tcPr>
          <w:p w14:paraId="61D75E7C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z w:val="48"/>
                <w:szCs w:val="48"/>
              </w:rPr>
              <w:t>KTL</w:t>
            </w:r>
          </w:p>
        </w:tc>
      </w:tr>
      <w:tr w:rsidR="00AB6BEF" w:rsidRPr="00876426" w14:paraId="4E61E242" w14:textId="77777777" w:rsidTr="00FB0A1A">
        <w:tc>
          <w:tcPr>
            <w:tcW w:w="1647" w:type="dxa"/>
            <w:shd w:val="clear" w:color="auto" w:fill="auto"/>
          </w:tcPr>
          <w:p w14:paraId="15698EC2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z w:val="48"/>
                <w:szCs w:val="48"/>
              </w:rPr>
              <w:t>MTN</w:t>
            </w:r>
          </w:p>
        </w:tc>
        <w:tc>
          <w:tcPr>
            <w:tcW w:w="1647" w:type="dxa"/>
            <w:shd w:val="clear" w:color="auto" w:fill="auto"/>
          </w:tcPr>
          <w:p w14:paraId="0D96707C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z w:val="48"/>
                <w:szCs w:val="48"/>
              </w:rPr>
              <w:t>OTP</w:t>
            </w:r>
          </w:p>
        </w:tc>
        <w:tc>
          <w:tcPr>
            <w:tcW w:w="1647" w:type="dxa"/>
            <w:shd w:val="clear" w:color="auto" w:fill="auto"/>
          </w:tcPr>
          <w:p w14:paraId="5F660DE0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pacing w:val="-6"/>
                <w:sz w:val="48"/>
                <w:szCs w:val="48"/>
              </w:rPr>
              <w:t>QTR</w:t>
            </w:r>
          </w:p>
        </w:tc>
        <w:tc>
          <w:tcPr>
            <w:tcW w:w="1647" w:type="dxa"/>
            <w:shd w:val="clear" w:color="auto" w:fill="auto"/>
          </w:tcPr>
          <w:p w14:paraId="692F397E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pacing w:val="-6"/>
                <w:sz w:val="48"/>
                <w:szCs w:val="48"/>
              </w:rPr>
              <w:t>STU</w:t>
            </w:r>
          </w:p>
        </w:tc>
        <w:tc>
          <w:tcPr>
            <w:tcW w:w="1647" w:type="dxa"/>
            <w:shd w:val="clear" w:color="auto" w:fill="auto"/>
          </w:tcPr>
          <w:p w14:paraId="53BD7EEC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pacing w:val="-6"/>
                <w:sz w:val="48"/>
                <w:szCs w:val="48"/>
              </w:rPr>
              <w:t>VTW</w:t>
            </w:r>
          </w:p>
        </w:tc>
        <w:tc>
          <w:tcPr>
            <w:tcW w:w="1647" w:type="dxa"/>
            <w:shd w:val="clear" w:color="auto" w:fill="auto"/>
          </w:tcPr>
          <w:p w14:paraId="27BB1002" w14:textId="77777777" w:rsidR="00AB6BEF" w:rsidRPr="00876426" w:rsidRDefault="00AB6BEF" w:rsidP="005E377A">
            <w:pPr>
              <w:pStyle w:val="BodyText"/>
              <w:spacing w:before="40" w:after="40"/>
              <w:ind w:right="-285"/>
              <w:rPr>
                <w:rFonts w:cs="Arial"/>
                <w:sz w:val="48"/>
                <w:szCs w:val="48"/>
              </w:rPr>
            </w:pPr>
            <w:r w:rsidRPr="00876426">
              <w:rPr>
                <w:rFonts w:cs="Arial"/>
                <w:spacing w:val="-6"/>
                <w:sz w:val="48"/>
                <w:szCs w:val="48"/>
              </w:rPr>
              <w:t>XTY</w:t>
            </w:r>
          </w:p>
        </w:tc>
      </w:tr>
    </w:tbl>
    <w:p w14:paraId="1C31ED66" w14:textId="77777777" w:rsidR="00AB6BEF" w:rsidRPr="005E377A" w:rsidRDefault="00AB6BEF" w:rsidP="005E377A">
      <w:pPr>
        <w:spacing w:after="0"/>
        <w:ind w:right="-285"/>
        <w:rPr>
          <w:rFonts w:ascii="Arial" w:hAnsi="Arial" w:cs="Arial"/>
          <w:snapToGrid w:val="0"/>
          <w:color w:val="000000"/>
          <w:sz w:val="8"/>
          <w:szCs w:val="8"/>
        </w:rPr>
      </w:pPr>
    </w:p>
    <w:p w14:paraId="426D195A" w14:textId="77777777" w:rsidR="00AB6BEF" w:rsidRPr="005E377A" w:rsidRDefault="00AB6BEF" w:rsidP="005E377A">
      <w:pPr>
        <w:pBdr>
          <w:top w:val="single" w:sz="24" w:space="1" w:color="auto"/>
        </w:pBdr>
        <w:spacing w:after="0"/>
        <w:ind w:right="-285"/>
        <w:rPr>
          <w:rFonts w:ascii="Arial" w:hAnsi="Arial" w:cs="Arial"/>
          <w:color w:val="000000"/>
          <w:sz w:val="8"/>
          <w:szCs w:val="8"/>
        </w:rPr>
      </w:pPr>
    </w:p>
    <w:p w14:paraId="6E726D7B" w14:textId="77777777" w:rsidR="00AB6BEF" w:rsidRPr="00876426" w:rsidRDefault="00AB6BEF" w:rsidP="005E377A">
      <w:pPr>
        <w:pStyle w:val="BlockText"/>
        <w:spacing w:after="0"/>
        <w:ind w:right="-285"/>
        <w:jc w:val="both"/>
        <w:rPr>
          <w:rFonts w:cs="Arial"/>
          <w:sz w:val="21"/>
          <w:szCs w:val="21"/>
        </w:rPr>
      </w:pPr>
      <w:r w:rsidRPr="00876426">
        <w:rPr>
          <w:rFonts w:cs="Arial"/>
          <w:b/>
          <w:i/>
          <w:sz w:val="21"/>
          <w:szCs w:val="21"/>
        </w:rPr>
        <w:t>Livestock Regulations</w:t>
      </w:r>
      <w:r w:rsidRPr="00876426">
        <w:rPr>
          <w:rFonts w:cs="Arial"/>
          <w:b/>
          <w:sz w:val="21"/>
          <w:szCs w:val="21"/>
        </w:rPr>
        <w:t xml:space="preserve"> – Division 2 Brands</w:t>
      </w:r>
      <w:r w:rsidRPr="00876426">
        <w:rPr>
          <w:rFonts w:cs="Arial"/>
          <w:sz w:val="21"/>
          <w:szCs w:val="21"/>
        </w:rPr>
        <w:t xml:space="preserve"> state: </w:t>
      </w:r>
    </w:p>
    <w:p w14:paraId="36DEF514" w14:textId="77777777" w:rsidR="00AB6BEF" w:rsidRPr="00876426" w:rsidRDefault="00AB6BEF" w:rsidP="005E377A">
      <w:pPr>
        <w:pStyle w:val="BlockText"/>
        <w:spacing w:before="40" w:after="40"/>
        <w:ind w:right="-285"/>
        <w:jc w:val="both"/>
        <w:rPr>
          <w:rFonts w:cs="Arial"/>
          <w:sz w:val="8"/>
          <w:szCs w:val="8"/>
        </w:rPr>
      </w:pPr>
    </w:p>
    <w:p w14:paraId="226CE199" w14:textId="77777777" w:rsidR="00AB6BEF" w:rsidRPr="00876426" w:rsidRDefault="00AB6BEF" w:rsidP="005E377A">
      <w:pPr>
        <w:pStyle w:val="Section"/>
        <w:tabs>
          <w:tab w:val="clear" w:pos="720"/>
          <w:tab w:val="clear" w:pos="1440"/>
          <w:tab w:val="left" w:pos="567"/>
          <w:tab w:val="left" w:pos="1134"/>
        </w:tabs>
        <w:spacing w:after="40"/>
        <w:ind w:left="567" w:right="-285" w:hanging="567"/>
        <w:rPr>
          <w:rFonts w:ascii="Arial" w:hAnsi="Arial" w:cs="Arial"/>
          <w:b/>
          <w:i/>
          <w:sz w:val="21"/>
          <w:szCs w:val="21"/>
        </w:rPr>
      </w:pPr>
      <w:r w:rsidRPr="00876426">
        <w:rPr>
          <w:rFonts w:ascii="Arial" w:hAnsi="Arial" w:cs="Arial"/>
          <w:b/>
          <w:i/>
          <w:sz w:val="21"/>
          <w:szCs w:val="21"/>
        </w:rPr>
        <w:t>12</w:t>
      </w:r>
      <w:r w:rsidRPr="00876426">
        <w:rPr>
          <w:rFonts w:ascii="Arial" w:hAnsi="Arial" w:cs="Arial"/>
          <w:b/>
          <w:i/>
          <w:sz w:val="21"/>
          <w:szCs w:val="21"/>
        </w:rPr>
        <w:tab/>
        <w:t>Requirement to give impression of brand</w:t>
      </w:r>
    </w:p>
    <w:p w14:paraId="4617828C" w14:textId="77777777" w:rsidR="00AB6BEF" w:rsidRPr="00876426" w:rsidRDefault="00AB6BEF" w:rsidP="005E377A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before="40" w:after="40"/>
        <w:ind w:left="993" w:right="-285" w:hanging="426"/>
        <w:rPr>
          <w:rFonts w:ascii="Arial" w:hAnsi="Arial" w:cs="Arial"/>
          <w:sz w:val="21"/>
          <w:szCs w:val="21"/>
        </w:rPr>
      </w:pPr>
      <w:r w:rsidRPr="00876426">
        <w:rPr>
          <w:rFonts w:ascii="Arial" w:hAnsi="Arial" w:cs="Arial"/>
          <w:sz w:val="21"/>
          <w:szCs w:val="21"/>
        </w:rPr>
        <w:t>(1)</w:t>
      </w:r>
      <w:r w:rsidRPr="00876426">
        <w:rPr>
          <w:rFonts w:ascii="Arial" w:hAnsi="Arial" w:cs="Arial"/>
          <w:sz w:val="21"/>
          <w:szCs w:val="21"/>
        </w:rPr>
        <w:tab/>
        <w:t xml:space="preserve">The registered owner of a brand must, within 60 days after receiving the certificate of registration for the brand, give the Registrar an impression of the </w:t>
      </w:r>
      <w:proofErr w:type="gramStart"/>
      <w:r w:rsidRPr="00876426">
        <w:rPr>
          <w:rFonts w:ascii="Arial" w:hAnsi="Arial" w:cs="Arial"/>
          <w:sz w:val="21"/>
          <w:szCs w:val="21"/>
        </w:rPr>
        <w:t>brand;</w:t>
      </w:r>
      <w:proofErr w:type="gramEnd"/>
    </w:p>
    <w:p w14:paraId="0EF81825" w14:textId="77777777" w:rsidR="00AB6BEF" w:rsidRPr="00876426" w:rsidRDefault="00AB6BEF" w:rsidP="005E377A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18"/>
        </w:tabs>
        <w:spacing w:before="40" w:after="40"/>
        <w:ind w:left="993" w:right="-285"/>
        <w:rPr>
          <w:rFonts w:ascii="Arial" w:hAnsi="Arial" w:cs="Arial"/>
          <w:sz w:val="21"/>
          <w:szCs w:val="21"/>
        </w:rPr>
      </w:pPr>
      <w:r w:rsidRPr="00876426">
        <w:rPr>
          <w:rFonts w:ascii="Arial" w:hAnsi="Arial" w:cs="Arial"/>
          <w:sz w:val="21"/>
          <w:szCs w:val="21"/>
        </w:rPr>
        <w:t>(a)</w:t>
      </w:r>
      <w:r w:rsidRPr="00876426">
        <w:rPr>
          <w:rFonts w:ascii="Arial" w:hAnsi="Arial" w:cs="Arial"/>
          <w:sz w:val="21"/>
          <w:szCs w:val="21"/>
        </w:rPr>
        <w:tab/>
        <w:t xml:space="preserve">made on linen, canvas, cardboard, leather or other material acceptable to the </w:t>
      </w:r>
      <w:proofErr w:type="gramStart"/>
      <w:r w:rsidRPr="00876426">
        <w:rPr>
          <w:rFonts w:ascii="Arial" w:hAnsi="Arial" w:cs="Arial"/>
          <w:sz w:val="21"/>
          <w:szCs w:val="21"/>
        </w:rPr>
        <w:t>Registrar;</w:t>
      </w:r>
      <w:proofErr w:type="gramEnd"/>
      <w:r w:rsidRPr="00876426">
        <w:rPr>
          <w:rFonts w:ascii="Arial" w:hAnsi="Arial" w:cs="Arial"/>
          <w:sz w:val="21"/>
          <w:szCs w:val="21"/>
        </w:rPr>
        <w:t xml:space="preserve"> </w:t>
      </w:r>
    </w:p>
    <w:p w14:paraId="5EC2EA67" w14:textId="77777777" w:rsidR="00AB6BEF" w:rsidRPr="00876426" w:rsidRDefault="00AB6BEF" w:rsidP="005E377A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1418"/>
        </w:tabs>
        <w:spacing w:before="40" w:after="0"/>
        <w:ind w:left="993" w:right="-285"/>
        <w:rPr>
          <w:rFonts w:ascii="Arial" w:hAnsi="Arial" w:cs="Arial"/>
          <w:b/>
          <w:sz w:val="21"/>
          <w:szCs w:val="21"/>
        </w:rPr>
      </w:pPr>
      <w:r w:rsidRPr="00876426">
        <w:rPr>
          <w:rFonts w:ascii="Arial" w:hAnsi="Arial" w:cs="Arial"/>
          <w:sz w:val="21"/>
          <w:szCs w:val="21"/>
        </w:rPr>
        <w:t>(b)</w:t>
      </w:r>
      <w:r w:rsidRPr="00876426">
        <w:rPr>
          <w:rFonts w:ascii="Arial" w:hAnsi="Arial" w:cs="Arial"/>
          <w:sz w:val="21"/>
          <w:szCs w:val="21"/>
        </w:rPr>
        <w:tab/>
        <w:t>consistent with the design or description of the brand in the certificate of registration.</w:t>
      </w:r>
      <w:r w:rsidRPr="00876426">
        <w:rPr>
          <w:rFonts w:ascii="Arial" w:hAnsi="Arial" w:cs="Arial"/>
          <w:b/>
          <w:sz w:val="21"/>
          <w:szCs w:val="21"/>
        </w:rPr>
        <w:t xml:space="preserve"> </w:t>
      </w:r>
    </w:p>
    <w:p w14:paraId="76A75CA3" w14:textId="77777777" w:rsidR="00AB6BEF" w:rsidRPr="00876426" w:rsidRDefault="00AB6BEF" w:rsidP="005E377A">
      <w:pPr>
        <w:pStyle w:val="BodyText"/>
        <w:tabs>
          <w:tab w:val="left" w:pos="567"/>
        </w:tabs>
        <w:spacing w:after="0"/>
        <w:ind w:left="567" w:right="-285" w:hanging="567"/>
        <w:jc w:val="both"/>
        <w:rPr>
          <w:rFonts w:cs="Arial"/>
          <w:sz w:val="12"/>
          <w:szCs w:val="12"/>
        </w:rPr>
      </w:pPr>
    </w:p>
    <w:p w14:paraId="0D99D6A6" w14:textId="77777777" w:rsidR="00AB6BEF" w:rsidRPr="00040F81" w:rsidRDefault="00AB6BEF" w:rsidP="005E377A">
      <w:pPr>
        <w:tabs>
          <w:tab w:val="left" w:pos="567"/>
        </w:tabs>
        <w:suppressAutoHyphens/>
        <w:spacing w:after="40"/>
        <w:ind w:left="567" w:right="-285" w:hanging="567"/>
        <w:rPr>
          <w:rFonts w:ascii="Arial" w:hAnsi="Arial" w:cs="Arial"/>
          <w:b/>
          <w:spacing w:val="-3"/>
          <w:sz w:val="21"/>
          <w:szCs w:val="21"/>
        </w:rPr>
      </w:pPr>
      <w:r w:rsidRPr="00040F81">
        <w:rPr>
          <w:rFonts w:ascii="Arial" w:hAnsi="Arial" w:cs="Arial"/>
          <w:b/>
          <w:spacing w:val="-3"/>
          <w:sz w:val="21"/>
          <w:szCs w:val="21"/>
        </w:rPr>
        <w:t>17</w:t>
      </w:r>
      <w:r w:rsidRPr="00040F81">
        <w:rPr>
          <w:rFonts w:ascii="Arial" w:hAnsi="Arial" w:cs="Arial"/>
          <w:b/>
          <w:spacing w:val="-3"/>
          <w:sz w:val="21"/>
          <w:szCs w:val="21"/>
        </w:rPr>
        <w:tab/>
        <w:t>Brand to be consistent with registered design</w:t>
      </w:r>
      <w:r w:rsidR="00490544">
        <w:rPr>
          <w:rFonts w:ascii="Arial" w:hAnsi="Arial" w:cs="Arial"/>
          <w:b/>
          <w:spacing w:val="-3"/>
          <w:sz w:val="21"/>
          <w:szCs w:val="21"/>
        </w:rPr>
        <w:t>s</w:t>
      </w:r>
    </w:p>
    <w:p w14:paraId="61CC547A" w14:textId="77777777" w:rsidR="00AB6BEF" w:rsidRPr="00876426" w:rsidRDefault="00AB6BEF" w:rsidP="005E377A">
      <w:pPr>
        <w:tabs>
          <w:tab w:val="left" w:pos="567"/>
        </w:tabs>
        <w:suppressAutoHyphens/>
        <w:spacing w:before="40" w:after="0"/>
        <w:ind w:left="567" w:right="-285"/>
        <w:rPr>
          <w:rFonts w:ascii="Arial" w:hAnsi="Arial" w:cs="Arial"/>
          <w:spacing w:val="-3"/>
          <w:sz w:val="21"/>
          <w:szCs w:val="21"/>
        </w:rPr>
      </w:pPr>
      <w:r w:rsidRPr="00040F81">
        <w:rPr>
          <w:rFonts w:ascii="Arial" w:hAnsi="Arial" w:cs="Arial"/>
          <w:spacing w:val="-3"/>
          <w:sz w:val="21"/>
          <w:szCs w:val="21"/>
        </w:rPr>
        <w:t>The registered owner of a brand commits an offence if the instrument used to apply the brand to livestock does not produce a brand consistent with the design or description in the certificate of registration for the brand.</w:t>
      </w:r>
    </w:p>
    <w:p w14:paraId="76D1B2AB" w14:textId="77777777" w:rsidR="00AB6BEF" w:rsidRPr="00876426" w:rsidRDefault="00AB6BEF" w:rsidP="005E377A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851"/>
        </w:tabs>
        <w:spacing w:before="120" w:after="0"/>
        <w:ind w:right="-285"/>
        <w:jc w:val="center"/>
        <w:rPr>
          <w:rFonts w:ascii="Arial" w:hAnsi="Arial" w:cs="Arial"/>
          <w:b/>
          <w:sz w:val="21"/>
          <w:szCs w:val="21"/>
        </w:rPr>
      </w:pPr>
      <w:r w:rsidRPr="00876426">
        <w:rPr>
          <w:rFonts w:ascii="Arial" w:hAnsi="Arial" w:cs="Arial"/>
          <w:b/>
          <w:sz w:val="21"/>
          <w:szCs w:val="21"/>
        </w:rPr>
        <w:t xml:space="preserve">Registrar, GPO Box 3000, Darwin NT </w:t>
      </w:r>
      <w:proofErr w:type="gramStart"/>
      <w:r w:rsidRPr="00876426">
        <w:rPr>
          <w:rFonts w:ascii="Arial" w:hAnsi="Arial" w:cs="Arial"/>
          <w:b/>
          <w:sz w:val="21"/>
          <w:szCs w:val="21"/>
        </w:rPr>
        <w:t>0801  OR</w:t>
      </w:r>
      <w:proofErr w:type="gramEnd"/>
      <w:r w:rsidRPr="00876426">
        <w:rPr>
          <w:rFonts w:ascii="Arial" w:hAnsi="Arial" w:cs="Arial"/>
          <w:b/>
          <w:sz w:val="21"/>
          <w:szCs w:val="21"/>
        </w:rPr>
        <w:t xml:space="preserve">  </w:t>
      </w:r>
      <w:r w:rsidR="002E1EAC" w:rsidRPr="00876426">
        <w:rPr>
          <w:rFonts w:ascii="Arial" w:hAnsi="Arial" w:cs="Arial"/>
          <w:b/>
          <w:sz w:val="21"/>
          <w:szCs w:val="21"/>
        </w:rPr>
        <w:t>Drop in to your Regional Livestock Biosecurity Office</w:t>
      </w:r>
    </w:p>
    <w:p w14:paraId="65C04EF8" w14:textId="77777777" w:rsidR="00AB6BEF" w:rsidRPr="005E377A" w:rsidRDefault="00AB6BEF" w:rsidP="005E377A">
      <w:pPr>
        <w:spacing w:after="0"/>
        <w:ind w:right="-285"/>
        <w:rPr>
          <w:rFonts w:ascii="Arial" w:hAnsi="Arial" w:cs="Arial"/>
          <w:snapToGrid w:val="0"/>
          <w:color w:val="000000"/>
          <w:sz w:val="8"/>
          <w:szCs w:val="8"/>
        </w:rPr>
      </w:pPr>
    </w:p>
    <w:p w14:paraId="1DA25BE2" w14:textId="77777777" w:rsidR="00AB6BEF" w:rsidRPr="005E377A" w:rsidRDefault="00AB6BEF" w:rsidP="005E377A">
      <w:pPr>
        <w:pBdr>
          <w:top w:val="single" w:sz="24" w:space="1" w:color="auto"/>
        </w:pBdr>
        <w:spacing w:after="0"/>
        <w:ind w:right="-285"/>
        <w:rPr>
          <w:rFonts w:ascii="Arial" w:hAnsi="Arial" w:cs="Arial"/>
          <w:color w:val="000000"/>
          <w:sz w:val="8"/>
          <w:szCs w:val="8"/>
        </w:rPr>
      </w:pPr>
    </w:p>
    <w:p w14:paraId="78ABB421" w14:textId="77777777" w:rsidR="00AB6BEF" w:rsidRPr="00876426" w:rsidRDefault="00AB6BEF" w:rsidP="005E377A">
      <w:pPr>
        <w:pStyle w:val="ShellBodyText"/>
        <w:spacing w:after="0"/>
        <w:ind w:right="-285"/>
        <w:jc w:val="center"/>
        <w:rPr>
          <w:rFonts w:cs="Arial"/>
          <w:b/>
          <w:sz w:val="22"/>
          <w:szCs w:val="22"/>
        </w:rPr>
      </w:pPr>
      <w:r w:rsidRPr="00876426">
        <w:rPr>
          <w:rFonts w:cs="Arial"/>
          <w:sz w:val="22"/>
          <w:szCs w:val="22"/>
        </w:rPr>
        <w:t>Proof of ownership of</w:t>
      </w:r>
      <w:r w:rsidR="00464845">
        <w:rPr>
          <w:rFonts w:cs="Arial"/>
          <w:sz w:val="22"/>
          <w:szCs w:val="22"/>
        </w:rPr>
        <w:t xml:space="preserve"> Three-Letter</w:t>
      </w:r>
      <w:r w:rsidRPr="00876426">
        <w:rPr>
          <w:rFonts w:cs="Arial"/>
          <w:sz w:val="22"/>
          <w:szCs w:val="22"/>
        </w:rPr>
        <w:t xml:space="preserve"> Brand and/or Distinctive (symbol) Brand MUST be presented to your rural merchandise outlet to order your Branding Iron.</w:t>
      </w:r>
      <w:r w:rsidRPr="00876426">
        <w:rPr>
          <w:rFonts w:cs="Arial"/>
          <w:b/>
          <w:sz w:val="22"/>
          <w:szCs w:val="22"/>
        </w:rPr>
        <w:t xml:space="preserve"> </w:t>
      </w:r>
      <w:r w:rsidRPr="00876426">
        <w:rPr>
          <w:rFonts w:cs="Arial"/>
          <w:sz w:val="22"/>
          <w:szCs w:val="22"/>
        </w:rPr>
        <w:t>(</w:t>
      </w:r>
      <w:r w:rsidR="004D4DAD" w:rsidRPr="00876426">
        <w:rPr>
          <w:rFonts w:cs="Arial"/>
          <w:sz w:val="22"/>
          <w:szCs w:val="22"/>
        </w:rPr>
        <w:t>Show</w:t>
      </w:r>
      <w:r w:rsidRPr="00876426">
        <w:rPr>
          <w:rFonts w:cs="Arial"/>
          <w:sz w:val="22"/>
          <w:szCs w:val="22"/>
        </w:rPr>
        <w:t xml:space="preserve"> your</w:t>
      </w:r>
      <w:r w:rsidRPr="00876426">
        <w:rPr>
          <w:rFonts w:cs="Arial"/>
          <w:b/>
          <w:sz w:val="22"/>
          <w:szCs w:val="22"/>
        </w:rPr>
        <w:t xml:space="preserve"> Certificate of Registration</w:t>
      </w:r>
      <w:r w:rsidRPr="00876426">
        <w:rPr>
          <w:rFonts w:cs="Arial"/>
          <w:sz w:val="22"/>
          <w:szCs w:val="22"/>
        </w:rPr>
        <w:t xml:space="preserve">) </w:t>
      </w:r>
    </w:p>
    <w:p w14:paraId="6E2A5DAE" w14:textId="77777777" w:rsidR="00175059" w:rsidRPr="005E377A" w:rsidRDefault="00175059" w:rsidP="005E377A">
      <w:pPr>
        <w:spacing w:after="0"/>
        <w:ind w:right="-285"/>
        <w:rPr>
          <w:rFonts w:ascii="Arial" w:hAnsi="Arial" w:cs="Arial"/>
          <w:snapToGrid w:val="0"/>
          <w:color w:val="000000"/>
          <w:sz w:val="8"/>
          <w:szCs w:val="8"/>
        </w:rPr>
      </w:pPr>
    </w:p>
    <w:p w14:paraId="6A58DA9D" w14:textId="77777777" w:rsidR="00175059" w:rsidRPr="005E377A" w:rsidRDefault="00175059" w:rsidP="005E377A">
      <w:pPr>
        <w:pBdr>
          <w:top w:val="single" w:sz="24" w:space="1" w:color="auto"/>
        </w:pBdr>
        <w:spacing w:after="0"/>
        <w:ind w:right="-285"/>
        <w:rPr>
          <w:rFonts w:ascii="Arial" w:hAnsi="Arial" w:cs="Arial"/>
          <w:color w:val="000000"/>
          <w:sz w:val="8"/>
          <w:szCs w:val="8"/>
        </w:rPr>
      </w:pPr>
    </w:p>
    <w:p w14:paraId="6DC7A35B" w14:textId="77777777" w:rsidR="00A24361" w:rsidRPr="00876426" w:rsidRDefault="00A24361" w:rsidP="00E87EAC">
      <w:pPr>
        <w:tabs>
          <w:tab w:val="right" w:pos="10065"/>
        </w:tabs>
        <w:spacing w:before="40" w:after="40"/>
        <w:ind w:left="-426" w:right="-568"/>
        <w:jc w:val="center"/>
        <w:rPr>
          <w:rFonts w:ascii="Arial" w:hAnsi="Arial" w:cs="Arial"/>
          <w:b/>
          <w:szCs w:val="22"/>
        </w:rPr>
      </w:pPr>
      <w:r w:rsidRPr="00876426">
        <w:rPr>
          <w:rFonts w:ascii="Arial" w:hAnsi="Arial" w:cs="Arial"/>
          <w:b/>
          <w:szCs w:val="22"/>
        </w:rPr>
        <w:t>Livestock Identification Systems Administrator (LISA) / Brands</w:t>
      </w:r>
    </w:p>
    <w:p w14:paraId="1ED2D099" w14:textId="77777777" w:rsidR="00A24361" w:rsidRPr="00876426" w:rsidRDefault="00A24361" w:rsidP="00E87EAC">
      <w:pPr>
        <w:spacing w:before="40" w:after="40"/>
        <w:ind w:left="-426" w:right="-568"/>
        <w:jc w:val="center"/>
        <w:rPr>
          <w:rFonts w:ascii="Arial" w:hAnsi="Arial" w:cs="Arial"/>
          <w:color w:val="000000"/>
          <w:szCs w:val="22"/>
        </w:rPr>
      </w:pPr>
      <w:r w:rsidRPr="00876426">
        <w:rPr>
          <w:rFonts w:ascii="Arial" w:hAnsi="Arial" w:cs="Arial"/>
          <w:b/>
          <w:szCs w:val="22"/>
        </w:rPr>
        <w:t>Adele Kluth</w:t>
      </w:r>
      <w:r w:rsidRPr="00876426">
        <w:rPr>
          <w:rFonts w:ascii="Arial" w:hAnsi="Arial" w:cs="Arial"/>
          <w:szCs w:val="22"/>
        </w:rPr>
        <w:t xml:space="preserve">    </w:t>
      </w:r>
      <w:r w:rsidRPr="00876426">
        <w:rPr>
          <w:rFonts w:ascii="Arial" w:hAnsi="Arial" w:cs="Arial"/>
          <w:color w:val="000000"/>
          <w:szCs w:val="22"/>
        </w:rPr>
        <w:t xml:space="preserve">|   </w:t>
      </w:r>
      <w:r w:rsidRPr="00876426">
        <w:rPr>
          <w:rFonts w:ascii="Arial" w:hAnsi="Arial" w:cs="Arial"/>
          <w:b/>
          <w:color w:val="000000"/>
          <w:szCs w:val="22"/>
        </w:rPr>
        <w:t>Ph</w:t>
      </w:r>
      <w:r w:rsidRPr="00876426">
        <w:rPr>
          <w:rFonts w:ascii="Arial" w:hAnsi="Arial" w:cs="Arial"/>
          <w:color w:val="000000"/>
          <w:szCs w:val="22"/>
        </w:rPr>
        <w:t xml:space="preserve">:  08 8999 2033   |   </w:t>
      </w:r>
      <w:r w:rsidR="00175059" w:rsidRPr="00876426">
        <w:rPr>
          <w:rFonts w:ascii="Arial" w:hAnsi="Arial" w:cs="Arial"/>
          <w:b/>
          <w:color w:val="000000"/>
          <w:szCs w:val="22"/>
        </w:rPr>
        <w:t xml:space="preserve">E-mail:  </w:t>
      </w:r>
      <w:hyperlink r:id="rId9" w:history="1">
        <w:r w:rsidR="00B1379C" w:rsidRPr="00D62B07">
          <w:rPr>
            <w:rStyle w:val="Hyperlink"/>
            <w:rFonts w:eastAsiaTheme="majorEastAsia"/>
            <w:sz w:val="21"/>
            <w:szCs w:val="21"/>
          </w:rPr>
          <w:t>NTPIC.Brands@nt.gov.au</w:t>
        </w:r>
      </w:hyperlink>
    </w:p>
    <w:p w14:paraId="18993ED9" w14:textId="77777777" w:rsidR="00681CDB" w:rsidRDefault="00A24361" w:rsidP="00E87EAC">
      <w:pPr>
        <w:tabs>
          <w:tab w:val="right" w:pos="10065"/>
        </w:tabs>
        <w:spacing w:before="40" w:after="40"/>
        <w:ind w:right="-568"/>
        <w:rPr>
          <w:rStyle w:val="Hyperlink"/>
          <w:rFonts w:ascii="Arial" w:hAnsi="Arial" w:cs="Arial"/>
          <w:szCs w:val="22"/>
        </w:rPr>
      </w:pPr>
      <w:r w:rsidRPr="00876426">
        <w:rPr>
          <w:rFonts w:ascii="Arial" w:hAnsi="Arial" w:cs="Arial"/>
          <w:b/>
          <w:color w:val="000000"/>
          <w:szCs w:val="22"/>
        </w:rPr>
        <w:t>Postal</w:t>
      </w:r>
      <w:r w:rsidRPr="00876426">
        <w:rPr>
          <w:rFonts w:ascii="Arial" w:hAnsi="Arial" w:cs="Arial"/>
          <w:color w:val="000000"/>
          <w:szCs w:val="22"/>
        </w:rPr>
        <w:t xml:space="preserve">:   </w:t>
      </w:r>
      <w:r w:rsidR="00E87EAC">
        <w:rPr>
          <w:rFonts w:ascii="Arial" w:hAnsi="Arial" w:cs="Arial"/>
          <w:color w:val="000000"/>
          <w:szCs w:val="22"/>
        </w:rPr>
        <w:t xml:space="preserve">Brands Clerk, </w:t>
      </w:r>
      <w:r w:rsidRPr="00876426">
        <w:rPr>
          <w:rFonts w:ascii="Arial" w:hAnsi="Arial" w:cs="Arial"/>
          <w:color w:val="000000"/>
          <w:szCs w:val="22"/>
        </w:rPr>
        <w:t>GPO Box 3000, Darwin NT 0801</w:t>
      </w:r>
      <w:r w:rsidRPr="00876426">
        <w:rPr>
          <w:rFonts w:ascii="Arial" w:hAnsi="Arial" w:cs="Arial"/>
          <w:color w:val="000000"/>
          <w:szCs w:val="22"/>
        </w:rPr>
        <w:tab/>
      </w:r>
      <w:hyperlink r:id="rId10" w:history="1">
        <w:r w:rsidR="00175059" w:rsidRPr="00876426">
          <w:rPr>
            <w:rStyle w:val="Hyperlink"/>
            <w:rFonts w:ascii="Arial" w:hAnsi="Arial" w:cs="Arial"/>
            <w:szCs w:val="22"/>
          </w:rPr>
          <w:t>www.nt.gov.au/industry/agriculture/livestock</w:t>
        </w:r>
      </w:hyperlink>
    </w:p>
    <w:p w14:paraId="1DBDC99B" w14:textId="77777777" w:rsidR="00D91EFB" w:rsidRPr="00D91EFB" w:rsidRDefault="00D91EFB" w:rsidP="00D91EFB">
      <w:pPr>
        <w:spacing w:after="0"/>
        <w:rPr>
          <w:rFonts w:cstheme="minorHAnsi"/>
          <w:sz w:val="21"/>
          <w:szCs w:val="21"/>
        </w:rPr>
      </w:pPr>
      <w:r w:rsidRPr="00D91EFB">
        <w:rPr>
          <w:rFonts w:cstheme="minorHAnsi"/>
          <w:sz w:val="21"/>
          <w:szCs w:val="21"/>
        </w:rPr>
        <w:lastRenderedPageBreak/>
        <w:t xml:space="preserve">Under current Northern Territory (NT) legislation, all cattle MUST be branded before being moved off a property or sold, unless they are less than 8 months of age. To legally use a brand in the NT, it must be registered in the NT and comply with the </w:t>
      </w:r>
      <w:hyperlink r:id="rId11" w:history="1">
        <w:r w:rsidRPr="00D91EFB">
          <w:rPr>
            <w:rStyle w:val="Hyperlink"/>
            <w:rFonts w:cstheme="minorHAnsi"/>
            <w:sz w:val="21"/>
            <w:szCs w:val="21"/>
          </w:rPr>
          <w:t xml:space="preserve"> </w:t>
        </w:r>
        <w:r w:rsidRPr="00D91EFB">
          <w:rPr>
            <w:rStyle w:val="Hyperlink"/>
            <w:rFonts w:cstheme="minorHAnsi"/>
            <w:i/>
            <w:iCs/>
            <w:sz w:val="21"/>
            <w:szCs w:val="21"/>
          </w:rPr>
          <w:t>Livestock Act (2008)</w:t>
        </w:r>
      </w:hyperlink>
      <w:r w:rsidRPr="00D91EFB">
        <w:rPr>
          <w:rFonts w:cstheme="minorHAnsi"/>
          <w:sz w:val="21"/>
          <w:szCs w:val="21"/>
        </w:rPr>
        <w:t xml:space="preserve"> and </w:t>
      </w:r>
      <w:hyperlink r:id="rId12" w:history="1">
        <w:r w:rsidRPr="00D91EFB">
          <w:rPr>
            <w:rStyle w:val="Hyperlink"/>
            <w:i/>
            <w:iCs/>
            <w:sz w:val="21"/>
            <w:szCs w:val="21"/>
          </w:rPr>
          <w:t>Livestock Regulations (2009</w:t>
        </w:r>
      </w:hyperlink>
      <w:r w:rsidRPr="00D91EFB">
        <w:rPr>
          <w:rStyle w:val="Hyperlink"/>
          <w:i/>
          <w:iCs/>
          <w:sz w:val="21"/>
          <w:szCs w:val="21"/>
        </w:rPr>
        <w:t>)</w:t>
      </w:r>
      <w:r w:rsidRPr="00D91EFB">
        <w:rPr>
          <w:rFonts w:cstheme="minorHAnsi"/>
          <w:sz w:val="21"/>
          <w:szCs w:val="21"/>
        </w:rPr>
        <w:t>.</w:t>
      </w:r>
    </w:p>
    <w:p w14:paraId="14EC07D8" w14:textId="77777777" w:rsidR="00D91EFB" w:rsidRPr="00D91EFB" w:rsidRDefault="00D91EFB" w:rsidP="00D91EFB">
      <w:pPr>
        <w:spacing w:after="0"/>
        <w:rPr>
          <w:rFonts w:cstheme="minorHAnsi"/>
          <w:sz w:val="21"/>
          <w:szCs w:val="21"/>
        </w:rPr>
      </w:pPr>
    </w:p>
    <w:p w14:paraId="3DF5965A" w14:textId="77777777" w:rsidR="00D91EFB" w:rsidRPr="00D91EFB" w:rsidRDefault="00D91EFB" w:rsidP="00D91EFB">
      <w:pPr>
        <w:spacing w:after="0"/>
        <w:rPr>
          <w:rFonts w:cstheme="minorHAnsi"/>
          <w:sz w:val="21"/>
          <w:szCs w:val="21"/>
        </w:rPr>
      </w:pPr>
      <w:r w:rsidRPr="00D91EFB">
        <w:rPr>
          <w:rFonts w:cstheme="minorHAnsi"/>
          <w:sz w:val="21"/>
          <w:szCs w:val="21"/>
        </w:rPr>
        <w:t>Branding is a clear way of identifying ownership of stock. Although not legally required, it is recommended that purchased cattle are cross branded correctly to provide evidence of ownership.</w:t>
      </w:r>
    </w:p>
    <w:p w14:paraId="1195CCF8" w14:textId="77777777" w:rsidR="00D91EFB" w:rsidRPr="00D91EFB" w:rsidRDefault="00D91EFB" w:rsidP="00D91EFB">
      <w:pPr>
        <w:spacing w:after="0"/>
        <w:rPr>
          <w:rFonts w:cstheme="minorHAnsi"/>
          <w:sz w:val="21"/>
          <w:szCs w:val="21"/>
        </w:rPr>
      </w:pPr>
    </w:p>
    <w:p w14:paraId="3AE50A81" w14:textId="77777777" w:rsidR="00D91EFB" w:rsidRPr="00D91EFB" w:rsidRDefault="00D91EFB" w:rsidP="00D91EFB">
      <w:pPr>
        <w:autoSpaceDE w:val="0"/>
        <w:autoSpaceDN w:val="0"/>
        <w:adjustRightInd w:val="0"/>
        <w:spacing w:after="0"/>
        <w:rPr>
          <w:rFonts w:cs="CIDFont+F2"/>
          <w:sz w:val="21"/>
          <w:szCs w:val="21"/>
        </w:rPr>
      </w:pPr>
      <w:r w:rsidRPr="00D91EFB">
        <w:rPr>
          <w:rFonts w:cstheme="minorHAnsi"/>
          <w:sz w:val="21"/>
          <w:szCs w:val="21"/>
        </w:rPr>
        <w:t xml:space="preserve">The first brand must be placed in the position specified on the certificate of registration. Subsequent brands can be applied near or </w:t>
      </w:r>
      <w:proofErr w:type="gramStart"/>
      <w:r w:rsidRPr="00D91EFB">
        <w:rPr>
          <w:rFonts w:cstheme="minorHAnsi"/>
          <w:sz w:val="21"/>
          <w:szCs w:val="21"/>
        </w:rPr>
        <w:t>off side</w:t>
      </w:r>
      <w:proofErr w:type="gramEnd"/>
      <w:r w:rsidRPr="00D91EFB">
        <w:rPr>
          <w:rFonts w:cstheme="minorHAnsi"/>
          <w:sz w:val="21"/>
          <w:szCs w:val="21"/>
        </w:rPr>
        <w:t xml:space="preserve">, on shoulder or rump, hip or thigh. According to the Livestock Regulations, it is an offence to apply a brand that is not clear, </w:t>
      </w:r>
      <w:proofErr w:type="gramStart"/>
      <w:r w:rsidRPr="00D91EFB">
        <w:rPr>
          <w:rFonts w:cstheme="minorHAnsi"/>
          <w:sz w:val="21"/>
          <w:szCs w:val="21"/>
        </w:rPr>
        <w:t>legible</w:t>
      </w:r>
      <w:proofErr w:type="gramEnd"/>
      <w:r w:rsidRPr="00D91EFB">
        <w:rPr>
          <w:rFonts w:cstheme="minorHAnsi"/>
          <w:sz w:val="21"/>
          <w:szCs w:val="21"/>
        </w:rPr>
        <w:t xml:space="preserve"> and permanent for livestock biosecurity inspectors.</w:t>
      </w:r>
    </w:p>
    <w:p w14:paraId="7FD0CA7B" w14:textId="77777777" w:rsidR="00D91EFB" w:rsidRPr="00D91EFB" w:rsidRDefault="00D91EFB" w:rsidP="00D91EFB">
      <w:pPr>
        <w:autoSpaceDE w:val="0"/>
        <w:autoSpaceDN w:val="0"/>
        <w:adjustRightInd w:val="0"/>
        <w:spacing w:after="0"/>
        <w:rPr>
          <w:rFonts w:cstheme="minorHAnsi"/>
          <w:sz w:val="21"/>
          <w:szCs w:val="21"/>
        </w:rPr>
      </w:pPr>
    </w:p>
    <w:p w14:paraId="07F4C5CD" w14:textId="77777777" w:rsidR="00D91EFB" w:rsidRPr="00D91EFB" w:rsidRDefault="00D91EFB" w:rsidP="00D91EFB">
      <w:pPr>
        <w:autoSpaceDE w:val="0"/>
        <w:autoSpaceDN w:val="0"/>
        <w:adjustRightInd w:val="0"/>
        <w:spacing w:after="0"/>
        <w:rPr>
          <w:rFonts w:cstheme="minorHAnsi"/>
          <w:sz w:val="21"/>
          <w:szCs w:val="21"/>
        </w:rPr>
      </w:pPr>
      <w:r w:rsidRPr="00D91EFB">
        <w:rPr>
          <w:rFonts w:cstheme="minorHAnsi"/>
          <w:sz w:val="21"/>
          <w:szCs w:val="21"/>
        </w:rPr>
        <w:t>A brand is registered to a person or company for use on a nominated property. This means only the registered owner or their representative can use the branding iron on the registered property. Note: Brands can be registered for use on horses and buffalo, however they are not required for movement in the NT.</w:t>
      </w:r>
    </w:p>
    <w:p w14:paraId="5454F95A" w14:textId="77777777" w:rsidR="00D91EFB" w:rsidRPr="00D91EFB" w:rsidRDefault="00D91EFB" w:rsidP="00D91EFB">
      <w:pPr>
        <w:suppressAutoHyphens/>
        <w:spacing w:after="0"/>
        <w:ind w:right="-285"/>
        <w:rPr>
          <w:rFonts w:cstheme="minorHAnsi"/>
          <w:spacing w:val="-3"/>
          <w:sz w:val="21"/>
          <w:szCs w:val="21"/>
        </w:rPr>
      </w:pPr>
    </w:p>
    <w:p w14:paraId="5AEECE28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b/>
          <w:bCs/>
          <w:sz w:val="21"/>
          <w:szCs w:val="21"/>
        </w:rPr>
      </w:pPr>
      <w:r w:rsidRPr="00D91EFB">
        <w:rPr>
          <w:rFonts w:ascii="Lato" w:hAnsi="Lato" w:cstheme="minorHAnsi"/>
          <w:b/>
          <w:bCs/>
          <w:sz w:val="21"/>
          <w:szCs w:val="21"/>
        </w:rPr>
        <w:t>Branding tips</w:t>
      </w:r>
    </w:p>
    <w:p w14:paraId="1667B3EB" w14:textId="77777777" w:rsidR="00D91EFB" w:rsidRPr="00D91EFB" w:rsidRDefault="00D91EFB" w:rsidP="00D91EFB">
      <w:pPr>
        <w:pStyle w:val="Section"/>
        <w:numPr>
          <w:ilvl w:val="0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284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Brands MUST be applied so they are clear, </w:t>
      </w:r>
      <w:proofErr w:type="gramStart"/>
      <w:r w:rsidRPr="00D91EFB">
        <w:rPr>
          <w:rFonts w:ascii="Lato" w:hAnsi="Lato" w:cstheme="minorHAnsi"/>
          <w:sz w:val="21"/>
          <w:szCs w:val="21"/>
        </w:rPr>
        <w:t>legible</w:t>
      </w:r>
      <w:proofErr w:type="gramEnd"/>
      <w:r w:rsidRPr="00D91EFB">
        <w:rPr>
          <w:rFonts w:ascii="Lato" w:hAnsi="Lato" w:cstheme="minorHAnsi"/>
          <w:sz w:val="21"/>
          <w:szCs w:val="21"/>
        </w:rPr>
        <w:t xml:space="preserve"> and permanent to the livestock.</w:t>
      </w:r>
    </w:p>
    <w:p w14:paraId="236DFA9E" w14:textId="77777777" w:rsidR="00D91EFB" w:rsidRPr="00D91EFB" w:rsidRDefault="00D91EFB" w:rsidP="00D91EFB">
      <w:pPr>
        <w:pStyle w:val="Section"/>
        <w:numPr>
          <w:ilvl w:val="0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284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When using hot iron branding, </w:t>
      </w:r>
    </w:p>
    <w:p w14:paraId="4D34345F" w14:textId="77777777" w:rsidR="00D91EFB" w:rsidRPr="00D91EFB" w:rsidRDefault="00D91EFB" w:rsidP="00D91EFB">
      <w:pPr>
        <w:pStyle w:val="Section"/>
        <w:numPr>
          <w:ilvl w:val="1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567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Do not overheat the iron. Red-hot irons can ignite the hair, causing blemishes on the brand. </w:t>
      </w:r>
    </w:p>
    <w:p w14:paraId="66CA0A75" w14:textId="77777777" w:rsidR="00D91EFB" w:rsidRPr="00D91EFB" w:rsidRDefault="00D91EFB" w:rsidP="00D91EFB">
      <w:pPr>
        <w:pStyle w:val="Section"/>
        <w:numPr>
          <w:ilvl w:val="1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567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Do not use an iron that is too cool. Cool irons are held on for too long, cooking the total area leaving an unreadable brand. </w:t>
      </w:r>
    </w:p>
    <w:p w14:paraId="7000248F" w14:textId="77777777" w:rsidR="00D91EFB" w:rsidRPr="00D91EFB" w:rsidRDefault="00D91EFB" w:rsidP="00D91EFB">
      <w:pPr>
        <w:pStyle w:val="Section"/>
        <w:numPr>
          <w:ilvl w:val="1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567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>Do not brand when the hide is wet. Wet-branding results in scalding.</w:t>
      </w:r>
    </w:p>
    <w:p w14:paraId="50877E08" w14:textId="77777777" w:rsidR="00D91EFB" w:rsidRPr="00D91EFB" w:rsidRDefault="00D91EFB" w:rsidP="00D91EFB">
      <w:pPr>
        <w:pStyle w:val="Section"/>
        <w:numPr>
          <w:ilvl w:val="1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567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Replace worn, thin-edged branding irons, as these can burn too deeply, causing crusting or blotching and can make the brand too fine to read easily. </w:t>
      </w:r>
    </w:p>
    <w:p w14:paraId="78FACAF3" w14:textId="77777777" w:rsidR="00D91EFB" w:rsidRPr="00D91EFB" w:rsidRDefault="00D91EFB" w:rsidP="00D91EFB">
      <w:pPr>
        <w:pStyle w:val="Section"/>
        <w:numPr>
          <w:ilvl w:val="0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284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>Freeze branding is an alternative method to hot iron branding.</w:t>
      </w:r>
    </w:p>
    <w:p w14:paraId="4848C882" w14:textId="77777777" w:rsidR="00D91EFB" w:rsidRPr="00D91EFB" w:rsidRDefault="00D91EFB" w:rsidP="00D91EFB">
      <w:pPr>
        <w:pStyle w:val="Section"/>
        <w:numPr>
          <w:ilvl w:val="0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284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>Restrain stock securely for branding. A squeeze crush is ideal for hard-to-handle adult stock.</w:t>
      </w:r>
    </w:p>
    <w:p w14:paraId="2B41035C" w14:textId="77777777" w:rsidR="00D91EFB" w:rsidRPr="00D91EFB" w:rsidRDefault="00D91EFB" w:rsidP="00D91EFB">
      <w:pPr>
        <w:pStyle w:val="Section"/>
        <w:numPr>
          <w:ilvl w:val="0"/>
          <w:numId w:val="37"/>
        </w:numP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284" w:hanging="284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>To ensure clear visibility for livestock inspectors at saleyards or authorised officers, shave the hair or wet around the branding areas.</w:t>
      </w:r>
    </w:p>
    <w:p w14:paraId="782ABBFB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ind w:left="567"/>
        <w:jc w:val="left"/>
        <w:rPr>
          <w:rFonts w:ascii="Lato" w:hAnsi="Lato" w:cstheme="minorHAnsi"/>
          <w:sz w:val="21"/>
          <w:szCs w:val="21"/>
        </w:rPr>
      </w:pPr>
    </w:p>
    <w:p w14:paraId="1A7A8B0A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b/>
          <w:bCs/>
          <w:sz w:val="21"/>
          <w:szCs w:val="21"/>
        </w:rPr>
      </w:pPr>
      <w:r w:rsidRPr="00D91EFB">
        <w:rPr>
          <w:rFonts w:ascii="Lato" w:hAnsi="Lato" w:cstheme="minorHAnsi"/>
          <w:b/>
          <w:bCs/>
          <w:sz w:val="21"/>
          <w:szCs w:val="21"/>
        </w:rPr>
        <w:t>More information</w:t>
      </w:r>
    </w:p>
    <w:p w14:paraId="6A34C60A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For more information on livestock brand and identity, visit: </w:t>
      </w:r>
    </w:p>
    <w:p w14:paraId="059E4B72" w14:textId="77777777" w:rsidR="00D91EFB" w:rsidRPr="00D91EFB" w:rsidRDefault="00000000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sz w:val="21"/>
          <w:szCs w:val="21"/>
        </w:rPr>
      </w:pPr>
      <w:hyperlink r:id="rId13" w:history="1">
        <w:r w:rsidR="00D91EFB" w:rsidRPr="00D91EFB">
          <w:rPr>
            <w:rStyle w:val="Hyperlink"/>
            <w:rFonts w:ascii="Lato" w:hAnsi="Lato" w:cstheme="minorHAnsi"/>
            <w:sz w:val="21"/>
            <w:szCs w:val="21"/>
          </w:rPr>
          <w:t>https://nt.gov.au/industry/agriculture/livestock-and-animals/brand-and-identify-livestock</w:t>
        </w:r>
      </w:hyperlink>
      <w:r w:rsidR="00D91EFB" w:rsidRPr="00D91EFB">
        <w:rPr>
          <w:rFonts w:ascii="Lato" w:hAnsi="Lato" w:cstheme="minorHAnsi"/>
          <w:sz w:val="21"/>
          <w:szCs w:val="21"/>
        </w:rPr>
        <w:t xml:space="preserve"> </w:t>
      </w:r>
    </w:p>
    <w:p w14:paraId="24C117C7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sz w:val="21"/>
          <w:szCs w:val="21"/>
        </w:rPr>
      </w:pPr>
    </w:p>
    <w:p w14:paraId="1EB9EC16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For more information on best practice husbandry in beef cattle, visit: </w:t>
      </w:r>
      <w:hyperlink r:id="rId14" w:history="1">
        <w:r w:rsidRPr="00D91EFB">
          <w:rPr>
            <w:rStyle w:val="Hyperlink"/>
            <w:rFonts w:ascii="Lato" w:hAnsi="Lato" w:cstheme="minorHAnsi"/>
            <w:sz w:val="21"/>
            <w:szCs w:val="21"/>
          </w:rPr>
          <w:t>https://www.mla.com.au/globalassets/mla-corporate/research-and-development/program-areas/animal-health-welfare-and-biosecurity/mla-guide-to-best-practice-husbandry-in-beef-cattle_final.pdf</w:t>
        </w:r>
      </w:hyperlink>
      <w:r w:rsidRPr="00D91EFB">
        <w:rPr>
          <w:rFonts w:ascii="Lato" w:hAnsi="Lato" w:cstheme="minorHAnsi"/>
          <w:sz w:val="21"/>
          <w:szCs w:val="21"/>
        </w:rPr>
        <w:t xml:space="preserve"> </w:t>
      </w:r>
    </w:p>
    <w:p w14:paraId="5DA2C3B5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sz w:val="21"/>
          <w:szCs w:val="21"/>
        </w:rPr>
      </w:pPr>
    </w:p>
    <w:p w14:paraId="483AEE0A" w14:textId="77777777" w:rsidR="00D91EFB" w:rsidRPr="00D91EFB" w:rsidRDefault="00D91EFB" w:rsidP="00D91EFB">
      <w:pPr>
        <w:pStyle w:val="Section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spacing w:after="0"/>
        <w:jc w:val="left"/>
        <w:rPr>
          <w:rFonts w:ascii="Lato" w:hAnsi="Lato" w:cstheme="minorHAnsi"/>
          <w:sz w:val="21"/>
          <w:szCs w:val="21"/>
        </w:rPr>
      </w:pPr>
      <w:r w:rsidRPr="00D91EFB">
        <w:rPr>
          <w:rFonts w:ascii="Lato" w:hAnsi="Lato" w:cstheme="minorHAnsi"/>
          <w:sz w:val="21"/>
          <w:szCs w:val="21"/>
        </w:rPr>
        <w:t xml:space="preserve">To contact the livestock biosecurity team, visit: </w:t>
      </w:r>
      <w:hyperlink r:id="rId15" w:history="1">
        <w:r w:rsidRPr="00D91EFB">
          <w:rPr>
            <w:rStyle w:val="Hyperlink"/>
            <w:rFonts w:ascii="Lato" w:hAnsi="Lato" w:cstheme="minorHAnsi"/>
            <w:sz w:val="21"/>
            <w:szCs w:val="21"/>
          </w:rPr>
          <w:t>https://nt.gov.au/industry/agriculture/livestock-and-animals/livestock-biosecurity-fees-contacts/contacts</w:t>
        </w:r>
      </w:hyperlink>
      <w:r w:rsidRPr="00D91EFB">
        <w:rPr>
          <w:rFonts w:ascii="Lato" w:hAnsi="Lato" w:cstheme="minorHAnsi"/>
          <w:sz w:val="21"/>
          <w:szCs w:val="21"/>
        </w:rPr>
        <w:t xml:space="preserve">  </w:t>
      </w:r>
    </w:p>
    <w:p w14:paraId="4A0CC653" w14:textId="4F4D5680" w:rsidR="00681CDB" w:rsidRPr="00D91EFB" w:rsidRDefault="00D91EFB" w:rsidP="00D91EFB">
      <w:pPr>
        <w:tabs>
          <w:tab w:val="left" w:pos="6350"/>
          <w:tab w:val="right" w:pos="9866"/>
        </w:tabs>
        <w:spacing w:before="120" w:after="0"/>
        <w:ind w:left="-284"/>
        <w:jc w:val="center"/>
        <w:rPr>
          <w:sz w:val="20"/>
        </w:rPr>
      </w:pPr>
      <w:r w:rsidRPr="00D91EFB">
        <w:rPr>
          <w:noProof/>
          <w:sz w:val="20"/>
        </w:rPr>
        <w:drawing>
          <wp:inline distT="0" distB="0" distL="0" distR="0" wp14:anchorId="64FC55EC" wp14:editId="6A08FE8C">
            <wp:extent cx="3657600" cy="2180493"/>
            <wp:effectExtent l="0" t="0" r="0" b="0"/>
            <wp:docPr id="55549467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549467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1739" cy="2194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81CDB" w:rsidRPr="00D91EFB" w:rsidSect="00175059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709" w:right="1134" w:bottom="1134" w:left="1134" w:header="426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A0AAA" w14:textId="77777777" w:rsidR="00AE6C2E" w:rsidRDefault="00AE6C2E" w:rsidP="007332FF">
      <w:r>
        <w:separator/>
      </w:r>
    </w:p>
  </w:endnote>
  <w:endnote w:type="continuationSeparator" w:id="0">
    <w:p w14:paraId="5E435CC3" w14:textId="77777777" w:rsidR="00AE6C2E" w:rsidRDefault="00AE6C2E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IDFont+F2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D8029" w14:textId="77777777" w:rsidR="004F016A" w:rsidRPr="00AE306C" w:rsidRDefault="00000000" w:rsidP="002926BC">
    <w:pPr>
      <w:tabs>
        <w:tab w:val="right" w:pos="10206"/>
      </w:tabs>
      <w:ind w:left="-567" w:right="-568"/>
      <w:rPr>
        <w:sz w:val="16"/>
        <w:szCs w:val="16"/>
      </w:rPr>
    </w:pPr>
    <w:r>
      <w:rPr>
        <w:sz w:val="16"/>
        <w:szCs w:val="16"/>
      </w:rPr>
      <w:pict w14:anchorId="4F2A77BC">
        <v:rect id="_x0000_i1025" style="width:481.9pt;height:.5pt" o:hralign="center" o:hrstd="t" o:hrnoshade="t" o:hr="t" fillcolor="black [3213]" stroked="f"/>
      </w:pict>
    </w:r>
  </w:p>
  <w:p w14:paraId="69CA7690" w14:textId="2252C0B4" w:rsidR="004F016A" w:rsidRPr="004D1B76" w:rsidRDefault="004F016A" w:rsidP="002926BC">
    <w:pPr>
      <w:pStyle w:val="NTGFooter2deptpagenum"/>
      <w:tabs>
        <w:tab w:val="clear" w:pos="9639"/>
        <w:tab w:val="right" w:pos="10206"/>
      </w:tabs>
      <w:ind w:left="-567" w:right="-568"/>
    </w:pPr>
    <w:r w:rsidRPr="007B5DA2">
      <w:rPr>
        <w:rStyle w:val="NTGFooterDepartmentofChar"/>
      </w:rPr>
      <w:fldChar w:fldCharType="begin"/>
    </w:r>
    <w:r w:rsidRPr="007B5DA2">
      <w:rPr>
        <w:rStyle w:val="NTGFooterDepartmentofChar"/>
      </w:rPr>
      <w:instrText xml:space="preserve"> DOCPROPERTY  DepartmentOf  \* MERGEFORMAT </w:instrText>
    </w:r>
    <w:r w:rsidRPr="007B5DA2">
      <w:rPr>
        <w:rStyle w:val="NTGFooterDepartmentofChar"/>
      </w:rPr>
      <w:fldChar w:fldCharType="separate"/>
    </w:r>
    <w:r w:rsidR="005D0CA8">
      <w:rPr>
        <w:rStyle w:val="NTGFooterDepartmentofChar"/>
      </w:rPr>
      <w:t xml:space="preserve">Department of </w:t>
    </w:r>
    <w:r w:rsidRPr="007B5DA2">
      <w:rPr>
        <w:rStyle w:val="NTGFooterDepartmentofChar"/>
      </w:rPr>
      <w:fldChar w:fldCharType="end"/>
    </w:r>
    <w:r w:rsidR="00D91EFB">
      <w:rPr>
        <w:rStyle w:val="NTGFooterDepartmentofChar"/>
        <w:b/>
      </w:rPr>
      <w:t>agriculture and fisheries</w:t>
    </w:r>
    <w:r w:rsidRPr="004D1B76">
      <w:tab/>
    </w:r>
    <w:r w:rsidRPr="007B5DA2">
      <w:rPr>
        <w:rStyle w:val="NTGFooter2deptpagenumChar"/>
        <w:rFonts w:eastAsia="Calibri"/>
      </w:rPr>
      <w:t xml:space="preserve">Page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PAGE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E87EAC">
      <w:rPr>
        <w:rStyle w:val="NTGFooter2deptpagenumChar"/>
        <w:rFonts w:eastAsia="Calibri"/>
        <w:noProof/>
      </w:rPr>
      <w:t>2</w:t>
    </w:r>
    <w:r w:rsidRPr="007B5DA2">
      <w:rPr>
        <w:rStyle w:val="NTGFooter2deptpagenumChar"/>
        <w:rFonts w:eastAsia="Calibri"/>
      </w:rPr>
      <w:fldChar w:fldCharType="end"/>
    </w:r>
    <w:r w:rsidRPr="007B5DA2">
      <w:rPr>
        <w:rStyle w:val="NTGFooter2deptpagenumChar"/>
        <w:rFonts w:eastAsia="Calibri"/>
      </w:rPr>
      <w:t xml:space="preserve"> of </w:t>
    </w:r>
    <w:r w:rsidRPr="007B5DA2">
      <w:rPr>
        <w:rStyle w:val="NTGFooter2deptpagenumChar"/>
        <w:rFonts w:eastAsia="Calibri"/>
      </w:rPr>
      <w:fldChar w:fldCharType="begin"/>
    </w:r>
    <w:r w:rsidRPr="007B5DA2">
      <w:rPr>
        <w:rStyle w:val="NTGFooter2deptpagenumChar"/>
        <w:rFonts w:eastAsia="Calibri"/>
      </w:rPr>
      <w:instrText xml:space="preserve"> NUMPAGES  \* Arabic  \* MERGEFORMAT </w:instrText>
    </w:r>
    <w:r w:rsidRPr="007B5DA2">
      <w:rPr>
        <w:rStyle w:val="NTGFooter2deptpagenumChar"/>
        <w:rFonts w:eastAsia="Calibri"/>
      </w:rPr>
      <w:fldChar w:fldCharType="separate"/>
    </w:r>
    <w:r w:rsidR="00E87EAC">
      <w:rPr>
        <w:rStyle w:val="NTGFooter2deptpagenumChar"/>
        <w:rFonts w:eastAsia="Calibri"/>
        <w:noProof/>
      </w:rPr>
      <w:t>2</w:t>
    </w:r>
    <w:r w:rsidRPr="007B5DA2">
      <w:rPr>
        <w:rStyle w:val="NTGFooter2deptpagenumChar"/>
        <w:rFonts w:eastAsia="Calibri"/>
      </w:rPr>
      <w:fldChar w:fldCharType="end"/>
    </w:r>
  </w:p>
  <w:p w14:paraId="17337211" w14:textId="730F3131" w:rsidR="004F016A" w:rsidRPr="007B5DA2" w:rsidRDefault="00000000" w:rsidP="002926BC">
    <w:pPr>
      <w:pStyle w:val="NTGFooter2DateVersion"/>
      <w:tabs>
        <w:tab w:val="clear" w:pos="9639"/>
        <w:tab w:val="right" w:pos="10206"/>
      </w:tabs>
      <w:ind w:left="-567" w:right="-568"/>
      <w:rPr>
        <w:rStyle w:val="NTGFooter2deptpagenumChar"/>
        <w:rFonts w:eastAsia="Calibri"/>
      </w:rPr>
    </w:pPr>
    <w:sdt>
      <w:sdtPr>
        <w:rPr>
          <w:rStyle w:val="PageNumber"/>
        </w:rPr>
        <w:alias w:val="Date"/>
        <w:tag w:val=""/>
        <w:id w:val="-652609969"/>
        <w:dataBinding w:prefixMappings="xmlns:ns0='http://schemas.microsoft.com/office/2006/coverPageProps' " w:xpath="/ns0:CoverPageProperties[1]/ns0:PublishDate[1]" w:storeItemID="{55AF091B-3C7A-41E3-B477-F2FDAA23CFDA}"/>
        <w15:color w:val="000000"/>
        <w:date w:fullDate="2024-11-15T00:00:00Z">
          <w:dateFormat w:val="d MMMM yyyy"/>
          <w:lid w:val="en-AU"/>
          <w:storeMappedDataAs w:val="dateTime"/>
          <w:calendar w:val="gregorian"/>
        </w:date>
      </w:sdtPr>
      <w:sdtContent>
        <w:r w:rsidR="00D91EFB">
          <w:rPr>
            <w:rStyle w:val="PageNumber"/>
          </w:rPr>
          <w:t>15 November 2024</w:t>
        </w:r>
      </w:sdtContent>
    </w:sdt>
    <w:r w:rsidR="00C03E57">
      <w:rPr>
        <w:rStyle w:val="PageNumber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773" w:type="dxa"/>
      <w:tblInd w:w="-567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8505"/>
      <w:gridCol w:w="2268"/>
    </w:tblGrid>
    <w:tr w:rsidR="004F016A" w:rsidRPr="00132658" w14:paraId="3849C598" w14:textId="77777777" w:rsidTr="006B22A3">
      <w:trPr>
        <w:cantSplit/>
        <w:trHeight w:hRule="exact" w:val="1134"/>
        <w:tblHeader/>
      </w:trPr>
      <w:tc>
        <w:tcPr>
          <w:tcW w:w="8505" w:type="dxa"/>
          <w:vAlign w:val="center"/>
        </w:tcPr>
        <w:p w14:paraId="476E1796" w14:textId="53EADF35" w:rsidR="004F016A" w:rsidRPr="001D4EF8" w:rsidRDefault="004F016A" w:rsidP="007B5DA2">
          <w:pPr>
            <w:pStyle w:val="NTGFooter1items"/>
            <w:rPr>
              <w:rStyle w:val="NTGFooterDepartmentNameChar"/>
            </w:rPr>
          </w:pPr>
          <w:r w:rsidRPr="001D4EF8">
            <w:rPr>
              <w:rStyle w:val="NTGFooterDepartmentofChar"/>
            </w:rPr>
            <w:fldChar w:fldCharType="begin"/>
          </w:r>
          <w:r w:rsidRPr="001D4EF8">
            <w:rPr>
              <w:rStyle w:val="NTGFooterDepartmentofChar"/>
            </w:rPr>
            <w:instrText xml:space="preserve"> DOCPROPERTY  DepartmentOf  \* MERGEFORMAT </w:instrText>
          </w:r>
          <w:r w:rsidRPr="001D4EF8">
            <w:rPr>
              <w:rStyle w:val="NTGFooterDepartmentofChar"/>
            </w:rPr>
            <w:fldChar w:fldCharType="separate"/>
          </w:r>
          <w:r w:rsidR="005D0CA8">
            <w:rPr>
              <w:rStyle w:val="NTGFooterDepartmentofChar"/>
            </w:rPr>
            <w:t xml:space="preserve">Department of </w:t>
          </w:r>
          <w:r w:rsidRPr="001D4EF8">
            <w:rPr>
              <w:rStyle w:val="NTGFooterDepartmentofChar"/>
            </w:rPr>
            <w:fldChar w:fldCharType="end"/>
          </w:r>
          <w:r w:rsidR="00D91EFB">
            <w:rPr>
              <w:rStyle w:val="NTGFooterDepartmentofChar"/>
              <w:b/>
            </w:rPr>
            <w:t>agriculture and fisheries</w:t>
          </w:r>
        </w:p>
        <w:p w14:paraId="658BA9DC" w14:textId="01F50638" w:rsidR="004F016A" w:rsidRPr="007B5DA2" w:rsidRDefault="00000000" w:rsidP="004D4DAD">
          <w:pPr>
            <w:pStyle w:val="NTGFooter1items"/>
          </w:pPr>
          <w:sdt>
            <w:sdtPr>
              <w:rPr>
                <w:rStyle w:val="PageNumber"/>
              </w:rPr>
              <w:alias w:val="Date"/>
              <w:tag w:val=""/>
              <w:id w:val="1578473972"/>
              <w:dataBinding w:prefixMappings="xmlns:ns0='http://schemas.microsoft.com/office/2006/coverPageProps' " w:xpath="/ns0:CoverPageProperties[1]/ns0:PublishDate[1]" w:storeItemID="{55AF091B-3C7A-41E3-B477-F2FDAA23CFDA}"/>
              <w15:color w:val="000000"/>
              <w:date w:fullDate="2024-11-15T00:00:00Z">
                <w:dateFormat w:val="d MMMM yyyy"/>
                <w:lid w:val="en-AU"/>
                <w:storeMappedDataAs w:val="dateTime"/>
                <w:calendar w:val="gregorian"/>
              </w:date>
            </w:sdtPr>
            <w:sdtContent>
              <w:r w:rsidR="00D91EFB">
                <w:rPr>
                  <w:rStyle w:val="PageNumber"/>
                </w:rPr>
                <w:t>15 November 2024</w:t>
              </w:r>
            </w:sdtContent>
          </w:sdt>
          <w:r w:rsidR="006B22A3" w:rsidRPr="001B3D22">
            <w:rPr>
              <w:rStyle w:val="PageNumber"/>
            </w:rPr>
            <w:t xml:space="preserve"> | Page </w:t>
          </w:r>
          <w:r w:rsidR="006B22A3" w:rsidRPr="001B3D22">
            <w:rPr>
              <w:rStyle w:val="PageNumber"/>
            </w:rPr>
            <w:fldChar w:fldCharType="begin"/>
          </w:r>
          <w:r w:rsidR="006B22A3" w:rsidRPr="001B3D22">
            <w:rPr>
              <w:rStyle w:val="PageNumber"/>
            </w:rPr>
            <w:instrText xml:space="preserve"> PAGE  \* Arabic  \* MERGEFORMAT </w:instrText>
          </w:r>
          <w:r w:rsidR="006B22A3" w:rsidRPr="001B3D22">
            <w:rPr>
              <w:rStyle w:val="PageNumber"/>
            </w:rPr>
            <w:fldChar w:fldCharType="separate"/>
          </w:r>
          <w:r w:rsidR="00E87EAC">
            <w:rPr>
              <w:rStyle w:val="PageNumber"/>
              <w:noProof/>
            </w:rPr>
            <w:t>1</w:t>
          </w:r>
          <w:r w:rsidR="006B22A3" w:rsidRPr="001B3D22">
            <w:rPr>
              <w:rStyle w:val="PageNumber"/>
            </w:rPr>
            <w:fldChar w:fldCharType="end"/>
          </w:r>
          <w:r w:rsidR="006B22A3" w:rsidRPr="001B3D22">
            <w:rPr>
              <w:rStyle w:val="PageNumber"/>
            </w:rPr>
            <w:t xml:space="preserve"> of </w:t>
          </w:r>
          <w:r w:rsidR="006B22A3" w:rsidRPr="001B3D22">
            <w:rPr>
              <w:rStyle w:val="PageNumber"/>
            </w:rPr>
            <w:fldChar w:fldCharType="begin"/>
          </w:r>
          <w:r w:rsidR="006B22A3" w:rsidRPr="001B3D22">
            <w:rPr>
              <w:rStyle w:val="PageNumber"/>
            </w:rPr>
            <w:instrText xml:space="preserve"> NUMPAGES  \* Arabic  \* MERGEFORMAT </w:instrText>
          </w:r>
          <w:r w:rsidR="006B22A3" w:rsidRPr="001B3D22">
            <w:rPr>
              <w:rStyle w:val="PageNumber"/>
            </w:rPr>
            <w:fldChar w:fldCharType="separate"/>
          </w:r>
          <w:r w:rsidR="00E87EAC">
            <w:rPr>
              <w:rStyle w:val="PageNumber"/>
              <w:noProof/>
            </w:rPr>
            <w:t>2</w:t>
          </w:r>
          <w:r w:rsidR="006B22A3" w:rsidRPr="001B3D22">
            <w:rPr>
              <w:rStyle w:val="PageNumber"/>
            </w:rPr>
            <w:fldChar w:fldCharType="end"/>
          </w:r>
        </w:p>
      </w:tc>
      <w:tc>
        <w:tcPr>
          <w:tcW w:w="2268" w:type="dxa"/>
          <w:vAlign w:val="center"/>
        </w:tcPr>
        <w:p w14:paraId="3A004AFE" w14:textId="77777777" w:rsidR="004F016A" w:rsidRPr="001E14EB" w:rsidRDefault="004F016A" w:rsidP="00543BD1">
          <w:pPr>
            <w:spacing w:after="0"/>
            <w:jc w:val="right"/>
          </w:pPr>
          <w:r w:rsidRPr="00132658">
            <w:rPr>
              <w:noProof/>
            </w:rPr>
            <w:drawing>
              <wp:inline distT="0" distB="0" distL="0" distR="0" wp14:anchorId="2B404735" wp14:editId="092B3308">
                <wp:extent cx="1347470" cy="481330"/>
                <wp:effectExtent l="0" t="0" r="5080" b="0"/>
                <wp:docPr id="1140080619" name="Picture 1140080619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747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012E3176" w14:textId="77777777" w:rsidR="004F016A" w:rsidRPr="00543BD1" w:rsidRDefault="004F016A" w:rsidP="00543BD1">
    <w:pPr>
      <w:pStyle w:val="NoSpacing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88FF5" w14:textId="77777777" w:rsidR="00AE6C2E" w:rsidRDefault="00AE6C2E" w:rsidP="007332FF">
      <w:r>
        <w:separator/>
      </w:r>
    </w:p>
  </w:footnote>
  <w:footnote w:type="continuationSeparator" w:id="0">
    <w:p w14:paraId="33D93E89" w14:textId="77777777" w:rsidR="00AE6C2E" w:rsidRDefault="00AE6C2E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FB4BF" w14:textId="2CA88155" w:rsidR="00681CDB" w:rsidRPr="00F94479" w:rsidRDefault="00681CDB" w:rsidP="00F94479">
    <w:pPr>
      <w:pStyle w:val="Subtitle1"/>
      <w:rPr>
        <w:rFonts w:ascii="Lato Semibold" w:hAnsi="Lato Semibold"/>
        <w:b/>
        <w:color w:val="127CC0"/>
      </w:rPr>
    </w:pPr>
    <w:r>
      <w:rPr>
        <w:rFonts w:ascii="Lato Semibold" w:hAnsi="Lato Semibold"/>
        <w:b/>
        <w:color w:val="1F1F5F"/>
        <w:sz w:val="48"/>
        <w:szCs w:val="48"/>
      </w:rPr>
      <w:t>Branding Cattle</w:t>
    </w:r>
    <w:r w:rsidR="00D91EFB">
      <w:rPr>
        <w:rFonts w:ascii="Lato Semibold" w:hAnsi="Lato Semibold"/>
        <w:b/>
        <w:color w:val="1F1F5F"/>
        <w:sz w:val="48"/>
        <w:szCs w:val="48"/>
      </w:rPr>
      <w:t xml:space="preserve"> – a mandatory requirement</w:t>
    </w:r>
    <w:r w:rsidR="00F94479" w:rsidRPr="00F94479">
      <w:rPr>
        <w:rStyle w:val="TitleChar"/>
        <w:rFonts w:ascii="Lato Semibold" w:hAnsi="Lato Semibold"/>
        <w:b w:val="0"/>
        <w:color w:val="127CC0"/>
        <w:sz w:val="40"/>
        <w:szCs w:val="20"/>
      </w:rPr>
      <w:t xml:space="preserve"> </w:t>
    </w:r>
    <w:r w:rsidR="00F94479">
      <w:rPr>
        <w:rStyle w:val="TitleChar"/>
        <w:rFonts w:ascii="Lato Semibold" w:hAnsi="Lato Semibold"/>
        <w:b w:val="0"/>
        <w:color w:val="127CC0"/>
        <w:sz w:val="40"/>
        <w:szCs w:val="20"/>
      </w:rPr>
      <w:t xml:space="preserve">- </w:t>
    </w:r>
    <w:r w:rsidR="00F94479" w:rsidRPr="006B22A3">
      <w:rPr>
        <w:rStyle w:val="TitleChar"/>
        <w:rFonts w:ascii="Lato Semibold" w:hAnsi="Lato Semibold"/>
        <w:b w:val="0"/>
        <w:color w:val="127CC0"/>
        <w:sz w:val="40"/>
        <w:szCs w:val="20"/>
      </w:rPr>
      <w:t>Livestock Act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A6F2B" w14:textId="77777777" w:rsidR="004F016A" w:rsidRDefault="00000000" w:rsidP="006B22A3">
    <w:pPr>
      <w:pStyle w:val="Title"/>
      <w:tabs>
        <w:tab w:val="right" w:pos="9639"/>
      </w:tabs>
      <w:ind w:right="-1"/>
      <w:rPr>
        <w:rFonts w:ascii="Lato Semibold" w:hAnsi="Lato Semibold"/>
        <w:b w:val="0"/>
        <w:color w:val="1F1F5F"/>
        <w:sz w:val="48"/>
        <w:szCs w:val="48"/>
      </w:rPr>
    </w:pPr>
    <w:sdt>
      <w:sdtPr>
        <w:rPr>
          <w:rFonts w:ascii="Lato Semibold" w:hAnsi="Lato Semibold"/>
          <w:b w:val="0"/>
          <w:color w:val="1F1F5F"/>
          <w:sz w:val="48"/>
          <w:szCs w:val="48"/>
        </w:rPr>
        <w:alias w:val="Title"/>
        <w:tag w:val=""/>
        <w:id w:val="174868377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AB6BEF" w:rsidRPr="006B22A3">
          <w:rPr>
            <w:rFonts w:ascii="Lato Semibold" w:hAnsi="Lato Semibold"/>
            <w:b w:val="0"/>
            <w:color w:val="1F1F5F"/>
            <w:sz w:val="48"/>
            <w:szCs w:val="48"/>
          </w:rPr>
          <w:t>NT requirements for making branding irons</w:t>
        </w:r>
      </w:sdtContent>
    </w:sdt>
  </w:p>
  <w:p w14:paraId="7AA7B6F5" w14:textId="77777777" w:rsidR="006B22A3" w:rsidRPr="006B22A3" w:rsidRDefault="006B22A3" w:rsidP="006B22A3">
    <w:pPr>
      <w:pStyle w:val="Subtitle1"/>
      <w:rPr>
        <w:rFonts w:ascii="Lato Semibold" w:hAnsi="Lato Semibold"/>
        <w:b/>
        <w:color w:val="127CC0"/>
      </w:rPr>
    </w:pPr>
    <w:r w:rsidRPr="006B22A3">
      <w:rPr>
        <w:rStyle w:val="TitleChar"/>
        <w:rFonts w:ascii="Lato Semibold" w:hAnsi="Lato Semibold"/>
        <w:b w:val="0"/>
        <w:color w:val="127CC0"/>
        <w:sz w:val="40"/>
        <w:szCs w:val="20"/>
      </w:rPr>
      <w:t>Livestock Act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5511"/>
    <w:multiLevelType w:val="multilevel"/>
    <w:tmpl w:val="488C9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A32F3"/>
    <w:multiLevelType w:val="hybridMultilevel"/>
    <w:tmpl w:val="E8D619DA"/>
    <w:lvl w:ilvl="0" w:tplc="11A2CE54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EA26F9"/>
    <w:multiLevelType w:val="hybridMultilevel"/>
    <w:tmpl w:val="1B001FF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666E0"/>
    <w:multiLevelType w:val="hybridMultilevel"/>
    <w:tmpl w:val="B77A70D0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1A12AE"/>
    <w:multiLevelType w:val="multilevel"/>
    <w:tmpl w:val="BD7A8414"/>
    <w:numStyleLink w:val="NTGStandardList"/>
  </w:abstractNum>
  <w:abstractNum w:abstractNumId="5" w15:restartNumberingAfterBreak="0">
    <w:nsid w:val="24116341"/>
    <w:multiLevelType w:val="hybridMultilevel"/>
    <w:tmpl w:val="8BF23E8E"/>
    <w:lvl w:ilvl="0" w:tplc="46DA928A">
      <w:start w:val="1"/>
      <w:numFmt w:val="bullet"/>
      <w:lvlText w:val="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E93944"/>
    <w:multiLevelType w:val="multilevel"/>
    <w:tmpl w:val="BD7A8414"/>
    <w:styleLink w:val="NTGStandard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7" w15:restartNumberingAfterBreak="0">
    <w:nsid w:val="25F9799B"/>
    <w:multiLevelType w:val="multilevel"/>
    <w:tmpl w:val="EB522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61109C9"/>
    <w:multiLevelType w:val="hybridMultilevel"/>
    <w:tmpl w:val="41C6C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59584B"/>
    <w:multiLevelType w:val="multilevel"/>
    <w:tmpl w:val="8D8CCF9A"/>
    <w:styleLink w:val="NTGTable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10" w15:restartNumberingAfterBreak="0">
    <w:nsid w:val="2B9D4F2F"/>
    <w:multiLevelType w:val="multilevel"/>
    <w:tmpl w:val="6F860756"/>
    <w:numStyleLink w:val="NTGStandardNumList"/>
  </w:abstractNum>
  <w:abstractNum w:abstractNumId="11" w15:restartNumberingAfterBreak="0">
    <w:nsid w:val="2FA63921"/>
    <w:multiLevelType w:val="hybridMultilevel"/>
    <w:tmpl w:val="B22CBF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910BE"/>
    <w:multiLevelType w:val="multilevel"/>
    <w:tmpl w:val="BD7A8414"/>
    <w:numStyleLink w:val="NTGStandardList"/>
  </w:abstractNum>
  <w:abstractNum w:abstractNumId="13" w15:restartNumberingAfterBreak="0">
    <w:nsid w:val="46335E44"/>
    <w:multiLevelType w:val="multilevel"/>
    <w:tmpl w:val="53204A44"/>
    <w:styleLink w:val="NTGTableNumLis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4A241E99"/>
    <w:multiLevelType w:val="singleLevel"/>
    <w:tmpl w:val="5CE29D1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15" w15:restartNumberingAfterBreak="0">
    <w:nsid w:val="4A392558"/>
    <w:multiLevelType w:val="multilevel"/>
    <w:tmpl w:val="BD7A8414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6" w15:restartNumberingAfterBreak="0">
    <w:nsid w:val="4B8F005A"/>
    <w:multiLevelType w:val="multilevel"/>
    <w:tmpl w:val="6F860756"/>
    <w:numStyleLink w:val="NTGStandardNumList"/>
  </w:abstractNum>
  <w:abstractNum w:abstractNumId="17" w15:restartNumberingAfterBreak="0">
    <w:nsid w:val="4D90555D"/>
    <w:multiLevelType w:val="multilevel"/>
    <w:tmpl w:val="6F860756"/>
    <w:styleLink w:val="NTGStandardNumList"/>
    <w:lvl w:ilvl="0">
      <w:start w:val="1"/>
      <w:numFmt w:val="decimal"/>
      <w:pStyle w:val="ListNumber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pStyle w:val="ListNumber4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pStyle w:val="ListNumber5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18" w15:restartNumberingAfterBreak="0">
    <w:nsid w:val="4F7A3139"/>
    <w:multiLevelType w:val="multilevel"/>
    <w:tmpl w:val="53204A44"/>
    <w:numStyleLink w:val="NTGTableNumList"/>
  </w:abstractNum>
  <w:abstractNum w:abstractNumId="19" w15:restartNumberingAfterBreak="0">
    <w:nsid w:val="55EF69B9"/>
    <w:multiLevelType w:val="hybridMultilevel"/>
    <w:tmpl w:val="5D1EA38A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C744F"/>
    <w:multiLevelType w:val="multilevel"/>
    <w:tmpl w:val="6F860756"/>
    <w:numStyleLink w:val="NTGStandardNumList"/>
  </w:abstractNum>
  <w:abstractNum w:abstractNumId="21" w15:restartNumberingAfterBreak="0">
    <w:nsid w:val="5B713B90"/>
    <w:multiLevelType w:val="multilevel"/>
    <w:tmpl w:val="6F860756"/>
    <w:numStyleLink w:val="NTGStandardNumList"/>
  </w:abstractNum>
  <w:abstractNum w:abstractNumId="22" w15:restartNumberingAfterBreak="0">
    <w:nsid w:val="5EED6264"/>
    <w:multiLevelType w:val="hybridMultilevel"/>
    <w:tmpl w:val="D7EAD91E"/>
    <w:lvl w:ilvl="0" w:tplc="0C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 w15:restartNumberingAfterBreak="0">
    <w:nsid w:val="60A13E7C"/>
    <w:multiLevelType w:val="multilevel"/>
    <w:tmpl w:val="8D8CCF9A"/>
    <w:numStyleLink w:val="NTGTableList"/>
  </w:abstractNum>
  <w:abstractNum w:abstractNumId="24" w15:restartNumberingAfterBreak="0">
    <w:nsid w:val="60BF3A9E"/>
    <w:multiLevelType w:val="hybridMultilevel"/>
    <w:tmpl w:val="FAEE288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D07BD"/>
    <w:multiLevelType w:val="multilevel"/>
    <w:tmpl w:val="6F860756"/>
    <w:numStyleLink w:val="NTGStandardNumList"/>
  </w:abstractNum>
  <w:abstractNum w:abstractNumId="26" w15:restartNumberingAfterBreak="0">
    <w:nsid w:val="637C5B5A"/>
    <w:multiLevelType w:val="multilevel"/>
    <w:tmpl w:val="561CD3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A53FB7"/>
    <w:multiLevelType w:val="multilevel"/>
    <w:tmpl w:val="0A70E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C4B15A1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62240304">
    <w:abstractNumId w:val="26"/>
  </w:num>
  <w:num w:numId="2" w16cid:durableId="1820150380">
    <w:abstractNumId w:val="6"/>
  </w:num>
  <w:num w:numId="3" w16cid:durableId="589117269">
    <w:abstractNumId w:val="9"/>
  </w:num>
  <w:num w:numId="4" w16cid:durableId="1187451007">
    <w:abstractNumId w:val="13"/>
  </w:num>
  <w:num w:numId="5" w16cid:durableId="1173955736">
    <w:abstractNumId w:val="28"/>
  </w:num>
  <w:num w:numId="6" w16cid:durableId="492377951">
    <w:abstractNumId w:val="17"/>
  </w:num>
  <w:num w:numId="7" w16cid:durableId="1745645746">
    <w:abstractNumId w:val="23"/>
  </w:num>
  <w:num w:numId="8" w16cid:durableId="449739081">
    <w:abstractNumId w:val="18"/>
  </w:num>
  <w:num w:numId="9" w16cid:durableId="1418210787">
    <w:abstractNumId w:val="21"/>
  </w:num>
  <w:num w:numId="10" w16cid:durableId="1519153765">
    <w:abstractNumId w:val="12"/>
  </w:num>
  <w:num w:numId="11" w16cid:durableId="17257863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9430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25588636">
    <w:abstractNumId w:val="15"/>
  </w:num>
  <w:num w:numId="14" w16cid:durableId="192402460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9990668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75657956">
    <w:abstractNumId w:val="25"/>
  </w:num>
  <w:num w:numId="17" w16cid:durableId="97930966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8380644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31269150">
    <w:abstractNumId w:val="4"/>
  </w:num>
  <w:num w:numId="20" w16cid:durableId="1041784031">
    <w:abstractNumId w:val="16"/>
  </w:num>
  <w:num w:numId="21" w16cid:durableId="2049380356">
    <w:abstractNumId w:val="20"/>
  </w:num>
  <w:num w:numId="22" w16cid:durableId="1503475079">
    <w:abstractNumId w:val="10"/>
  </w:num>
  <w:num w:numId="23" w16cid:durableId="199911195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791863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42003387">
    <w:abstractNumId w:val="0"/>
  </w:num>
  <w:num w:numId="26" w16cid:durableId="1197041607">
    <w:abstractNumId w:val="14"/>
  </w:num>
  <w:num w:numId="27" w16cid:durableId="1327905778">
    <w:abstractNumId w:val="5"/>
  </w:num>
  <w:num w:numId="28" w16cid:durableId="1443106427">
    <w:abstractNumId w:val="8"/>
  </w:num>
  <w:num w:numId="29" w16cid:durableId="900360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62782023">
    <w:abstractNumId w:val="22"/>
  </w:num>
  <w:num w:numId="31" w16cid:durableId="4339871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1469924">
    <w:abstractNumId w:val="27"/>
  </w:num>
  <w:num w:numId="33" w16cid:durableId="2060467849">
    <w:abstractNumId w:val="7"/>
  </w:num>
  <w:num w:numId="34" w16cid:durableId="846409772">
    <w:abstractNumId w:val="11"/>
  </w:num>
  <w:num w:numId="35" w16cid:durableId="1024552994">
    <w:abstractNumId w:val="24"/>
  </w:num>
  <w:num w:numId="36" w16cid:durableId="888607497">
    <w:abstractNumId w:val="19"/>
  </w:num>
  <w:num w:numId="37" w16cid:durableId="1232082261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D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1" w:alternateStyleNames="1"/>
  <w:documentProtection w:edit="readOnly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F8"/>
    <w:rsid w:val="00001DDF"/>
    <w:rsid w:val="00025B20"/>
    <w:rsid w:val="00027DB8"/>
    <w:rsid w:val="00031A96"/>
    <w:rsid w:val="00040BF3"/>
    <w:rsid w:val="00040F81"/>
    <w:rsid w:val="00044B13"/>
    <w:rsid w:val="00051F45"/>
    <w:rsid w:val="000720BE"/>
    <w:rsid w:val="0007259C"/>
    <w:rsid w:val="00080202"/>
    <w:rsid w:val="00080DCD"/>
    <w:rsid w:val="00081969"/>
    <w:rsid w:val="000840A3"/>
    <w:rsid w:val="00086A5F"/>
    <w:rsid w:val="000911EF"/>
    <w:rsid w:val="000962C5"/>
    <w:rsid w:val="000A559C"/>
    <w:rsid w:val="000D1F29"/>
    <w:rsid w:val="000E005F"/>
    <w:rsid w:val="000F0AB6"/>
    <w:rsid w:val="000F0B5E"/>
    <w:rsid w:val="00104E7F"/>
    <w:rsid w:val="001137EC"/>
    <w:rsid w:val="001152F5"/>
    <w:rsid w:val="00117743"/>
    <w:rsid w:val="00117F5B"/>
    <w:rsid w:val="00132658"/>
    <w:rsid w:val="00150DC0"/>
    <w:rsid w:val="00156CD4"/>
    <w:rsid w:val="00164A3E"/>
    <w:rsid w:val="00175059"/>
    <w:rsid w:val="00181620"/>
    <w:rsid w:val="001957AD"/>
    <w:rsid w:val="001A2B7F"/>
    <w:rsid w:val="001B2B6C"/>
    <w:rsid w:val="001D01C4"/>
    <w:rsid w:val="001D44F2"/>
    <w:rsid w:val="001D4EF8"/>
    <w:rsid w:val="001D52B0"/>
    <w:rsid w:val="001E14EB"/>
    <w:rsid w:val="001F59E6"/>
    <w:rsid w:val="00206936"/>
    <w:rsid w:val="00206C6F"/>
    <w:rsid w:val="00206FBD"/>
    <w:rsid w:val="00207746"/>
    <w:rsid w:val="0021225B"/>
    <w:rsid w:val="00230031"/>
    <w:rsid w:val="00247343"/>
    <w:rsid w:val="00267932"/>
    <w:rsid w:val="00274D4B"/>
    <w:rsid w:val="002806F5"/>
    <w:rsid w:val="00281577"/>
    <w:rsid w:val="002926BC"/>
    <w:rsid w:val="00293A72"/>
    <w:rsid w:val="002A30C3"/>
    <w:rsid w:val="002B38F7"/>
    <w:rsid w:val="002B5591"/>
    <w:rsid w:val="002C1FE9"/>
    <w:rsid w:val="002D3A57"/>
    <w:rsid w:val="002D7D05"/>
    <w:rsid w:val="002E1EAC"/>
    <w:rsid w:val="002E20C8"/>
    <w:rsid w:val="002F0DB1"/>
    <w:rsid w:val="002F2885"/>
    <w:rsid w:val="003037F9"/>
    <w:rsid w:val="003258E6"/>
    <w:rsid w:val="00337372"/>
    <w:rsid w:val="00342283"/>
    <w:rsid w:val="00343A87"/>
    <w:rsid w:val="00347FB6"/>
    <w:rsid w:val="003504FD"/>
    <w:rsid w:val="00350881"/>
    <w:rsid w:val="00357D55"/>
    <w:rsid w:val="00363513"/>
    <w:rsid w:val="003657E5"/>
    <w:rsid w:val="00371DC7"/>
    <w:rsid w:val="00377B21"/>
    <w:rsid w:val="00394876"/>
    <w:rsid w:val="00394AAF"/>
    <w:rsid w:val="003B67FD"/>
    <w:rsid w:val="003D42C0"/>
    <w:rsid w:val="003D7818"/>
    <w:rsid w:val="003E2445"/>
    <w:rsid w:val="003E3BB2"/>
    <w:rsid w:val="0040222A"/>
    <w:rsid w:val="004047BC"/>
    <w:rsid w:val="00414CB3"/>
    <w:rsid w:val="0041563D"/>
    <w:rsid w:val="00426E25"/>
    <w:rsid w:val="00443B6E"/>
    <w:rsid w:val="004505C9"/>
    <w:rsid w:val="0045420A"/>
    <w:rsid w:val="004554D4"/>
    <w:rsid w:val="00461744"/>
    <w:rsid w:val="00464845"/>
    <w:rsid w:val="00466D96"/>
    <w:rsid w:val="00473C98"/>
    <w:rsid w:val="00477A28"/>
    <w:rsid w:val="00482DF8"/>
    <w:rsid w:val="004864DE"/>
    <w:rsid w:val="00490544"/>
    <w:rsid w:val="00494BE5"/>
    <w:rsid w:val="004A2538"/>
    <w:rsid w:val="004B0C15"/>
    <w:rsid w:val="004B35EA"/>
    <w:rsid w:val="004C3DF6"/>
    <w:rsid w:val="004D075F"/>
    <w:rsid w:val="004D1B76"/>
    <w:rsid w:val="004D4DAD"/>
    <w:rsid w:val="004E019E"/>
    <w:rsid w:val="004E06EC"/>
    <w:rsid w:val="004E2CB7"/>
    <w:rsid w:val="004F016A"/>
    <w:rsid w:val="00502FB3"/>
    <w:rsid w:val="00503DE9"/>
    <w:rsid w:val="0050530C"/>
    <w:rsid w:val="00507782"/>
    <w:rsid w:val="00512A04"/>
    <w:rsid w:val="00521897"/>
    <w:rsid w:val="00525E10"/>
    <w:rsid w:val="00543BD1"/>
    <w:rsid w:val="00564C12"/>
    <w:rsid w:val="005654B8"/>
    <w:rsid w:val="005762CC"/>
    <w:rsid w:val="00582D3D"/>
    <w:rsid w:val="00595386"/>
    <w:rsid w:val="005A4AC0"/>
    <w:rsid w:val="005A5FDF"/>
    <w:rsid w:val="005B0FB7"/>
    <w:rsid w:val="005B122A"/>
    <w:rsid w:val="005B5AC2"/>
    <w:rsid w:val="005C2833"/>
    <w:rsid w:val="005D0CA8"/>
    <w:rsid w:val="005E144D"/>
    <w:rsid w:val="005E377A"/>
    <w:rsid w:val="005E3A43"/>
    <w:rsid w:val="006117E2"/>
    <w:rsid w:val="00615FBE"/>
    <w:rsid w:val="00620675"/>
    <w:rsid w:val="006433C3"/>
    <w:rsid w:val="00650F5B"/>
    <w:rsid w:val="006670D7"/>
    <w:rsid w:val="006719EA"/>
    <w:rsid w:val="00671EF4"/>
    <w:rsid w:val="00671F13"/>
    <w:rsid w:val="0067400A"/>
    <w:rsid w:val="00681CDB"/>
    <w:rsid w:val="006B22A3"/>
    <w:rsid w:val="006D66F7"/>
    <w:rsid w:val="00705C9D"/>
    <w:rsid w:val="00714F1D"/>
    <w:rsid w:val="00722DDB"/>
    <w:rsid w:val="00724728"/>
    <w:rsid w:val="00724F98"/>
    <w:rsid w:val="00730B9B"/>
    <w:rsid w:val="007332FF"/>
    <w:rsid w:val="007408F5"/>
    <w:rsid w:val="00741EAE"/>
    <w:rsid w:val="00744599"/>
    <w:rsid w:val="0076190B"/>
    <w:rsid w:val="00763A2D"/>
    <w:rsid w:val="00764BF8"/>
    <w:rsid w:val="00777795"/>
    <w:rsid w:val="00783A57"/>
    <w:rsid w:val="00784C92"/>
    <w:rsid w:val="00796461"/>
    <w:rsid w:val="007A0A93"/>
    <w:rsid w:val="007A6A4F"/>
    <w:rsid w:val="007B03F5"/>
    <w:rsid w:val="007B527A"/>
    <w:rsid w:val="007B5DA2"/>
    <w:rsid w:val="007C5CFD"/>
    <w:rsid w:val="007C6D9F"/>
    <w:rsid w:val="00815297"/>
    <w:rsid w:val="00817BA1"/>
    <w:rsid w:val="00823022"/>
    <w:rsid w:val="008313C4"/>
    <w:rsid w:val="0083242D"/>
    <w:rsid w:val="00842838"/>
    <w:rsid w:val="0085636C"/>
    <w:rsid w:val="0085797F"/>
    <w:rsid w:val="00861DC3"/>
    <w:rsid w:val="00867019"/>
    <w:rsid w:val="0087278F"/>
    <w:rsid w:val="008735A9"/>
    <w:rsid w:val="00876426"/>
    <w:rsid w:val="00877D20"/>
    <w:rsid w:val="00881C48"/>
    <w:rsid w:val="00885B80"/>
    <w:rsid w:val="00885E9B"/>
    <w:rsid w:val="008A7C12"/>
    <w:rsid w:val="008B529E"/>
    <w:rsid w:val="008C17FB"/>
    <w:rsid w:val="008D57B8"/>
    <w:rsid w:val="008E03FC"/>
    <w:rsid w:val="008E510B"/>
    <w:rsid w:val="00902B13"/>
    <w:rsid w:val="009046D7"/>
    <w:rsid w:val="00911941"/>
    <w:rsid w:val="00925F0F"/>
    <w:rsid w:val="00932F6B"/>
    <w:rsid w:val="009468BC"/>
    <w:rsid w:val="00960577"/>
    <w:rsid w:val="009616DF"/>
    <w:rsid w:val="0096542F"/>
    <w:rsid w:val="00967FA7"/>
    <w:rsid w:val="00971645"/>
    <w:rsid w:val="00977919"/>
    <w:rsid w:val="009870FA"/>
    <w:rsid w:val="009A5897"/>
    <w:rsid w:val="009B1913"/>
    <w:rsid w:val="009B6657"/>
    <w:rsid w:val="009D0E0D"/>
    <w:rsid w:val="009D14F9"/>
    <w:rsid w:val="009D2B74"/>
    <w:rsid w:val="009E175D"/>
    <w:rsid w:val="009E3CC2"/>
    <w:rsid w:val="009F2A4D"/>
    <w:rsid w:val="00A10655"/>
    <w:rsid w:val="00A24361"/>
    <w:rsid w:val="00A25193"/>
    <w:rsid w:val="00A276E0"/>
    <w:rsid w:val="00A31AE8"/>
    <w:rsid w:val="00A3739D"/>
    <w:rsid w:val="00A37DDA"/>
    <w:rsid w:val="00A8217F"/>
    <w:rsid w:val="00A925EC"/>
    <w:rsid w:val="00AA541E"/>
    <w:rsid w:val="00AB6BEF"/>
    <w:rsid w:val="00AD0DA4"/>
    <w:rsid w:val="00AD4169"/>
    <w:rsid w:val="00AE25C6"/>
    <w:rsid w:val="00AE306C"/>
    <w:rsid w:val="00AE6C2E"/>
    <w:rsid w:val="00B02EF1"/>
    <w:rsid w:val="00B07C97"/>
    <w:rsid w:val="00B1379C"/>
    <w:rsid w:val="00B15754"/>
    <w:rsid w:val="00B2046E"/>
    <w:rsid w:val="00B20E8B"/>
    <w:rsid w:val="00B343CC"/>
    <w:rsid w:val="00B614F7"/>
    <w:rsid w:val="00B61B26"/>
    <w:rsid w:val="00B81261"/>
    <w:rsid w:val="00B8223E"/>
    <w:rsid w:val="00B832AE"/>
    <w:rsid w:val="00B86678"/>
    <w:rsid w:val="00B95325"/>
    <w:rsid w:val="00B96513"/>
    <w:rsid w:val="00BA1D47"/>
    <w:rsid w:val="00BA66F0"/>
    <w:rsid w:val="00BB2AE7"/>
    <w:rsid w:val="00BB6464"/>
    <w:rsid w:val="00BC1BB8"/>
    <w:rsid w:val="00BC5499"/>
    <w:rsid w:val="00BE6144"/>
    <w:rsid w:val="00BE635A"/>
    <w:rsid w:val="00BF2ABB"/>
    <w:rsid w:val="00C03E57"/>
    <w:rsid w:val="00C10F10"/>
    <w:rsid w:val="00C27500"/>
    <w:rsid w:val="00C309D8"/>
    <w:rsid w:val="00C61AFA"/>
    <w:rsid w:val="00C62099"/>
    <w:rsid w:val="00C72867"/>
    <w:rsid w:val="00C75E81"/>
    <w:rsid w:val="00C92B4C"/>
    <w:rsid w:val="00C954F6"/>
    <w:rsid w:val="00CA6BC5"/>
    <w:rsid w:val="00CE595D"/>
    <w:rsid w:val="00CE640F"/>
    <w:rsid w:val="00CF540E"/>
    <w:rsid w:val="00D02F07"/>
    <w:rsid w:val="00D36A49"/>
    <w:rsid w:val="00D517C6"/>
    <w:rsid w:val="00D576D9"/>
    <w:rsid w:val="00D71D84"/>
    <w:rsid w:val="00D72464"/>
    <w:rsid w:val="00D768EB"/>
    <w:rsid w:val="00D832D9"/>
    <w:rsid w:val="00D91EFB"/>
    <w:rsid w:val="00D975C0"/>
    <w:rsid w:val="00D97E4F"/>
    <w:rsid w:val="00DA5285"/>
    <w:rsid w:val="00DB4F91"/>
    <w:rsid w:val="00DC3117"/>
    <w:rsid w:val="00DC5DD9"/>
    <w:rsid w:val="00DD3400"/>
    <w:rsid w:val="00DD6E98"/>
    <w:rsid w:val="00DE33B5"/>
    <w:rsid w:val="00DE5E18"/>
    <w:rsid w:val="00DE6AE4"/>
    <w:rsid w:val="00DF0487"/>
    <w:rsid w:val="00E02681"/>
    <w:rsid w:val="00E02792"/>
    <w:rsid w:val="00E034D8"/>
    <w:rsid w:val="00E04CC0"/>
    <w:rsid w:val="00E11B0E"/>
    <w:rsid w:val="00E15816"/>
    <w:rsid w:val="00E160D5"/>
    <w:rsid w:val="00E30556"/>
    <w:rsid w:val="00E30981"/>
    <w:rsid w:val="00E33136"/>
    <w:rsid w:val="00E3723D"/>
    <w:rsid w:val="00E71613"/>
    <w:rsid w:val="00E81C2D"/>
    <w:rsid w:val="00E861DB"/>
    <w:rsid w:val="00E87EAC"/>
    <w:rsid w:val="00E93406"/>
    <w:rsid w:val="00E95220"/>
    <w:rsid w:val="00E956C5"/>
    <w:rsid w:val="00E95C39"/>
    <w:rsid w:val="00EA2C39"/>
    <w:rsid w:val="00EB0A96"/>
    <w:rsid w:val="00EB77F9"/>
    <w:rsid w:val="00EC5769"/>
    <w:rsid w:val="00EE38FA"/>
    <w:rsid w:val="00EE3E2C"/>
    <w:rsid w:val="00EE5D23"/>
    <w:rsid w:val="00EF3CA4"/>
    <w:rsid w:val="00F014DA"/>
    <w:rsid w:val="00F70B95"/>
    <w:rsid w:val="00F75E0B"/>
    <w:rsid w:val="00F94398"/>
    <w:rsid w:val="00F94479"/>
    <w:rsid w:val="00FB2B56"/>
    <w:rsid w:val="00FC12BF"/>
    <w:rsid w:val="00FD3E6F"/>
    <w:rsid w:val="00FD51B9"/>
    <w:rsid w:val="00FE2339"/>
    <w:rsid w:val="00FE2A39"/>
    <w:rsid w:val="00FE3886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779D46"/>
  <w15:docId w15:val="{4A3CFDE8-A17B-4E68-886A-A1554A89D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7372"/>
    <w:pPr>
      <w:spacing w:after="120"/>
      <w:jc w:val="both"/>
    </w:pPr>
    <w:rPr>
      <w:rFonts w:ascii="Lato" w:eastAsia="Times New Roman" w:hAnsi="Lato"/>
      <w:sz w:val="22"/>
      <w:lang w:eastAsia="en-AU"/>
    </w:rPr>
  </w:style>
  <w:style w:type="paragraph" w:styleId="Heading1">
    <w:name w:val="heading 1"/>
    <w:next w:val="Normal"/>
    <w:link w:val="Heading1Char"/>
    <w:qFormat/>
    <w:rsid w:val="00C72867"/>
    <w:pPr>
      <w:keepNext/>
      <w:spacing w:before="360" w:after="240"/>
      <w:outlineLvl w:val="0"/>
    </w:pPr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uiPriority w:val="2"/>
    <w:qFormat/>
    <w:rsid w:val="00724F98"/>
    <w:pPr>
      <w:keepNext/>
      <w:spacing w:before="360" w:after="240"/>
      <w:outlineLvl w:val="1"/>
    </w:pPr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2"/>
    <w:qFormat/>
    <w:rsid w:val="00C72867"/>
    <w:pPr>
      <w:keepNext/>
      <w:spacing w:before="360" w:after="240"/>
      <w:outlineLvl w:val="2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Heading4">
    <w:name w:val="heading 4"/>
    <w:next w:val="Normal"/>
    <w:link w:val="Heading4Char"/>
    <w:uiPriority w:val="2"/>
    <w:qFormat/>
    <w:rsid w:val="00C72867"/>
    <w:pPr>
      <w:keepNext/>
      <w:keepLines/>
      <w:spacing w:before="360" w:after="240"/>
      <w:outlineLvl w:val="3"/>
    </w:pPr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Heading5">
    <w:name w:val="heading 5"/>
    <w:basedOn w:val="Normal"/>
    <w:next w:val="Normal"/>
    <w:link w:val="Heading5Char"/>
    <w:uiPriority w:val="9"/>
    <w:rsid w:val="003657E5"/>
    <w:pPr>
      <w:keepNext/>
      <w:keepLines/>
      <w:spacing w:before="240" w:after="240"/>
      <w:jc w:val="left"/>
      <w:outlineLvl w:val="4"/>
    </w:pPr>
    <w:rPr>
      <w:rFonts w:ascii="Arial" w:eastAsiaTheme="majorEastAsia" w:hAnsi="Arial" w:cstheme="majorBidi"/>
      <w:b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rsid w:val="003657E5"/>
    <w:pPr>
      <w:keepNext/>
      <w:keepLines/>
      <w:spacing w:before="240" w:after="240"/>
      <w:jc w:val="left"/>
      <w:outlineLvl w:val="5"/>
    </w:pPr>
    <w:rPr>
      <w:rFonts w:ascii="Arial" w:eastAsiaTheme="majorEastAsia" w:hAnsi="Arial" w:cstheme="majorBidi"/>
      <w:b/>
      <w:iCs/>
      <w:color w:val="606060"/>
    </w:rPr>
  </w:style>
  <w:style w:type="paragraph" w:styleId="Heading7">
    <w:name w:val="heading 7"/>
    <w:basedOn w:val="Normal"/>
    <w:next w:val="Normal"/>
    <w:link w:val="Heading7Char"/>
    <w:uiPriority w:val="9"/>
    <w:rsid w:val="003657E5"/>
    <w:pPr>
      <w:keepNext/>
      <w:keepLines/>
      <w:spacing w:before="240" w:after="240"/>
      <w:jc w:val="left"/>
      <w:outlineLvl w:val="6"/>
    </w:pPr>
    <w:rPr>
      <w:rFonts w:ascii="Arial" w:eastAsiaTheme="majorEastAsia" w:hAnsi="Arial" w:cstheme="majorBidi"/>
      <w:b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rsid w:val="003657E5"/>
    <w:pPr>
      <w:keepNext/>
      <w:keepLines/>
      <w:spacing w:before="240" w:after="240"/>
      <w:jc w:val="left"/>
      <w:outlineLvl w:val="7"/>
    </w:pPr>
    <w:rPr>
      <w:rFonts w:ascii="Arial" w:eastAsiaTheme="majorEastAsia" w:hAnsi="Arial" w:cstheme="majorBidi"/>
      <w:b/>
      <w:color w:val="606060"/>
    </w:rPr>
  </w:style>
  <w:style w:type="paragraph" w:styleId="Heading9">
    <w:name w:val="heading 9"/>
    <w:basedOn w:val="Normal"/>
    <w:next w:val="Normal"/>
    <w:link w:val="Heading9Char"/>
    <w:uiPriority w:val="9"/>
    <w:rsid w:val="003657E5"/>
    <w:pPr>
      <w:keepNext/>
      <w:keepLines/>
      <w:spacing w:before="240" w:after="240"/>
      <w:jc w:val="left"/>
      <w:outlineLvl w:val="8"/>
    </w:pPr>
    <w:rPr>
      <w:rFonts w:ascii="Arial" w:eastAsiaTheme="majorEastAsia" w:hAnsi="Arial" w:cstheme="majorBidi"/>
      <w:b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5"/>
    <w:rsid w:val="003504FD"/>
    <w:rPr>
      <w:rFonts w:ascii="Arial" w:hAnsi="Arial"/>
      <w:sz w:val="22"/>
    </w:rPr>
  </w:style>
  <w:style w:type="character" w:customStyle="1" w:styleId="Heading1Char">
    <w:name w:val="Heading 1 Char"/>
    <w:basedOn w:val="DefaultParagraphFont"/>
    <w:link w:val="Heading1"/>
    <w:rsid w:val="00B02EF1"/>
    <w:rPr>
      <w:rFonts w:ascii="Arial" w:eastAsiaTheme="majorEastAsia" w:hAnsi="Arial" w:cstheme="majorBidi"/>
      <w:b/>
      <w:bCs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B02EF1"/>
    <w:rPr>
      <w:rFonts w:ascii="Arial" w:eastAsiaTheme="majorEastAsia" w:hAnsi="Arial" w:cstheme="majorBidi"/>
      <w:b/>
      <w:bCs/>
      <w:iCs/>
      <w:color w:val="606060"/>
      <w:sz w:val="28"/>
      <w:szCs w:val="28"/>
      <w:lang w:eastAsia="en-AU"/>
    </w:rPr>
  </w:style>
  <w:style w:type="paragraph" w:styleId="Title">
    <w:name w:val="Title"/>
    <w:next w:val="Normal"/>
    <w:link w:val="TitleChar"/>
    <w:qFormat/>
    <w:rsid w:val="00C72867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character" w:customStyle="1" w:styleId="TitleChar">
    <w:name w:val="Title Char"/>
    <w:basedOn w:val="DefaultParagraphFont"/>
    <w:link w:val="Title"/>
    <w:rsid w:val="00C72867"/>
    <w:rPr>
      <w:rFonts w:ascii="Arial Black" w:eastAsia="Times New Roman" w:hAnsi="Arial Black" w:cs="Arial"/>
      <w:b/>
      <w:color w:val="CB6015"/>
      <w:sz w:val="36"/>
      <w:szCs w:val="3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B02EF1"/>
    <w:rPr>
      <w:rFonts w:ascii="Arial" w:eastAsia="Times New Roman" w:hAnsi="Arial" w:cs="Arial"/>
      <w:b/>
      <w:bCs/>
      <w:sz w:val="24"/>
      <w:szCs w:val="26"/>
      <w:lang w:eastAsia="en-AU"/>
    </w:rPr>
  </w:style>
  <w:style w:type="paragraph" w:styleId="BlockText">
    <w:name w:val="Block Text"/>
    <w:basedOn w:val="Normal"/>
    <w:rsid w:val="00414CB3"/>
    <w:pPr>
      <w:spacing w:after="200"/>
      <w:jc w:val="left"/>
    </w:pPr>
    <w:rPr>
      <w:rFonts w:ascii="Arial" w:eastAsiaTheme="minorEastAsia" w:hAnsi="Arial"/>
      <w:iCs/>
      <w:szCs w:val="22"/>
      <w:lang w:eastAsia="en-US"/>
    </w:rPr>
  </w:style>
  <w:style w:type="paragraph" w:styleId="Header">
    <w:name w:val="header"/>
    <w:aliases w:val="NTG Page Header"/>
    <w:basedOn w:val="Normal"/>
    <w:next w:val="Normal"/>
    <w:link w:val="HeaderChar"/>
    <w:rsid w:val="005A4AC0"/>
    <w:pPr>
      <w:tabs>
        <w:tab w:val="center" w:pos="4513"/>
        <w:tab w:val="right" w:pos="9026"/>
      </w:tabs>
      <w:spacing w:after="200"/>
      <w:jc w:val="right"/>
    </w:pPr>
    <w:rPr>
      <w:rFonts w:ascii="Arial" w:hAnsi="Arial"/>
      <w:b/>
    </w:rPr>
  </w:style>
  <w:style w:type="character" w:customStyle="1" w:styleId="HeaderChar">
    <w:name w:val="Header Char"/>
    <w:aliases w:val="NTG Page Header Char"/>
    <w:basedOn w:val="DefaultParagraphFont"/>
    <w:link w:val="Header"/>
    <w:rsid w:val="00595386"/>
    <w:rPr>
      <w:rFonts w:ascii="Arial" w:eastAsia="Times New Roman" w:hAnsi="Arial"/>
      <w:b/>
      <w:sz w:val="22"/>
      <w:lang w:eastAsia="en-AU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  <w:jc w:val="left"/>
    </w:pPr>
    <w:rPr>
      <w:rFonts w:ascii="Arial" w:hAnsi="Ari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rsid w:val="004864DE"/>
    <w:pPr>
      <w:spacing w:after="0"/>
      <w:jc w:val="left"/>
    </w:pPr>
    <w:rPr>
      <w:rFonts w:ascii="Arial" w:hAnsi="Arial"/>
      <w:b/>
      <w:sz w:val="32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3A72"/>
    <w:pPr>
      <w:spacing w:after="200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3A72"/>
    <w:rPr>
      <w:rFonts w:ascii="Tahoma" w:hAnsi="Tahoma" w:cs="Tahoma"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2"/>
    <w:rsid w:val="00A31AE8"/>
    <w:rPr>
      <w:rFonts w:ascii="Arial" w:eastAsiaTheme="majorEastAsia" w:hAnsi="Arial" w:cstheme="majorBidi"/>
      <w:b/>
      <w:bCs/>
      <w:iCs/>
      <w:color w:val="606060"/>
      <w:sz w:val="22"/>
      <w:lang w:eastAsia="en-AU"/>
    </w:rPr>
  </w:style>
  <w:style w:type="paragraph" w:styleId="NormalWeb">
    <w:name w:val="Normal (Web)"/>
    <w:basedOn w:val="Normal"/>
    <w:unhideWhenUsed/>
    <w:rsid w:val="00342283"/>
    <w:pPr>
      <w:spacing w:after="200"/>
      <w:jc w:val="left"/>
    </w:pPr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rsid w:val="007C6D9F"/>
  </w:style>
  <w:style w:type="table" w:styleId="TableGrid">
    <w:name w:val="Table Grid"/>
    <w:basedOn w:val="TableNormal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TGFooter1items">
    <w:name w:val="NTG Footer 1 items"/>
    <w:basedOn w:val="Normal"/>
    <w:link w:val="NTGFooter1itemsChar"/>
    <w:uiPriority w:val="7"/>
    <w:rsid w:val="00705C9D"/>
    <w:pPr>
      <w:widowControl w:val="0"/>
      <w:tabs>
        <w:tab w:val="left" w:pos="1778"/>
        <w:tab w:val="right" w:pos="9026"/>
      </w:tabs>
      <w:spacing w:after="0"/>
      <w:jc w:val="left"/>
    </w:pPr>
    <w:rPr>
      <w:rFonts w:ascii="Arial" w:eastAsia="Calibri" w:hAnsi="Arial" w:cs="Arial"/>
      <w:sz w:val="20"/>
      <w:szCs w:val="16"/>
      <w:lang w:eastAsia="en-US"/>
    </w:rPr>
  </w:style>
  <w:style w:type="paragraph" w:customStyle="1" w:styleId="NTGFooterDepartmentof">
    <w:name w:val="NTG Footer Department of"/>
    <w:link w:val="NTGFooterDepartmentofChar"/>
    <w:uiPriority w:val="7"/>
    <w:rsid w:val="00705C9D"/>
    <w:pPr>
      <w:widowControl w:val="0"/>
      <w:tabs>
        <w:tab w:val="right" w:pos="9026"/>
      </w:tabs>
    </w:pPr>
    <w:rPr>
      <w:rFonts w:ascii="Arial" w:hAnsi="Arial" w:cs="Arial"/>
      <w:caps/>
      <w:szCs w:val="16"/>
    </w:rPr>
  </w:style>
  <w:style w:type="paragraph" w:customStyle="1" w:styleId="NTGFooterDepartmentName">
    <w:name w:val="NTG Footer Department Name"/>
    <w:link w:val="NTGFooterDepartmentNameChar"/>
    <w:uiPriority w:val="7"/>
    <w:rsid w:val="00705C9D"/>
    <w:pPr>
      <w:widowControl w:val="0"/>
      <w:tabs>
        <w:tab w:val="right" w:pos="9026"/>
      </w:tabs>
    </w:pPr>
    <w:rPr>
      <w:rFonts w:ascii="Arial Black" w:hAnsi="Arial Black" w:cs="Arial"/>
      <w:caps/>
      <w:szCs w:val="16"/>
    </w:rPr>
  </w:style>
  <w:style w:type="character" w:customStyle="1" w:styleId="NTGFooter1itemsChar">
    <w:name w:val="NTG Footer 1 items Char"/>
    <w:basedOn w:val="DefaultParagraphFont"/>
    <w:link w:val="NTGFooter1items"/>
    <w:uiPriority w:val="7"/>
    <w:rsid w:val="00705C9D"/>
    <w:rPr>
      <w:rFonts w:ascii="Arial" w:hAnsi="Arial" w:cs="Arial"/>
      <w:szCs w:val="16"/>
    </w:rPr>
  </w:style>
  <w:style w:type="character" w:customStyle="1" w:styleId="NTGFooterDepartmentofChar">
    <w:name w:val="NTG Footer Department of Char"/>
    <w:basedOn w:val="DefaultParagraphFont"/>
    <w:link w:val="NTGFooterDepartmentof"/>
    <w:uiPriority w:val="7"/>
    <w:rsid w:val="00705C9D"/>
    <w:rPr>
      <w:rFonts w:ascii="Arial" w:hAnsi="Arial" w:cs="Arial"/>
      <w:caps/>
      <w:szCs w:val="16"/>
    </w:rPr>
  </w:style>
  <w:style w:type="character" w:customStyle="1" w:styleId="NTGFooterDepartmentNameChar">
    <w:name w:val="NTG Footer Department Name Char"/>
    <w:basedOn w:val="NTGFooterDepartmentofChar"/>
    <w:link w:val="NTGFooterDepartmentName"/>
    <w:uiPriority w:val="7"/>
    <w:rsid w:val="00595386"/>
    <w:rPr>
      <w:rFonts w:ascii="Arial Black" w:hAnsi="Arial Black" w:cs="Arial"/>
      <w:caps/>
      <w:szCs w:val="16"/>
    </w:rPr>
  </w:style>
  <w:style w:type="paragraph" w:customStyle="1" w:styleId="Appendix">
    <w:name w:val="Appendix"/>
    <w:basedOn w:val="Heading1"/>
    <w:next w:val="Normal"/>
    <w:uiPriority w:val="11"/>
    <w:qFormat/>
    <w:rsid w:val="00414CB3"/>
    <w:pPr>
      <w:spacing w:before="240" w:after="200"/>
    </w:pPr>
    <w:rPr>
      <w:lang w:eastAsia="en-US"/>
    </w:rPr>
  </w:style>
  <w:style w:type="paragraph" w:styleId="BodyText">
    <w:name w:val="Body Text"/>
    <w:basedOn w:val="Normal"/>
    <w:link w:val="BodyTextChar"/>
    <w:rsid w:val="00414CB3"/>
    <w:pPr>
      <w:jc w:val="left"/>
    </w:pPr>
    <w:rPr>
      <w:rFonts w:ascii="Arial" w:eastAsia="Calibri" w:hAnsi="Arial"/>
      <w:szCs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414CB3"/>
    <w:rPr>
      <w:rFonts w:ascii="Arial" w:hAnsi="Arial"/>
      <w:sz w:val="22"/>
      <w:szCs w:val="22"/>
    </w:rPr>
  </w:style>
  <w:style w:type="paragraph" w:customStyle="1" w:styleId="NTGFooter2DateVersion">
    <w:name w:val="NTG Footer 2 Date &amp; Version"/>
    <w:basedOn w:val="NTGFooter2deptpagenum"/>
    <w:link w:val="NTGFooter2DateVersionChar"/>
    <w:uiPriority w:val="7"/>
    <w:rsid w:val="002926BC"/>
    <w:pPr>
      <w:spacing w:after="480"/>
    </w:pPr>
  </w:style>
  <w:style w:type="numbering" w:customStyle="1" w:styleId="NTGStandardList">
    <w:name w:val="NTG Standard List"/>
    <w:basedOn w:val="NoList"/>
    <w:rsid w:val="009F2A4D"/>
    <w:pPr>
      <w:numPr>
        <w:numId w:val="2"/>
      </w:numPr>
    </w:pPr>
  </w:style>
  <w:style w:type="table" w:customStyle="1" w:styleId="NTGTable">
    <w:name w:val="NTG Table"/>
    <w:basedOn w:val="TableTheme"/>
    <w:uiPriority w:val="99"/>
    <w:rsid w:val="008C17FB"/>
    <w:rPr>
      <w:rFonts w:ascii="Arial" w:hAnsi="Arial"/>
      <w:sz w:val="22"/>
      <w:szCs w:val="22"/>
      <w:lang w:eastAsia="en-AU"/>
    </w:rPr>
    <w:tblPr>
      <w:tblInd w:w="113" w:type="dxa"/>
    </w:tbl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/>
        <w:contextualSpacing w:val="0"/>
        <w:jc w:val="left"/>
      </w:pPr>
      <w:rPr>
        <w:rFonts w:ascii="Arial" w:hAnsi="Arial"/>
        <w:b/>
        <w:sz w:val="22"/>
      </w:rPr>
      <w:tblPr/>
      <w:trPr>
        <w:cantSplit/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BFBFBF" w:themeFill="background1" w:themeFillShade="BF"/>
        <w:vAlign w:val="center"/>
      </w:tcPr>
    </w:tblStylePr>
  </w:style>
  <w:style w:type="table" w:styleId="TableTheme">
    <w:name w:val="Table Theme"/>
    <w:basedOn w:val="TableNormal"/>
    <w:uiPriority w:val="99"/>
    <w:semiHidden/>
    <w:unhideWhenUsed/>
    <w:rsid w:val="00414CB3"/>
    <w:pPr>
      <w:spacing w:after="2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TGTableList">
    <w:name w:val="NTG Table List"/>
    <w:uiPriority w:val="99"/>
    <w:rsid w:val="009F2A4D"/>
    <w:pPr>
      <w:numPr>
        <w:numId w:val="3"/>
      </w:numPr>
    </w:pPr>
  </w:style>
  <w:style w:type="numbering" w:customStyle="1" w:styleId="NTGTableNumList">
    <w:name w:val="NTG Table Num List"/>
    <w:uiPriority w:val="99"/>
    <w:rsid w:val="00414CB3"/>
    <w:pPr>
      <w:numPr>
        <w:numId w:val="4"/>
      </w:numPr>
    </w:pPr>
  </w:style>
  <w:style w:type="paragraph" w:customStyle="1" w:styleId="NTGTableText">
    <w:name w:val="NTG Table Text"/>
    <w:basedOn w:val="Normal"/>
    <w:uiPriority w:val="1"/>
    <w:qFormat/>
    <w:rsid w:val="00414CB3"/>
    <w:pPr>
      <w:spacing w:after="40"/>
      <w:jc w:val="left"/>
    </w:pPr>
    <w:rPr>
      <w:rFonts w:ascii="Arial" w:hAnsi="Arial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657E5"/>
    <w:rPr>
      <w:rFonts w:ascii="Arial" w:eastAsiaTheme="majorEastAsia" w:hAnsi="Arial" w:cstheme="majorBidi"/>
      <w:b/>
      <w:color w:val="000000" w:themeColor="text1"/>
      <w:sz w:val="22"/>
      <w:lang w:eastAsia="en-AU"/>
    </w:rPr>
  </w:style>
  <w:style w:type="character" w:customStyle="1" w:styleId="Heading6Char">
    <w:name w:val="Heading 6 Char"/>
    <w:basedOn w:val="DefaultParagraphFont"/>
    <w:link w:val="Heading6"/>
    <w:uiPriority w:val="9"/>
    <w:rsid w:val="003657E5"/>
    <w:rPr>
      <w:rFonts w:ascii="Arial" w:eastAsiaTheme="majorEastAsia" w:hAnsi="Arial" w:cstheme="majorBidi"/>
      <w:b/>
      <w:iCs/>
      <w:color w:val="606060"/>
      <w:sz w:val="22"/>
      <w:lang w:eastAsia="en-AU"/>
    </w:rPr>
  </w:style>
  <w:style w:type="character" w:customStyle="1" w:styleId="Heading7Char">
    <w:name w:val="Heading 7 Char"/>
    <w:basedOn w:val="DefaultParagraphFont"/>
    <w:link w:val="Heading7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character" w:customStyle="1" w:styleId="Heading8Char">
    <w:name w:val="Heading 8 Char"/>
    <w:basedOn w:val="DefaultParagraphFont"/>
    <w:link w:val="Heading8"/>
    <w:uiPriority w:val="9"/>
    <w:rsid w:val="003657E5"/>
    <w:rPr>
      <w:rFonts w:ascii="Arial" w:eastAsiaTheme="majorEastAsia" w:hAnsi="Arial" w:cstheme="majorBidi"/>
      <w:b/>
      <w:color w:val="606060"/>
      <w:sz w:val="22"/>
      <w:lang w:eastAsia="en-AU"/>
    </w:rPr>
  </w:style>
  <w:style w:type="character" w:customStyle="1" w:styleId="Heading9Char">
    <w:name w:val="Heading 9 Char"/>
    <w:basedOn w:val="DefaultParagraphFont"/>
    <w:link w:val="Heading9"/>
    <w:uiPriority w:val="9"/>
    <w:rsid w:val="003657E5"/>
    <w:rPr>
      <w:rFonts w:ascii="Arial" w:eastAsiaTheme="majorEastAsia" w:hAnsi="Arial" w:cstheme="majorBidi"/>
      <w:b/>
      <w:iCs/>
      <w:color w:val="000000" w:themeColor="text1"/>
      <w:sz w:val="22"/>
      <w:lang w:eastAsia="en-AU"/>
    </w:rPr>
  </w:style>
  <w:style w:type="paragraph" w:customStyle="1" w:styleId="NTGFooter2deptpagenum">
    <w:name w:val="NTG Footer 2 dept &amp; page num"/>
    <w:basedOn w:val="Normal"/>
    <w:link w:val="NTGFooter2deptpagenumChar"/>
    <w:uiPriority w:val="7"/>
    <w:rsid w:val="002926BC"/>
    <w:pPr>
      <w:tabs>
        <w:tab w:val="right" w:pos="9639"/>
      </w:tabs>
      <w:spacing w:after="0"/>
      <w:jc w:val="left"/>
    </w:pPr>
    <w:rPr>
      <w:rFonts w:ascii="Arial" w:hAnsi="Arial"/>
      <w:sz w:val="20"/>
    </w:rPr>
  </w:style>
  <w:style w:type="character" w:customStyle="1" w:styleId="NTGFooter2deptpagenumChar">
    <w:name w:val="NTG Footer 2 dept &amp; page num Char"/>
    <w:basedOn w:val="DefaultParagraphFont"/>
    <w:link w:val="NTGFooter2deptpagenum"/>
    <w:uiPriority w:val="7"/>
    <w:rsid w:val="002926BC"/>
    <w:rPr>
      <w:rFonts w:ascii="Arial" w:eastAsia="Times New Roman" w:hAnsi="Arial"/>
      <w:lang w:eastAsia="en-AU"/>
    </w:rPr>
  </w:style>
  <w:style w:type="character" w:customStyle="1" w:styleId="NTGFooter2DateVersionChar">
    <w:name w:val="NTG Footer 2 Date &amp; Version Char"/>
    <w:basedOn w:val="NTGFooter2deptpagenumChar"/>
    <w:link w:val="NTGFooter2DateVersion"/>
    <w:uiPriority w:val="7"/>
    <w:rsid w:val="002926BC"/>
    <w:rPr>
      <w:rFonts w:ascii="Arial" w:eastAsia="Times New Roman" w:hAnsi="Arial"/>
      <w:lang w:eastAsia="en-AU"/>
    </w:rPr>
  </w:style>
  <w:style w:type="numbering" w:customStyle="1" w:styleId="NTGStandardNumList">
    <w:name w:val="NTG Standard Num List"/>
    <w:uiPriority w:val="99"/>
    <w:rsid w:val="007C6D9F"/>
    <w:pPr>
      <w:numPr>
        <w:numId w:val="6"/>
      </w:numPr>
    </w:pPr>
  </w:style>
  <w:style w:type="paragraph" w:styleId="ListNumber">
    <w:name w:val="List Number"/>
    <w:basedOn w:val="Normal"/>
    <w:uiPriority w:val="99"/>
    <w:rsid w:val="007C6D9F"/>
    <w:pPr>
      <w:numPr>
        <w:numId w:val="16"/>
      </w:numPr>
      <w:spacing w:after="200"/>
      <w:jc w:val="left"/>
    </w:pPr>
    <w:rPr>
      <w:rFonts w:ascii="Arial" w:hAnsi="Arial"/>
    </w:rPr>
  </w:style>
  <w:style w:type="paragraph" w:styleId="ListNumber2">
    <w:name w:val="List Number 2"/>
    <w:basedOn w:val="Normal"/>
    <w:uiPriority w:val="99"/>
    <w:rsid w:val="007C6D9F"/>
    <w:pPr>
      <w:numPr>
        <w:ilvl w:val="1"/>
        <w:numId w:val="16"/>
      </w:numPr>
      <w:spacing w:after="200"/>
      <w:jc w:val="left"/>
    </w:pPr>
    <w:rPr>
      <w:rFonts w:ascii="Arial" w:hAnsi="Arial"/>
    </w:rPr>
  </w:style>
  <w:style w:type="paragraph" w:styleId="ListNumber3">
    <w:name w:val="List Number 3"/>
    <w:basedOn w:val="Normal"/>
    <w:uiPriority w:val="99"/>
    <w:rsid w:val="007C6D9F"/>
    <w:pPr>
      <w:numPr>
        <w:ilvl w:val="2"/>
        <w:numId w:val="16"/>
      </w:numPr>
      <w:spacing w:after="200"/>
      <w:jc w:val="left"/>
    </w:pPr>
    <w:rPr>
      <w:rFonts w:ascii="Arial" w:hAnsi="Arial"/>
    </w:rPr>
  </w:style>
  <w:style w:type="paragraph" w:styleId="ListNumber4">
    <w:name w:val="List Number 4"/>
    <w:basedOn w:val="Normal"/>
    <w:uiPriority w:val="99"/>
    <w:rsid w:val="007C6D9F"/>
    <w:pPr>
      <w:numPr>
        <w:ilvl w:val="3"/>
        <w:numId w:val="16"/>
      </w:numPr>
      <w:spacing w:after="200"/>
      <w:jc w:val="left"/>
    </w:pPr>
    <w:rPr>
      <w:rFonts w:ascii="Arial" w:hAnsi="Arial"/>
    </w:rPr>
  </w:style>
  <w:style w:type="paragraph" w:styleId="ListNumber5">
    <w:name w:val="List Number 5"/>
    <w:basedOn w:val="Normal"/>
    <w:uiPriority w:val="99"/>
    <w:rsid w:val="007C6D9F"/>
    <w:pPr>
      <w:numPr>
        <w:ilvl w:val="4"/>
        <w:numId w:val="16"/>
      </w:numPr>
      <w:spacing w:after="200"/>
      <w:jc w:val="left"/>
    </w:pPr>
    <w:rPr>
      <w:rFonts w:ascii="Arial" w:hAnsi="Arial"/>
    </w:rPr>
  </w:style>
  <w:style w:type="paragraph" w:styleId="ListBullet">
    <w:name w:val="List Bullet"/>
    <w:basedOn w:val="Normal"/>
    <w:uiPriority w:val="99"/>
    <w:rsid w:val="004E2CB7"/>
    <w:pPr>
      <w:numPr>
        <w:numId w:val="19"/>
      </w:numPr>
      <w:spacing w:after="200"/>
      <w:jc w:val="left"/>
    </w:pPr>
    <w:rPr>
      <w:rFonts w:ascii="Arial" w:hAnsi="Arial"/>
    </w:rPr>
  </w:style>
  <w:style w:type="paragraph" w:styleId="ListBullet2">
    <w:name w:val="List Bullet 2"/>
    <w:basedOn w:val="Normal"/>
    <w:uiPriority w:val="99"/>
    <w:rsid w:val="004E2CB7"/>
    <w:pPr>
      <w:numPr>
        <w:ilvl w:val="1"/>
        <w:numId w:val="19"/>
      </w:numPr>
      <w:spacing w:after="200"/>
      <w:jc w:val="left"/>
    </w:pPr>
    <w:rPr>
      <w:rFonts w:ascii="Arial" w:hAnsi="Arial"/>
    </w:rPr>
  </w:style>
  <w:style w:type="paragraph" w:styleId="ListBullet3">
    <w:name w:val="List Bullet 3"/>
    <w:basedOn w:val="Normal"/>
    <w:uiPriority w:val="99"/>
    <w:rsid w:val="004E2CB7"/>
    <w:pPr>
      <w:numPr>
        <w:ilvl w:val="2"/>
        <w:numId w:val="19"/>
      </w:numPr>
      <w:spacing w:after="200"/>
      <w:jc w:val="left"/>
    </w:pPr>
    <w:rPr>
      <w:rFonts w:ascii="Arial" w:hAnsi="Arial"/>
    </w:rPr>
  </w:style>
  <w:style w:type="paragraph" w:styleId="ListBullet4">
    <w:name w:val="List Bullet 4"/>
    <w:basedOn w:val="Normal"/>
    <w:uiPriority w:val="99"/>
    <w:rsid w:val="004E2CB7"/>
    <w:pPr>
      <w:numPr>
        <w:ilvl w:val="3"/>
        <w:numId w:val="19"/>
      </w:numPr>
      <w:spacing w:after="200"/>
      <w:jc w:val="left"/>
    </w:pPr>
    <w:rPr>
      <w:rFonts w:ascii="Arial" w:hAnsi="Arial"/>
    </w:rPr>
  </w:style>
  <w:style w:type="paragraph" w:styleId="ListBullet5">
    <w:name w:val="List Bullet 5"/>
    <w:basedOn w:val="Normal"/>
    <w:uiPriority w:val="99"/>
    <w:rsid w:val="004E2CB7"/>
    <w:pPr>
      <w:numPr>
        <w:ilvl w:val="4"/>
        <w:numId w:val="19"/>
      </w:numPr>
      <w:spacing w:after="200"/>
      <w:jc w:val="left"/>
    </w:pPr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2F0DB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870FA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rsid w:val="003B67FD"/>
    <w:pPr>
      <w:keepLines/>
      <w:spacing w:before="480" w:after="0"/>
      <w:outlineLvl w:val="9"/>
    </w:pPr>
    <w:rPr>
      <w:kern w:val="0"/>
      <w:szCs w:val="28"/>
    </w:rPr>
  </w:style>
  <w:style w:type="paragraph" w:styleId="BodyText2">
    <w:name w:val="Body Text 2"/>
    <w:basedOn w:val="Normal"/>
    <w:link w:val="BodyText2Char"/>
    <w:unhideWhenUsed/>
    <w:rsid w:val="007B527A"/>
    <w:pPr>
      <w:spacing w:line="480" w:lineRule="auto"/>
    </w:pPr>
    <w:rPr>
      <w:rFonts w:ascii="Arial" w:hAnsi="Arial"/>
      <w:sz w:val="20"/>
    </w:rPr>
  </w:style>
  <w:style w:type="character" w:customStyle="1" w:styleId="BodyText2Char">
    <w:name w:val="Body Text 2 Char"/>
    <w:basedOn w:val="DefaultParagraphFont"/>
    <w:link w:val="BodyText2"/>
    <w:rsid w:val="007B527A"/>
    <w:rPr>
      <w:rFonts w:ascii="Arial" w:eastAsia="Times New Roman" w:hAnsi="Arial"/>
      <w:lang w:eastAsia="en-AU"/>
    </w:rPr>
  </w:style>
  <w:style w:type="paragraph" w:styleId="BodyTextIndent">
    <w:name w:val="Body Text Indent"/>
    <w:basedOn w:val="Normal"/>
    <w:link w:val="BodyTextIndentChar"/>
    <w:unhideWhenUsed/>
    <w:rsid w:val="007B527A"/>
    <w:pPr>
      <w:ind w:left="283"/>
    </w:pPr>
    <w:rPr>
      <w:rFonts w:ascii="Arial" w:hAnsi="Arial"/>
      <w:sz w:val="20"/>
    </w:rPr>
  </w:style>
  <w:style w:type="character" w:customStyle="1" w:styleId="BodyTextIndentChar">
    <w:name w:val="Body Text Indent Char"/>
    <w:basedOn w:val="DefaultParagraphFont"/>
    <w:link w:val="BodyTextIndent"/>
    <w:rsid w:val="007B527A"/>
    <w:rPr>
      <w:rFonts w:ascii="Arial" w:eastAsia="Times New Roman" w:hAnsi="Arial"/>
      <w:lang w:eastAsia="en-A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7278F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7278F"/>
    <w:rPr>
      <w:rFonts w:ascii="Lato" w:eastAsia="Times New Roman" w:hAnsi="Lato"/>
      <w:sz w:val="22"/>
      <w:lang w:eastAsia="en-AU"/>
    </w:rPr>
  </w:style>
  <w:style w:type="character" w:styleId="Emphasis">
    <w:name w:val="Emphasis"/>
    <w:basedOn w:val="DefaultParagraphFont"/>
    <w:qFormat/>
    <w:rsid w:val="0087278F"/>
    <w:rPr>
      <w:i/>
      <w:iCs/>
    </w:rPr>
  </w:style>
  <w:style w:type="character" w:styleId="Strong">
    <w:name w:val="Strong"/>
    <w:basedOn w:val="DefaultParagraphFont"/>
    <w:uiPriority w:val="22"/>
    <w:qFormat/>
    <w:rsid w:val="0085636C"/>
    <w:rPr>
      <w:b/>
      <w:bCs/>
    </w:rPr>
  </w:style>
  <w:style w:type="paragraph" w:customStyle="1" w:styleId="Default">
    <w:name w:val="Default"/>
    <w:rsid w:val="007A0A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AU"/>
    </w:rPr>
  </w:style>
  <w:style w:type="paragraph" w:customStyle="1" w:styleId="ShellBodyText">
    <w:name w:val="Shell Body Text"/>
    <w:basedOn w:val="Normal"/>
    <w:rsid w:val="00AB6BEF"/>
    <w:pPr>
      <w:spacing w:after="240" w:line="300" w:lineRule="auto"/>
    </w:pPr>
    <w:rPr>
      <w:rFonts w:ascii="Arial" w:hAnsi="Arial"/>
      <w:sz w:val="20"/>
      <w:szCs w:val="24"/>
      <w:lang w:eastAsia="en-US"/>
    </w:rPr>
  </w:style>
  <w:style w:type="paragraph" w:customStyle="1" w:styleId="Section">
    <w:name w:val="Section"/>
    <w:basedOn w:val="Normal"/>
    <w:rsid w:val="00AB6BEF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240"/>
    </w:pPr>
    <w:rPr>
      <w:rFonts w:ascii="Times New Roman" w:hAnsi="Times New Roman"/>
      <w:spacing w:val="-3"/>
      <w:sz w:val="26"/>
      <w:lang w:val="en-GB"/>
    </w:rPr>
  </w:style>
  <w:style w:type="paragraph" w:customStyle="1" w:styleId="Subtitle1">
    <w:name w:val="Sub title"/>
    <w:basedOn w:val="Normal"/>
    <w:uiPriority w:val="1"/>
    <w:qFormat/>
    <w:rsid w:val="006B22A3"/>
    <w:pPr>
      <w:numPr>
        <w:ilvl w:val="1"/>
      </w:numPr>
      <w:spacing w:after="160"/>
      <w:jc w:val="left"/>
    </w:pPr>
    <w:rPr>
      <w:rFonts w:asciiTheme="majorHAnsi" w:hAnsiTheme="majorHAnsi"/>
      <w:color w:val="C0504D" w:themeColor="accent2"/>
      <w:sz w:val="40"/>
      <w:lang w:eastAsia="en-US"/>
    </w:rPr>
  </w:style>
  <w:style w:type="character" w:styleId="PageNumber">
    <w:name w:val="page number"/>
    <w:aliases w:val="Page number"/>
    <w:basedOn w:val="DefaultParagraphFont"/>
    <w:uiPriority w:val="8"/>
    <w:rsid w:val="006B22A3"/>
    <w:rPr>
      <w:rFonts w:ascii="Lato" w:hAnsi="Lato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nt.gov.au/industry/agriculture/livestock-and-animals/brand-and-identify-livestock" TargetMode="External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legislation.nt.gov.au/Legislation/LIVESTOCK-REGULATIONS-2009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egislation.nt.gov.au/Legislation/LIVESTOCK-ACT-200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nt.gov.au/industry/agriculture/livestock-and-animals/livestock-biosecurity-fees-contacts/contacts" TargetMode="External"/><Relationship Id="rId10" Type="http://schemas.openxmlformats.org/officeDocument/2006/relationships/hyperlink" Target="http://www.nt.gov.au/industry/agriculture/livestock" TargetMode="External"/><Relationship Id="rId19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yperlink" Target="mailto:NTPIC.Brands@nt.gov.au" TargetMode="External"/><Relationship Id="rId14" Type="http://schemas.openxmlformats.org/officeDocument/2006/relationships/hyperlink" Target="https://www.mla.com.au/globalassets/mla-corporate/research-and-development/program-areas/animal-health-welfare-and-biosecurity/mla-guide-to-best-practice-husbandry-in-beef-cattle_final.pdf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1k\AppData\Local\Temp\Temp2_blank-word-portrait-template_5.zip\blank-word-portrait-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2024-11-15T00:00:00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6D09C1F-D2C0-491D-A4EC-F939207C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blank-word-portrait-template.dotm</Template>
  <TotalTime>82</TotalTime>
  <Pages>2</Pages>
  <Words>874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NT requirements for making branding irons</vt:lpstr>
    </vt:vector>
  </TitlesOfParts>
  <Company>Northern Territory Government</Company>
  <LinksUpToDate>false</LinksUpToDate>
  <CharactersWithSpaces>5847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NT requirements for making branding irons</dc:title>
  <dc:creator>NorthernTerritoryGovernment@ntgov.onmicrosoft.com</dc:creator>
  <cp:lastModifiedBy>Vanessa Madrill</cp:lastModifiedBy>
  <cp:revision>23</cp:revision>
  <cp:lastPrinted>2023-06-20T21:32:00Z</cp:lastPrinted>
  <dcterms:created xsi:type="dcterms:W3CDTF">2021-01-28T01:01:00Z</dcterms:created>
  <dcterms:modified xsi:type="dcterms:W3CDTF">2024-11-17T23:25:00Z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artmentOf">
    <vt:lpwstr>Department of </vt:lpwstr>
  </property>
  <property fmtid="{D5CDD505-2E9C-101B-9397-08002B2CF9AE}" pid="3" name="DepartmentName">
    <vt:lpwstr>&lt;Department Name&gt;</vt:lpwstr>
  </property>
  <property fmtid="{D5CDD505-2E9C-101B-9397-08002B2CF9AE}" pid="4" name="DocumentAuthor">
    <vt:lpwstr>&lt;Firstname Lastname&gt;</vt:lpwstr>
  </property>
  <property fmtid="{D5CDD505-2E9C-101B-9397-08002B2CF9AE}" pid="5" name="VersionNo">
    <vt:lpwstr>&lt;, Version x.x optional&gt;</vt:lpwstr>
  </property>
  <property fmtid="{D5CDD505-2E9C-101B-9397-08002B2CF9AE}" pid="6" name="DocumentDate">
    <vt:lpwstr>&lt;DD Month YYYY&gt;</vt:lpwstr>
  </property>
</Properties>
</file>