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72192818" w:displacedByCustomXml="next"/>
    <w:bookmarkStart w:id="1" w:name="_Toc171004795" w:displacedByCustomXml="next"/>
    <w:bookmarkStart w:id="2" w:name="_Toc170915357" w:displacedByCustomXml="next"/>
    <w:bookmarkStart w:id="3" w:name="_Toc170912937" w:displacedByCustomXml="next"/>
    <w:sdt>
      <w:sdtPr>
        <w:rPr>
          <w:rStyle w:val="Heading1Char"/>
          <w:rFonts w:ascii="Lato Semibold" w:eastAsia="Times New Roman" w:hAnsi="Lato Semibold"/>
          <w:color w:val="1F1F5F"/>
          <w:sz w:val="60"/>
          <w:szCs w:val="64"/>
        </w:rPr>
        <w:alias w:val="Title"/>
        <w:tag w:val="Title"/>
        <w:id w:val="-509987125"/>
        <w:lock w:val="sdtLocked"/>
        <w:placeholder>
          <w:docPart w:val="245F7432587E481783F364FAE9EA8468"/>
        </w:placeholder>
        <w:dataBinding w:prefixMappings="xmlns:ns0='http://purl.org/dc/elements/1.1/' xmlns:ns1='http://schemas.openxmlformats.org/package/2006/metadata/core-properties' " w:xpath="/ns1:coreProperties[1]/ns0:title[1]" w:storeItemID="{6C3C8BC8-F283-45AE-878A-BAB7291924A1}"/>
        <w:text w:multiLine="1"/>
      </w:sdtPr>
      <w:sdtContent>
        <w:p w14:paraId="78EE67BF" w14:textId="6304D6C3" w:rsidR="00DC550E" w:rsidRDefault="006856D6" w:rsidP="00DC550E">
          <w:pPr>
            <w:pStyle w:val="Title"/>
          </w:pPr>
          <w:r>
            <w:rPr>
              <w:rStyle w:val="Heading1Char"/>
              <w:rFonts w:ascii="Lato Semibold" w:eastAsia="Times New Roman" w:hAnsi="Lato Semibold"/>
              <w:color w:val="1F1F5F"/>
              <w:sz w:val="60"/>
              <w:szCs w:val="64"/>
            </w:rPr>
            <w:t xml:space="preserve">Northern Territory </w:t>
          </w:r>
          <w:r>
            <w:rPr>
              <w:rStyle w:val="Heading1Char"/>
              <w:rFonts w:ascii="Lato Semibold" w:eastAsia="Times New Roman" w:hAnsi="Lato Semibold"/>
              <w:color w:val="1F1F5F"/>
              <w:sz w:val="60"/>
              <w:szCs w:val="64"/>
            </w:rPr>
            <w:br/>
            <w:t xml:space="preserve">Arts Grants Program Guidelines </w:t>
          </w:r>
          <w:r>
            <w:rPr>
              <w:rStyle w:val="Heading1Char"/>
              <w:rFonts w:ascii="Lato Semibold" w:eastAsia="Times New Roman" w:hAnsi="Lato Semibold"/>
              <w:color w:val="1F1F5F"/>
              <w:sz w:val="60"/>
              <w:szCs w:val="64"/>
            </w:rPr>
            <w:br/>
            <w:t>2024-25</w:t>
          </w:r>
        </w:p>
      </w:sdtContent>
    </w:sdt>
    <w:bookmarkEnd w:id="0" w:displacedByCustomXml="prev"/>
    <w:bookmarkEnd w:id="1" w:displacedByCustomXml="prev"/>
    <w:bookmarkEnd w:id="2" w:displacedByCustomXml="prev"/>
    <w:bookmarkEnd w:id="3" w:displacedByCustomXml="prev"/>
    <w:p w14:paraId="0FA18216" w14:textId="47FDA59D" w:rsidR="007761D8" w:rsidRDefault="00DC550E" w:rsidP="00885590">
      <w:r>
        <w:rPr>
          <w:noProof/>
          <w:lang w:eastAsia="en-AU"/>
        </w:rPr>
        <w:drawing>
          <wp:inline distT="0" distB="0" distL="0" distR="0" wp14:anchorId="302EF192" wp14:editId="5326F35C">
            <wp:extent cx="6541770" cy="4361180"/>
            <wp:effectExtent l="0" t="0" r="0" b="1270"/>
            <wp:docPr id="2" name="Picture 2" descr="An image of SUB by GUTS Dance x Ash Musk in Mparntwe, Alice Springs. Three dancers dressed in orange plastic carry large silver hoses over their should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n image of SUB by GUTS Dance x Ash Musk in Mparntwe, Alice Springs. Three dancers dressed in orange plastic carry large silver hoses over their shoulder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41770" cy="4361180"/>
                    </a:xfrm>
                    <a:prstGeom prst="rect">
                      <a:avLst/>
                    </a:prstGeom>
                    <a:noFill/>
                    <a:ln>
                      <a:noFill/>
                    </a:ln>
                  </pic:spPr>
                </pic:pic>
              </a:graphicData>
            </a:graphic>
          </wp:inline>
        </w:drawing>
      </w:r>
    </w:p>
    <w:p w14:paraId="420837D2" w14:textId="77777777" w:rsidR="00E757FF" w:rsidRPr="00DD64C2" w:rsidRDefault="00E757FF" w:rsidP="00885590">
      <w:pPr>
        <w:sectPr w:rsidR="00E757FF" w:rsidRPr="00DD64C2" w:rsidSect="00702D61">
          <w:headerReference w:type="default" r:id="rId10"/>
          <w:headerReference w:type="first" r:id="rId11"/>
          <w:footerReference w:type="first" r:id="rId12"/>
          <w:pgSz w:w="11906" w:h="16838" w:code="9"/>
          <w:pgMar w:top="794" w:right="794" w:bottom="794" w:left="794" w:header="794" w:footer="794" w:gutter="0"/>
          <w:cols w:space="708"/>
          <w:titlePg/>
          <w:docGrid w:linePitch="360"/>
        </w:sectPr>
      </w:pPr>
    </w:p>
    <w:sdt>
      <w:sdtPr>
        <w:rPr>
          <w:rFonts w:ascii="Lato" w:eastAsia="Calibri" w:hAnsi="Lato" w:cs="Times New Roman"/>
          <w:b/>
          <w:bCs w:val="0"/>
          <w:color w:val="auto"/>
          <w:sz w:val="22"/>
          <w:szCs w:val="22"/>
        </w:rPr>
        <w:id w:val="-88318220"/>
        <w:docPartObj>
          <w:docPartGallery w:val="Table of Contents"/>
          <w:docPartUnique/>
        </w:docPartObj>
      </w:sdtPr>
      <w:sdtEndPr>
        <w:rPr>
          <w:noProof/>
        </w:rPr>
      </w:sdtEndPr>
      <w:sdtContent>
        <w:p w14:paraId="5052451C" w14:textId="77777777" w:rsidR="00964B22" w:rsidRPr="00422874" w:rsidRDefault="00964B22" w:rsidP="00401606">
          <w:pPr>
            <w:pStyle w:val="TOCHeading"/>
            <w:tabs>
              <w:tab w:val="left" w:pos="9211"/>
            </w:tabs>
            <w:rPr>
              <w:lang w:eastAsia="ja-JP"/>
            </w:rPr>
          </w:pPr>
          <w:r w:rsidRPr="00422874">
            <w:t>Contents</w:t>
          </w:r>
        </w:p>
        <w:p w14:paraId="21BD97CC" w14:textId="11F02727" w:rsidR="00436DAA" w:rsidRDefault="006747E0">
          <w:pPr>
            <w:pStyle w:val="TOC1"/>
            <w:rPr>
              <w:rFonts w:asciiTheme="minorHAnsi" w:eastAsiaTheme="minorEastAsia" w:hAnsiTheme="minorHAnsi" w:cstheme="minorBidi"/>
              <w:b w:val="0"/>
              <w:noProof/>
              <w:kern w:val="2"/>
              <w:lang w:eastAsia="en-AU"/>
              <w14:ligatures w14:val="standardContextual"/>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172192818" w:history="1">
            <w:r w:rsidR="00436DAA" w:rsidRPr="00AF03FC">
              <w:rPr>
                <w:rStyle w:val="Hyperlink"/>
                <w:rFonts w:ascii="Lato Semibold" w:eastAsia="Times New Roman" w:hAnsi="Lato Semibold"/>
                <w:noProof/>
              </w:rPr>
              <w:t>Northern Territory  Arts Grants Program Guidelines  2024-25</w:t>
            </w:r>
            <w:r w:rsidR="00436DAA">
              <w:rPr>
                <w:noProof/>
                <w:webHidden/>
              </w:rPr>
              <w:tab/>
            </w:r>
            <w:r w:rsidR="00436DAA">
              <w:rPr>
                <w:noProof/>
                <w:webHidden/>
              </w:rPr>
              <w:fldChar w:fldCharType="begin"/>
            </w:r>
            <w:r w:rsidR="00436DAA">
              <w:rPr>
                <w:noProof/>
                <w:webHidden/>
              </w:rPr>
              <w:instrText xml:space="preserve"> PAGEREF _Toc172192818 \h </w:instrText>
            </w:r>
            <w:r w:rsidR="00436DAA">
              <w:rPr>
                <w:noProof/>
                <w:webHidden/>
              </w:rPr>
            </w:r>
            <w:r w:rsidR="00436DAA">
              <w:rPr>
                <w:noProof/>
                <w:webHidden/>
              </w:rPr>
              <w:fldChar w:fldCharType="separate"/>
            </w:r>
            <w:r w:rsidR="00436DAA">
              <w:rPr>
                <w:noProof/>
                <w:webHidden/>
              </w:rPr>
              <w:t>1</w:t>
            </w:r>
            <w:r w:rsidR="00436DAA">
              <w:rPr>
                <w:noProof/>
                <w:webHidden/>
              </w:rPr>
              <w:fldChar w:fldCharType="end"/>
            </w:r>
          </w:hyperlink>
        </w:p>
        <w:p w14:paraId="01753472" w14:textId="683508E5" w:rsidR="00436DAA" w:rsidRDefault="00000000">
          <w:pPr>
            <w:pStyle w:val="TOC1"/>
            <w:rPr>
              <w:rFonts w:asciiTheme="minorHAnsi" w:eastAsiaTheme="minorEastAsia" w:hAnsiTheme="minorHAnsi" w:cstheme="minorBidi"/>
              <w:b w:val="0"/>
              <w:noProof/>
              <w:kern w:val="2"/>
              <w:lang w:eastAsia="en-AU"/>
              <w14:ligatures w14:val="standardContextual"/>
            </w:rPr>
          </w:pPr>
          <w:hyperlink w:anchor="_Toc172192819" w:history="1">
            <w:r w:rsidR="00436DAA" w:rsidRPr="00AF03FC">
              <w:rPr>
                <w:rStyle w:val="Hyperlink"/>
                <w:noProof/>
              </w:rPr>
              <w:t>Acknowledgement of Country</w:t>
            </w:r>
            <w:r w:rsidR="00436DAA">
              <w:rPr>
                <w:noProof/>
                <w:webHidden/>
              </w:rPr>
              <w:tab/>
            </w:r>
            <w:r w:rsidR="00436DAA">
              <w:rPr>
                <w:noProof/>
                <w:webHidden/>
              </w:rPr>
              <w:fldChar w:fldCharType="begin"/>
            </w:r>
            <w:r w:rsidR="00436DAA">
              <w:rPr>
                <w:noProof/>
                <w:webHidden/>
              </w:rPr>
              <w:instrText xml:space="preserve"> PAGEREF _Toc172192819 \h </w:instrText>
            </w:r>
            <w:r w:rsidR="00436DAA">
              <w:rPr>
                <w:noProof/>
                <w:webHidden/>
              </w:rPr>
            </w:r>
            <w:r w:rsidR="00436DAA">
              <w:rPr>
                <w:noProof/>
                <w:webHidden/>
              </w:rPr>
              <w:fldChar w:fldCharType="separate"/>
            </w:r>
            <w:r w:rsidR="00436DAA">
              <w:rPr>
                <w:noProof/>
                <w:webHidden/>
              </w:rPr>
              <w:t>4</w:t>
            </w:r>
            <w:r w:rsidR="00436DAA">
              <w:rPr>
                <w:noProof/>
                <w:webHidden/>
              </w:rPr>
              <w:fldChar w:fldCharType="end"/>
            </w:r>
          </w:hyperlink>
        </w:p>
        <w:p w14:paraId="0869A9E5" w14:textId="0D869A77" w:rsidR="00436DAA" w:rsidRDefault="00000000">
          <w:pPr>
            <w:pStyle w:val="TOC1"/>
            <w:rPr>
              <w:rFonts w:asciiTheme="minorHAnsi" w:eastAsiaTheme="minorEastAsia" w:hAnsiTheme="minorHAnsi" w:cstheme="minorBidi"/>
              <w:b w:val="0"/>
              <w:noProof/>
              <w:kern w:val="2"/>
              <w:lang w:eastAsia="en-AU"/>
              <w14:ligatures w14:val="standardContextual"/>
            </w:rPr>
          </w:pPr>
          <w:hyperlink w:anchor="_Toc172192820" w:history="1">
            <w:r w:rsidR="00436DAA" w:rsidRPr="00AF03FC">
              <w:rPr>
                <w:rStyle w:val="Hyperlink"/>
                <w:noProof/>
                <w:lang w:eastAsia="en-AU"/>
              </w:rPr>
              <w:t>1. Information and assistance</w:t>
            </w:r>
            <w:r w:rsidR="00436DAA">
              <w:rPr>
                <w:noProof/>
                <w:webHidden/>
              </w:rPr>
              <w:tab/>
            </w:r>
            <w:r w:rsidR="00436DAA">
              <w:rPr>
                <w:noProof/>
                <w:webHidden/>
              </w:rPr>
              <w:fldChar w:fldCharType="begin"/>
            </w:r>
            <w:r w:rsidR="00436DAA">
              <w:rPr>
                <w:noProof/>
                <w:webHidden/>
              </w:rPr>
              <w:instrText xml:space="preserve"> PAGEREF _Toc172192820 \h </w:instrText>
            </w:r>
            <w:r w:rsidR="00436DAA">
              <w:rPr>
                <w:noProof/>
                <w:webHidden/>
              </w:rPr>
            </w:r>
            <w:r w:rsidR="00436DAA">
              <w:rPr>
                <w:noProof/>
                <w:webHidden/>
              </w:rPr>
              <w:fldChar w:fldCharType="separate"/>
            </w:r>
            <w:r w:rsidR="00436DAA">
              <w:rPr>
                <w:noProof/>
                <w:webHidden/>
              </w:rPr>
              <w:t>5</w:t>
            </w:r>
            <w:r w:rsidR="00436DAA">
              <w:rPr>
                <w:noProof/>
                <w:webHidden/>
              </w:rPr>
              <w:fldChar w:fldCharType="end"/>
            </w:r>
          </w:hyperlink>
        </w:p>
        <w:p w14:paraId="4F243D02" w14:textId="374F936E" w:rsidR="00436DAA" w:rsidRDefault="00000000">
          <w:pPr>
            <w:pStyle w:val="TOC1"/>
            <w:rPr>
              <w:rFonts w:asciiTheme="minorHAnsi" w:eastAsiaTheme="minorEastAsia" w:hAnsiTheme="minorHAnsi" w:cstheme="minorBidi"/>
              <w:b w:val="0"/>
              <w:noProof/>
              <w:kern w:val="2"/>
              <w:lang w:eastAsia="en-AU"/>
              <w14:ligatures w14:val="standardContextual"/>
            </w:rPr>
          </w:pPr>
          <w:hyperlink w:anchor="_Toc172192827" w:history="1">
            <w:r w:rsidR="00436DAA" w:rsidRPr="00AF03FC">
              <w:rPr>
                <w:rStyle w:val="Hyperlink"/>
                <w:noProof/>
                <w:lang w:eastAsia="en-AU"/>
              </w:rPr>
              <w:t>2. Arts grants program</w:t>
            </w:r>
            <w:r w:rsidR="00436DAA">
              <w:rPr>
                <w:noProof/>
                <w:webHidden/>
              </w:rPr>
              <w:tab/>
            </w:r>
            <w:r w:rsidR="00436DAA">
              <w:rPr>
                <w:noProof/>
                <w:webHidden/>
              </w:rPr>
              <w:fldChar w:fldCharType="begin"/>
            </w:r>
            <w:r w:rsidR="00436DAA">
              <w:rPr>
                <w:noProof/>
                <w:webHidden/>
              </w:rPr>
              <w:instrText xml:space="preserve"> PAGEREF _Toc172192827 \h </w:instrText>
            </w:r>
            <w:r w:rsidR="00436DAA">
              <w:rPr>
                <w:noProof/>
                <w:webHidden/>
              </w:rPr>
            </w:r>
            <w:r w:rsidR="00436DAA">
              <w:rPr>
                <w:noProof/>
                <w:webHidden/>
              </w:rPr>
              <w:fldChar w:fldCharType="separate"/>
            </w:r>
            <w:r w:rsidR="00436DAA">
              <w:rPr>
                <w:noProof/>
                <w:webHidden/>
              </w:rPr>
              <w:t>9</w:t>
            </w:r>
            <w:r w:rsidR="00436DAA">
              <w:rPr>
                <w:noProof/>
                <w:webHidden/>
              </w:rPr>
              <w:fldChar w:fldCharType="end"/>
            </w:r>
          </w:hyperlink>
        </w:p>
        <w:p w14:paraId="3C455111" w14:textId="298938EB" w:rsidR="00436DAA" w:rsidRDefault="00000000">
          <w:pPr>
            <w:pStyle w:val="TOC2"/>
            <w:rPr>
              <w:rFonts w:asciiTheme="minorHAnsi" w:eastAsiaTheme="minorEastAsia" w:hAnsiTheme="minorHAnsi" w:cstheme="minorBidi"/>
              <w:noProof/>
              <w:kern w:val="2"/>
              <w:lang w:eastAsia="en-AU"/>
              <w14:ligatures w14:val="standardContextual"/>
            </w:rPr>
          </w:pPr>
          <w:hyperlink w:anchor="_Toc172192828" w:history="1">
            <w:r w:rsidR="00436DAA" w:rsidRPr="00AF03FC">
              <w:rPr>
                <w:rStyle w:val="Hyperlink"/>
                <w:noProof/>
              </w:rPr>
              <w:t>Arts grants program outcomes</w:t>
            </w:r>
            <w:r w:rsidR="00436DAA">
              <w:rPr>
                <w:noProof/>
                <w:webHidden/>
              </w:rPr>
              <w:tab/>
            </w:r>
            <w:r w:rsidR="00436DAA">
              <w:rPr>
                <w:noProof/>
                <w:webHidden/>
              </w:rPr>
              <w:fldChar w:fldCharType="begin"/>
            </w:r>
            <w:r w:rsidR="00436DAA">
              <w:rPr>
                <w:noProof/>
                <w:webHidden/>
              </w:rPr>
              <w:instrText xml:space="preserve"> PAGEREF _Toc172192828 \h </w:instrText>
            </w:r>
            <w:r w:rsidR="00436DAA">
              <w:rPr>
                <w:noProof/>
                <w:webHidden/>
              </w:rPr>
            </w:r>
            <w:r w:rsidR="00436DAA">
              <w:rPr>
                <w:noProof/>
                <w:webHidden/>
              </w:rPr>
              <w:fldChar w:fldCharType="separate"/>
            </w:r>
            <w:r w:rsidR="00436DAA">
              <w:rPr>
                <w:noProof/>
                <w:webHidden/>
              </w:rPr>
              <w:t>10</w:t>
            </w:r>
            <w:r w:rsidR="00436DAA">
              <w:rPr>
                <w:noProof/>
                <w:webHidden/>
              </w:rPr>
              <w:fldChar w:fldCharType="end"/>
            </w:r>
          </w:hyperlink>
        </w:p>
        <w:p w14:paraId="4A43BCC3" w14:textId="600DC406" w:rsidR="00436DAA" w:rsidRDefault="00000000">
          <w:pPr>
            <w:pStyle w:val="TOC2"/>
            <w:rPr>
              <w:rFonts w:asciiTheme="minorHAnsi" w:eastAsiaTheme="minorEastAsia" w:hAnsiTheme="minorHAnsi" w:cstheme="minorBidi"/>
              <w:noProof/>
              <w:kern w:val="2"/>
              <w:lang w:eastAsia="en-AU"/>
              <w14:ligatures w14:val="standardContextual"/>
            </w:rPr>
          </w:pPr>
          <w:hyperlink w:anchor="_Toc172192829" w:history="1">
            <w:r w:rsidR="00436DAA" w:rsidRPr="00AF03FC">
              <w:rPr>
                <w:rStyle w:val="Hyperlink"/>
                <w:noProof/>
              </w:rPr>
              <w:t>Art forms</w:t>
            </w:r>
            <w:r w:rsidR="00436DAA">
              <w:rPr>
                <w:noProof/>
                <w:webHidden/>
              </w:rPr>
              <w:tab/>
            </w:r>
            <w:r w:rsidR="00436DAA">
              <w:rPr>
                <w:noProof/>
                <w:webHidden/>
              </w:rPr>
              <w:fldChar w:fldCharType="begin"/>
            </w:r>
            <w:r w:rsidR="00436DAA">
              <w:rPr>
                <w:noProof/>
                <w:webHidden/>
              </w:rPr>
              <w:instrText xml:space="preserve"> PAGEREF _Toc172192829 \h </w:instrText>
            </w:r>
            <w:r w:rsidR="00436DAA">
              <w:rPr>
                <w:noProof/>
                <w:webHidden/>
              </w:rPr>
            </w:r>
            <w:r w:rsidR="00436DAA">
              <w:rPr>
                <w:noProof/>
                <w:webHidden/>
              </w:rPr>
              <w:fldChar w:fldCharType="separate"/>
            </w:r>
            <w:r w:rsidR="00436DAA">
              <w:rPr>
                <w:noProof/>
                <w:webHidden/>
              </w:rPr>
              <w:t>11</w:t>
            </w:r>
            <w:r w:rsidR="00436DAA">
              <w:rPr>
                <w:noProof/>
                <w:webHidden/>
              </w:rPr>
              <w:fldChar w:fldCharType="end"/>
            </w:r>
          </w:hyperlink>
        </w:p>
        <w:p w14:paraId="23AD5889" w14:textId="380FC049" w:rsidR="00436DAA" w:rsidRDefault="00000000">
          <w:pPr>
            <w:pStyle w:val="TOC2"/>
            <w:rPr>
              <w:rFonts w:asciiTheme="minorHAnsi" w:eastAsiaTheme="minorEastAsia" w:hAnsiTheme="minorHAnsi" w:cstheme="minorBidi"/>
              <w:noProof/>
              <w:kern w:val="2"/>
              <w:lang w:eastAsia="en-AU"/>
              <w14:ligatures w14:val="standardContextual"/>
            </w:rPr>
          </w:pPr>
          <w:hyperlink w:anchor="_Toc172192830" w:history="1">
            <w:r w:rsidR="00436DAA" w:rsidRPr="00AF03FC">
              <w:rPr>
                <w:rStyle w:val="Hyperlink"/>
                <w:noProof/>
              </w:rPr>
              <w:t>Roles</w:t>
            </w:r>
            <w:r w:rsidR="00436DAA">
              <w:rPr>
                <w:rStyle w:val="Hyperlink"/>
                <w:noProof/>
              </w:rPr>
              <w:tab/>
            </w:r>
            <w:r w:rsidR="00436DAA">
              <w:rPr>
                <w:noProof/>
                <w:webHidden/>
              </w:rPr>
              <w:tab/>
            </w:r>
            <w:r w:rsidR="00436DAA">
              <w:rPr>
                <w:noProof/>
                <w:webHidden/>
              </w:rPr>
              <w:fldChar w:fldCharType="begin"/>
            </w:r>
            <w:r w:rsidR="00436DAA">
              <w:rPr>
                <w:noProof/>
                <w:webHidden/>
              </w:rPr>
              <w:instrText xml:space="preserve"> PAGEREF _Toc172192830 \h </w:instrText>
            </w:r>
            <w:r w:rsidR="00436DAA">
              <w:rPr>
                <w:noProof/>
                <w:webHidden/>
              </w:rPr>
            </w:r>
            <w:r w:rsidR="00436DAA">
              <w:rPr>
                <w:noProof/>
                <w:webHidden/>
              </w:rPr>
              <w:fldChar w:fldCharType="separate"/>
            </w:r>
            <w:r w:rsidR="00436DAA">
              <w:rPr>
                <w:noProof/>
                <w:webHidden/>
              </w:rPr>
              <w:t>11</w:t>
            </w:r>
            <w:r w:rsidR="00436DAA">
              <w:rPr>
                <w:noProof/>
                <w:webHidden/>
              </w:rPr>
              <w:fldChar w:fldCharType="end"/>
            </w:r>
          </w:hyperlink>
        </w:p>
        <w:p w14:paraId="4C2A557D" w14:textId="2627F77F" w:rsidR="00436DAA" w:rsidRDefault="00000000">
          <w:pPr>
            <w:pStyle w:val="TOC2"/>
            <w:rPr>
              <w:rFonts w:asciiTheme="minorHAnsi" w:eastAsiaTheme="minorEastAsia" w:hAnsiTheme="minorHAnsi" w:cstheme="minorBidi"/>
              <w:noProof/>
              <w:kern w:val="2"/>
              <w:lang w:eastAsia="en-AU"/>
              <w14:ligatures w14:val="standardContextual"/>
            </w:rPr>
          </w:pPr>
          <w:hyperlink w:anchor="_Toc172192831" w:history="1">
            <w:r w:rsidR="00436DAA" w:rsidRPr="00AF03FC">
              <w:rPr>
                <w:rStyle w:val="Hyperlink"/>
                <w:noProof/>
              </w:rPr>
              <w:t>Regions</w:t>
            </w:r>
            <w:r w:rsidR="00436DAA">
              <w:rPr>
                <w:noProof/>
                <w:webHidden/>
              </w:rPr>
              <w:tab/>
            </w:r>
            <w:r w:rsidR="00436DAA">
              <w:rPr>
                <w:noProof/>
                <w:webHidden/>
              </w:rPr>
              <w:fldChar w:fldCharType="begin"/>
            </w:r>
            <w:r w:rsidR="00436DAA">
              <w:rPr>
                <w:noProof/>
                <w:webHidden/>
              </w:rPr>
              <w:instrText xml:space="preserve"> PAGEREF _Toc172192831 \h </w:instrText>
            </w:r>
            <w:r w:rsidR="00436DAA">
              <w:rPr>
                <w:noProof/>
                <w:webHidden/>
              </w:rPr>
            </w:r>
            <w:r w:rsidR="00436DAA">
              <w:rPr>
                <w:noProof/>
                <w:webHidden/>
              </w:rPr>
              <w:fldChar w:fldCharType="separate"/>
            </w:r>
            <w:r w:rsidR="00436DAA">
              <w:rPr>
                <w:noProof/>
                <w:webHidden/>
              </w:rPr>
              <w:t>12</w:t>
            </w:r>
            <w:r w:rsidR="00436DAA">
              <w:rPr>
                <w:noProof/>
                <w:webHidden/>
              </w:rPr>
              <w:fldChar w:fldCharType="end"/>
            </w:r>
          </w:hyperlink>
        </w:p>
        <w:p w14:paraId="0F1E6E76" w14:textId="752A0B68" w:rsidR="00436DAA" w:rsidRDefault="00000000">
          <w:pPr>
            <w:pStyle w:val="TOC1"/>
            <w:rPr>
              <w:rFonts w:asciiTheme="minorHAnsi" w:eastAsiaTheme="minorEastAsia" w:hAnsiTheme="minorHAnsi" w:cstheme="minorBidi"/>
              <w:b w:val="0"/>
              <w:noProof/>
              <w:kern w:val="2"/>
              <w:lang w:eastAsia="en-AU"/>
              <w14:ligatures w14:val="standardContextual"/>
            </w:rPr>
          </w:pPr>
          <w:hyperlink w:anchor="_Toc172192832" w:history="1">
            <w:r w:rsidR="00436DAA" w:rsidRPr="00AF03FC">
              <w:rPr>
                <w:rStyle w:val="Hyperlink"/>
                <w:noProof/>
              </w:rPr>
              <w:t>3. Grants at a glance</w:t>
            </w:r>
            <w:r w:rsidR="00436DAA">
              <w:rPr>
                <w:noProof/>
                <w:webHidden/>
              </w:rPr>
              <w:tab/>
            </w:r>
            <w:r w:rsidR="00436DAA">
              <w:rPr>
                <w:noProof/>
                <w:webHidden/>
              </w:rPr>
              <w:fldChar w:fldCharType="begin"/>
            </w:r>
            <w:r w:rsidR="00436DAA">
              <w:rPr>
                <w:noProof/>
                <w:webHidden/>
              </w:rPr>
              <w:instrText xml:space="preserve"> PAGEREF _Toc172192832 \h </w:instrText>
            </w:r>
            <w:r w:rsidR="00436DAA">
              <w:rPr>
                <w:noProof/>
                <w:webHidden/>
              </w:rPr>
            </w:r>
            <w:r w:rsidR="00436DAA">
              <w:rPr>
                <w:noProof/>
                <w:webHidden/>
              </w:rPr>
              <w:fldChar w:fldCharType="separate"/>
            </w:r>
            <w:r w:rsidR="00436DAA">
              <w:rPr>
                <w:noProof/>
                <w:webHidden/>
              </w:rPr>
              <w:t>13</w:t>
            </w:r>
            <w:r w:rsidR="00436DAA">
              <w:rPr>
                <w:noProof/>
                <w:webHidden/>
              </w:rPr>
              <w:fldChar w:fldCharType="end"/>
            </w:r>
          </w:hyperlink>
        </w:p>
        <w:p w14:paraId="1D805460" w14:textId="3CE2E4B1" w:rsidR="00436DAA" w:rsidRDefault="00000000">
          <w:pPr>
            <w:pStyle w:val="TOC1"/>
            <w:rPr>
              <w:rFonts w:asciiTheme="minorHAnsi" w:eastAsiaTheme="minorEastAsia" w:hAnsiTheme="minorHAnsi" w:cstheme="minorBidi"/>
              <w:b w:val="0"/>
              <w:noProof/>
              <w:kern w:val="2"/>
              <w:lang w:eastAsia="en-AU"/>
              <w14:ligatures w14:val="standardContextual"/>
            </w:rPr>
          </w:pPr>
          <w:hyperlink w:anchor="_Toc172192833" w:history="1">
            <w:r w:rsidR="00436DAA" w:rsidRPr="00AF03FC">
              <w:rPr>
                <w:rStyle w:val="Hyperlink"/>
                <w:noProof/>
              </w:rPr>
              <w:t>4. Eligible expenses</w:t>
            </w:r>
            <w:r w:rsidR="00436DAA">
              <w:rPr>
                <w:noProof/>
                <w:webHidden/>
              </w:rPr>
              <w:tab/>
            </w:r>
            <w:r w:rsidR="00436DAA">
              <w:rPr>
                <w:noProof/>
                <w:webHidden/>
              </w:rPr>
              <w:fldChar w:fldCharType="begin"/>
            </w:r>
            <w:r w:rsidR="00436DAA">
              <w:rPr>
                <w:noProof/>
                <w:webHidden/>
              </w:rPr>
              <w:instrText xml:space="preserve"> PAGEREF _Toc172192833 \h </w:instrText>
            </w:r>
            <w:r w:rsidR="00436DAA">
              <w:rPr>
                <w:noProof/>
                <w:webHidden/>
              </w:rPr>
            </w:r>
            <w:r w:rsidR="00436DAA">
              <w:rPr>
                <w:noProof/>
                <w:webHidden/>
              </w:rPr>
              <w:fldChar w:fldCharType="separate"/>
            </w:r>
            <w:r w:rsidR="00436DAA">
              <w:rPr>
                <w:noProof/>
                <w:webHidden/>
              </w:rPr>
              <w:t>14</w:t>
            </w:r>
            <w:r w:rsidR="00436DAA">
              <w:rPr>
                <w:noProof/>
                <w:webHidden/>
              </w:rPr>
              <w:fldChar w:fldCharType="end"/>
            </w:r>
          </w:hyperlink>
        </w:p>
        <w:p w14:paraId="5F31A07E" w14:textId="193AFE92" w:rsidR="00436DAA" w:rsidRDefault="00000000">
          <w:pPr>
            <w:pStyle w:val="TOC1"/>
            <w:rPr>
              <w:rFonts w:asciiTheme="minorHAnsi" w:eastAsiaTheme="minorEastAsia" w:hAnsiTheme="minorHAnsi" w:cstheme="minorBidi"/>
              <w:b w:val="0"/>
              <w:noProof/>
              <w:kern w:val="2"/>
              <w:lang w:eastAsia="en-AU"/>
              <w14:ligatures w14:val="standardContextual"/>
            </w:rPr>
          </w:pPr>
          <w:hyperlink w:anchor="_Toc172192834" w:history="1">
            <w:r w:rsidR="00436DAA" w:rsidRPr="00AF03FC">
              <w:rPr>
                <w:rStyle w:val="Hyperlink"/>
                <w:noProof/>
              </w:rPr>
              <w:t>5. Activating arts - Quick Response</w:t>
            </w:r>
            <w:r w:rsidR="00436DAA">
              <w:rPr>
                <w:noProof/>
                <w:webHidden/>
              </w:rPr>
              <w:tab/>
            </w:r>
            <w:r w:rsidR="00436DAA">
              <w:rPr>
                <w:noProof/>
                <w:webHidden/>
              </w:rPr>
              <w:fldChar w:fldCharType="begin"/>
            </w:r>
            <w:r w:rsidR="00436DAA">
              <w:rPr>
                <w:noProof/>
                <w:webHidden/>
              </w:rPr>
              <w:instrText xml:space="preserve"> PAGEREF _Toc172192834 \h </w:instrText>
            </w:r>
            <w:r w:rsidR="00436DAA">
              <w:rPr>
                <w:noProof/>
                <w:webHidden/>
              </w:rPr>
            </w:r>
            <w:r w:rsidR="00436DAA">
              <w:rPr>
                <w:noProof/>
                <w:webHidden/>
              </w:rPr>
              <w:fldChar w:fldCharType="separate"/>
            </w:r>
            <w:r w:rsidR="00436DAA">
              <w:rPr>
                <w:noProof/>
                <w:webHidden/>
              </w:rPr>
              <w:t>15</w:t>
            </w:r>
            <w:r w:rsidR="00436DAA">
              <w:rPr>
                <w:noProof/>
                <w:webHidden/>
              </w:rPr>
              <w:fldChar w:fldCharType="end"/>
            </w:r>
          </w:hyperlink>
        </w:p>
        <w:p w14:paraId="770B7B59" w14:textId="1E982B7E" w:rsidR="00436DAA" w:rsidRDefault="00000000">
          <w:pPr>
            <w:pStyle w:val="TOC1"/>
            <w:rPr>
              <w:rFonts w:asciiTheme="minorHAnsi" w:eastAsiaTheme="minorEastAsia" w:hAnsiTheme="minorHAnsi" w:cstheme="minorBidi"/>
              <w:b w:val="0"/>
              <w:noProof/>
              <w:kern w:val="2"/>
              <w:lang w:eastAsia="en-AU"/>
              <w14:ligatures w14:val="standardContextual"/>
            </w:rPr>
          </w:pPr>
          <w:hyperlink w:anchor="_Toc172192840" w:history="1">
            <w:r w:rsidR="00436DAA" w:rsidRPr="00AF03FC">
              <w:rPr>
                <w:rStyle w:val="Hyperlink"/>
                <w:noProof/>
              </w:rPr>
              <w:t>6. Activating arts – Creative Communities</w:t>
            </w:r>
            <w:r w:rsidR="00436DAA">
              <w:rPr>
                <w:noProof/>
                <w:webHidden/>
              </w:rPr>
              <w:tab/>
            </w:r>
            <w:r w:rsidR="00436DAA">
              <w:rPr>
                <w:noProof/>
                <w:webHidden/>
              </w:rPr>
              <w:fldChar w:fldCharType="begin"/>
            </w:r>
            <w:r w:rsidR="00436DAA">
              <w:rPr>
                <w:noProof/>
                <w:webHidden/>
              </w:rPr>
              <w:instrText xml:space="preserve"> PAGEREF _Toc172192840 \h </w:instrText>
            </w:r>
            <w:r w:rsidR="00436DAA">
              <w:rPr>
                <w:noProof/>
                <w:webHidden/>
              </w:rPr>
            </w:r>
            <w:r w:rsidR="00436DAA">
              <w:rPr>
                <w:noProof/>
                <w:webHidden/>
              </w:rPr>
              <w:fldChar w:fldCharType="separate"/>
            </w:r>
            <w:r w:rsidR="00436DAA">
              <w:rPr>
                <w:noProof/>
                <w:webHidden/>
              </w:rPr>
              <w:t>16</w:t>
            </w:r>
            <w:r w:rsidR="00436DAA">
              <w:rPr>
                <w:noProof/>
                <w:webHidden/>
              </w:rPr>
              <w:fldChar w:fldCharType="end"/>
            </w:r>
          </w:hyperlink>
        </w:p>
        <w:p w14:paraId="140ED3A9" w14:textId="287E8BCE" w:rsidR="00436DAA" w:rsidRDefault="00000000">
          <w:pPr>
            <w:pStyle w:val="TOC1"/>
            <w:rPr>
              <w:rFonts w:asciiTheme="minorHAnsi" w:eastAsiaTheme="minorEastAsia" w:hAnsiTheme="minorHAnsi" w:cstheme="minorBidi"/>
              <w:b w:val="0"/>
              <w:noProof/>
              <w:kern w:val="2"/>
              <w:lang w:eastAsia="en-AU"/>
              <w14:ligatures w14:val="standardContextual"/>
            </w:rPr>
          </w:pPr>
          <w:hyperlink w:anchor="_Toc172192846" w:history="1">
            <w:r w:rsidR="00436DAA" w:rsidRPr="00AF03FC">
              <w:rPr>
                <w:rStyle w:val="Hyperlink"/>
                <w:noProof/>
              </w:rPr>
              <w:t>7. Activating arts - Arts Projects</w:t>
            </w:r>
            <w:r w:rsidR="00436DAA">
              <w:rPr>
                <w:noProof/>
                <w:webHidden/>
              </w:rPr>
              <w:tab/>
            </w:r>
            <w:r w:rsidR="00436DAA">
              <w:rPr>
                <w:noProof/>
                <w:webHidden/>
              </w:rPr>
              <w:fldChar w:fldCharType="begin"/>
            </w:r>
            <w:r w:rsidR="00436DAA">
              <w:rPr>
                <w:noProof/>
                <w:webHidden/>
              </w:rPr>
              <w:instrText xml:space="preserve"> PAGEREF _Toc172192846 \h </w:instrText>
            </w:r>
            <w:r w:rsidR="00436DAA">
              <w:rPr>
                <w:noProof/>
                <w:webHidden/>
              </w:rPr>
            </w:r>
            <w:r w:rsidR="00436DAA">
              <w:rPr>
                <w:noProof/>
                <w:webHidden/>
              </w:rPr>
              <w:fldChar w:fldCharType="separate"/>
            </w:r>
            <w:r w:rsidR="00436DAA">
              <w:rPr>
                <w:noProof/>
                <w:webHidden/>
              </w:rPr>
              <w:t>17</w:t>
            </w:r>
            <w:r w:rsidR="00436DAA">
              <w:rPr>
                <w:noProof/>
                <w:webHidden/>
              </w:rPr>
              <w:fldChar w:fldCharType="end"/>
            </w:r>
          </w:hyperlink>
        </w:p>
        <w:p w14:paraId="2C3F505E" w14:textId="2A0A83C7" w:rsidR="00436DAA" w:rsidRDefault="00000000">
          <w:pPr>
            <w:pStyle w:val="TOC1"/>
            <w:rPr>
              <w:rFonts w:asciiTheme="minorHAnsi" w:eastAsiaTheme="minorEastAsia" w:hAnsiTheme="minorHAnsi" w:cstheme="minorBidi"/>
              <w:b w:val="0"/>
              <w:noProof/>
              <w:kern w:val="2"/>
              <w:lang w:eastAsia="en-AU"/>
              <w14:ligatures w14:val="standardContextual"/>
            </w:rPr>
          </w:pPr>
          <w:hyperlink w:anchor="_Toc172192852" w:history="1">
            <w:r w:rsidR="00436DAA" w:rsidRPr="00AF03FC">
              <w:rPr>
                <w:rStyle w:val="Hyperlink"/>
                <w:noProof/>
              </w:rPr>
              <w:t>8. Career development - Professional Development</w:t>
            </w:r>
            <w:r w:rsidR="00436DAA">
              <w:rPr>
                <w:noProof/>
                <w:webHidden/>
              </w:rPr>
              <w:tab/>
            </w:r>
            <w:r w:rsidR="00436DAA">
              <w:rPr>
                <w:noProof/>
                <w:webHidden/>
              </w:rPr>
              <w:fldChar w:fldCharType="begin"/>
            </w:r>
            <w:r w:rsidR="00436DAA">
              <w:rPr>
                <w:noProof/>
                <w:webHidden/>
              </w:rPr>
              <w:instrText xml:space="preserve"> PAGEREF _Toc172192852 \h </w:instrText>
            </w:r>
            <w:r w:rsidR="00436DAA">
              <w:rPr>
                <w:noProof/>
                <w:webHidden/>
              </w:rPr>
            </w:r>
            <w:r w:rsidR="00436DAA">
              <w:rPr>
                <w:noProof/>
                <w:webHidden/>
              </w:rPr>
              <w:fldChar w:fldCharType="separate"/>
            </w:r>
            <w:r w:rsidR="00436DAA">
              <w:rPr>
                <w:noProof/>
                <w:webHidden/>
              </w:rPr>
              <w:t>19</w:t>
            </w:r>
            <w:r w:rsidR="00436DAA">
              <w:rPr>
                <w:noProof/>
                <w:webHidden/>
              </w:rPr>
              <w:fldChar w:fldCharType="end"/>
            </w:r>
          </w:hyperlink>
        </w:p>
        <w:p w14:paraId="39BD4D0D" w14:textId="2237F6C3" w:rsidR="00436DAA" w:rsidRDefault="00000000">
          <w:pPr>
            <w:pStyle w:val="TOC1"/>
            <w:rPr>
              <w:rFonts w:asciiTheme="minorHAnsi" w:eastAsiaTheme="minorEastAsia" w:hAnsiTheme="minorHAnsi" w:cstheme="minorBidi"/>
              <w:b w:val="0"/>
              <w:noProof/>
              <w:kern w:val="2"/>
              <w:lang w:eastAsia="en-AU"/>
              <w14:ligatures w14:val="standardContextual"/>
            </w:rPr>
          </w:pPr>
          <w:hyperlink w:anchor="_Toc172192858" w:history="1">
            <w:r w:rsidR="00436DAA" w:rsidRPr="00AF03FC">
              <w:rPr>
                <w:rStyle w:val="Hyperlink"/>
                <w:noProof/>
              </w:rPr>
              <w:t>9. Career development - NXT Gen ARTS</w:t>
            </w:r>
            <w:r w:rsidR="00436DAA">
              <w:rPr>
                <w:noProof/>
                <w:webHidden/>
              </w:rPr>
              <w:tab/>
            </w:r>
            <w:r w:rsidR="00436DAA">
              <w:rPr>
                <w:noProof/>
                <w:webHidden/>
              </w:rPr>
              <w:fldChar w:fldCharType="begin"/>
            </w:r>
            <w:r w:rsidR="00436DAA">
              <w:rPr>
                <w:noProof/>
                <w:webHidden/>
              </w:rPr>
              <w:instrText xml:space="preserve"> PAGEREF _Toc172192858 \h </w:instrText>
            </w:r>
            <w:r w:rsidR="00436DAA">
              <w:rPr>
                <w:noProof/>
                <w:webHidden/>
              </w:rPr>
            </w:r>
            <w:r w:rsidR="00436DAA">
              <w:rPr>
                <w:noProof/>
                <w:webHidden/>
              </w:rPr>
              <w:fldChar w:fldCharType="separate"/>
            </w:r>
            <w:r w:rsidR="00436DAA">
              <w:rPr>
                <w:noProof/>
                <w:webHidden/>
              </w:rPr>
              <w:t>20</w:t>
            </w:r>
            <w:r w:rsidR="00436DAA">
              <w:rPr>
                <w:noProof/>
                <w:webHidden/>
              </w:rPr>
              <w:fldChar w:fldCharType="end"/>
            </w:r>
          </w:hyperlink>
        </w:p>
        <w:p w14:paraId="152315EA" w14:textId="280F24A0" w:rsidR="00436DAA" w:rsidRDefault="00000000">
          <w:pPr>
            <w:pStyle w:val="TOC1"/>
            <w:rPr>
              <w:rFonts w:asciiTheme="minorHAnsi" w:eastAsiaTheme="minorEastAsia" w:hAnsiTheme="minorHAnsi" w:cstheme="minorBidi"/>
              <w:b w:val="0"/>
              <w:noProof/>
              <w:kern w:val="2"/>
              <w:lang w:eastAsia="en-AU"/>
              <w14:ligatures w14:val="standardContextual"/>
            </w:rPr>
          </w:pPr>
          <w:hyperlink w:anchor="_Toc172192866" w:history="1">
            <w:r w:rsidR="00436DAA" w:rsidRPr="00AF03FC">
              <w:rPr>
                <w:rStyle w:val="Hyperlink"/>
                <w:noProof/>
              </w:rPr>
              <w:t>10. General eligibility</w:t>
            </w:r>
            <w:r w:rsidR="00436DAA">
              <w:rPr>
                <w:noProof/>
                <w:webHidden/>
              </w:rPr>
              <w:tab/>
            </w:r>
            <w:r w:rsidR="00436DAA">
              <w:rPr>
                <w:noProof/>
                <w:webHidden/>
              </w:rPr>
              <w:fldChar w:fldCharType="begin"/>
            </w:r>
            <w:r w:rsidR="00436DAA">
              <w:rPr>
                <w:noProof/>
                <w:webHidden/>
              </w:rPr>
              <w:instrText xml:space="preserve"> PAGEREF _Toc172192866 \h </w:instrText>
            </w:r>
            <w:r w:rsidR="00436DAA">
              <w:rPr>
                <w:noProof/>
                <w:webHidden/>
              </w:rPr>
            </w:r>
            <w:r w:rsidR="00436DAA">
              <w:rPr>
                <w:noProof/>
                <w:webHidden/>
              </w:rPr>
              <w:fldChar w:fldCharType="separate"/>
            </w:r>
            <w:r w:rsidR="00436DAA">
              <w:rPr>
                <w:noProof/>
                <w:webHidden/>
              </w:rPr>
              <w:t>22</w:t>
            </w:r>
            <w:r w:rsidR="00436DAA">
              <w:rPr>
                <w:noProof/>
                <w:webHidden/>
              </w:rPr>
              <w:fldChar w:fldCharType="end"/>
            </w:r>
          </w:hyperlink>
        </w:p>
        <w:p w14:paraId="3E8101FE" w14:textId="717C0AE5" w:rsidR="00436DAA" w:rsidRDefault="00000000">
          <w:pPr>
            <w:pStyle w:val="TOC2"/>
            <w:rPr>
              <w:rFonts w:asciiTheme="minorHAnsi" w:eastAsiaTheme="minorEastAsia" w:hAnsiTheme="minorHAnsi" w:cstheme="minorBidi"/>
              <w:noProof/>
              <w:kern w:val="2"/>
              <w:lang w:eastAsia="en-AU"/>
              <w14:ligatures w14:val="standardContextual"/>
            </w:rPr>
          </w:pPr>
          <w:hyperlink w:anchor="_Toc172192868" w:history="1">
            <w:r w:rsidR="00436DAA" w:rsidRPr="00AF03FC">
              <w:rPr>
                <w:rStyle w:val="Hyperlink"/>
                <w:noProof/>
              </w:rPr>
              <w:t>Who can apply</w:t>
            </w:r>
            <w:r w:rsidR="00436DAA">
              <w:rPr>
                <w:noProof/>
                <w:webHidden/>
              </w:rPr>
              <w:tab/>
            </w:r>
            <w:r w:rsidR="00436DAA">
              <w:rPr>
                <w:noProof/>
                <w:webHidden/>
              </w:rPr>
              <w:fldChar w:fldCharType="begin"/>
            </w:r>
            <w:r w:rsidR="00436DAA">
              <w:rPr>
                <w:noProof/>
                <w:webHidden/>
              </w:rPr>
              <w:instrText xml:space="preserve"> PAGEREF _Toc172192868 \h </w:instrText>
            </w:r>
            <w:r w:rsidR="00436DAA">
              <w:rPr>
                <w:noProof/>
                <w:webHidden/>
              </w:rPr>
            </w:r>
            <w:r w:rsidR="00436DAA">
              <w:rPr>
                <w:noProof/>
                <w:webHidden/>
              </w:rPr>
              <w:fldChar w:fldCharType="separate"/>
            </w:r>
            <w:r w:rsidR="00436DAA">
              <w:rPr>
                <w:noProof/>
                <w:webHidden/>
              </w:rPr>
              <w:t>22</w:t>
            </w:r>
            <w:r w:rsidR="00436DAA">
              <w:rPr>
                <w:noProof/>
                <w:webHidden/>
              </w:rPr>
              <w:fldChar w:fldCharType="end"/>
            </w:r>
          </w:hyperlink>
        </w:p>
        <w:p w14:paraId="295F413B" w14:textId="5606D10A" w:rsidR="00436DAA" w:rsidRDefault="00000000">
          <w:pPr>
            <w:pStyle w:val="TOC3"/>
            <w:rPr>
              <w:rFonts w:asciiTheme="minorHAnsi" w:eastAsiaTheme="minorEastAsia" w:hAnsiTheme="minorHAnsi" w:cstheme="minorBidi"/>
              <w:noProof/>
              <w:kern w:val="2"/>
              <w:lang w:eastAsia="en-AU"/>
              <w14:ligatures w14:val="standardContextual"/>
            </w:rPr>
          </w:pPr>
          <w:hyperlink w:anchor="_Toc172192872" w:history="1">
            <w:r w:rsidR="00436DAA" w:rsidRPr="00AF03FC">
              <w:rPr>
                <w:rStyle w:val="Hyperlink"/>
                <w:noProof/>
              </w:rPr>
              <w:t>Administering bodies and auspicing</w:t>
            </w:r>
            <w:r w:rsidR="00436DAA">
              <w:rPr>
                <w:noProof/>
                <w:webHidden/>
              </w:rPr>
              <w:tab/>
            </w:r>
            <w:r w:rsidR="00436DAA">
              <w:rPr>
                <w:noProof/>
                <w:webHidden/>
              </w:rPr>
              <w:fldChar w:fldCharType="begin"/>
            </w:r>
            <w:r w:rsidR="00436DAA">
              <w:rPr>
                <w:noProof/>
                <w:webHidden/>
              </w:rPr>
              <w:instrText xml:space="preserve"> PAGEREF _Toc172192872 \h </w:instrText>
            </w:r>
            <w:r w:rsidR="00436DAA">
              <w:rPr>
                <w:noProof/>
                <w:webHidden/>
              </w:rPr>
            </w:r>
            <w:r w:rsidR="00436DAA">
              <w:rPr>
                <w:noProof/>
                <w:webHidden/>
              </w:rPr>
              <w:fldChar w:fldCharType="separate"/>
            </w:r>
            <w:r w:rsidR="00436DAA">
              <w:rPr>
                <w:noProof/>
                <w:webHidden/>
              </w:rPr>
              <w:t>24</w:t>
            </w:r>
            <w:r w:rsidR="00436DAA">
              <w:rPr>
                <w:noProof/>
                <w:webHidden/>
              </w:rPr>
              <w:fldChar w:fldCharType="end"/>
            </w:r>
          </w:hyperlink>
        </w:p>
        <w:p w14:paraId="46564DD3" w14:textId="7157F110" w:rsidR="00436DAA" w:rsidRDefault="00000000">
          <w:pPr>
            <w:pStyle w:val="TOC2"/>
            <w:rPr>
              <w:rFonts w:asciiTheme="minorHAnsi" w:eastAsiaTheme="minorEastAsia" w:hAnsiTheme="minorHAnsi" w:cstheme="minorBidi"/>
              <w:noProof/>
              <w:kern w:val="2"/>
              <w:lang w:eastAsia="en-AU"/>
              <w14:ligatures w14:val="standardContextual"/>
            </w:rPr>
          </w:pPr>
          <w:hyperlink w:anchor="_Toc172192873" w:history="1">
            <w:r w:rsidR="00436DAA" w:rsidRPr="00AF03FC">
              <w:rPr>
                <w:rStyle w:val="Hyperlink"/>
                <w:noProof/>
              </w:rPr>
              <w:t>What is not funded</w:t>
            </w:r>
            <w:r w:rsidR="00436DAA">
              <w:rPr>
                <w:noProof/>
                <w:webHidden/>
              </w:rPr>
              <w:tab/>
            </w:r>
            <w:r w:rsidR="00436DAA">
              <w:rPr>
                <w:noProof/>
                <w:webHidden/>
              </w:rPr>
              <w:fldChar w:fldCharType="begin"/>
            </w:r>
            <w:r w:rsidR="00436DAA">
              <w:rPr>
                <w:noProof/>
                <w:webHidden/>
              </w:rPr>
              <w:instrText xml:space="preserve"> PAGEREF _Toc172192873 \h </w:instrText>
            </w:r>
            <w:r w:rsidR="00436DAA">
              <w:rPr>
                <w:noProof/>
                <w:webHidden/>
              </w:rPr>
            </w:r>
            <w:r w:rsidR="00436DAA">
              <w:rPr>
                <w:noProof/>
                <w:webHidden/>
              </w:rPr>
              <w:fldChar w:fldCharType="separate"/>
            </w:r>
            <w:r w:rsidR="00436DAA">
              <w:rPr>
                <w:noProof/>
                <w:webHidden/>
              </w:rPr>
              <w:t>24</w:t>
            </w:r>
            <w:r w:rsidR="00436DAA">
              <w:rPr>
                <w:noProof/>
                <w:webHidden/>
              </w:rPr>
              <w:fldChar w:fldCharType="end"/>
            </w:r>
          </w:hyperlink>
        </w:p>
        <w:p w14:paraId="698CC5EF" w14:textId="4B104A8B" w:rsidR="00436DAA" w:rsidRDefault="00000000">
          <w:pPr>
            <w:pStyle w:val="TOC1"/>
            <w:rPr>
              <w:rFonts w:asciiTheme="minorHAnsi" w:eastAsiaTheme="minorEastAsia" w:hAnsiTheme="minorHAnsi" w:cstheme="minorBidi"/>
              <w:b w:val="0"/>
              <w:noProof/>
              <w:kern w:val="2"/>
              <w:lang w:eastAsia="en-AU"/>
              <w14:ligatures w14:val="standardContextual"/>
            </w:rPr>
          </w:pPr>
          <w:hyperlink w:anchor="_Toc172192881" w:history="1">
            <w:r w:rsidR="00436DAA" w:rsidRPr="00AF03FC">
              <w:rPr>
                <w:rStyle w:val="Hyperlink"/>
                <w:noProof/>
              </w:rPr>
              <w:t>11. The grant process</w:t>
            </w:r>
            <w:r w:rsidR="00436DAA">
              <w:rPr>
                <w:noProof/>
                <w:webHidden/>
              </w:rPr>
              <w:tab/>
            </w:r>
            <w:r w:rsidR="00436DAA">
              <w:rPr>
                <w:noProof/>
                <w:webHidden/>
              </w:rPr>
              <w:fldChar w:fldCharType="begin"/>
            </w:r>
            <w:r w:rsidR="00436DAA">
              <w:rPr>
                <w:noProof/>
                <w:webHidden/>
              </w:rPr>
              <w:instrText xml:space="preserve"> PAGEREF _Toc172192881 \h </w:instrText>
            </w:r>
            <w:r w:rsidR="00436DAA">
              <w:rPr>
                <w:noProof/>
                <w:webHidden/>
              </w:rPr>
            </w:r>
            <w:r w:rsidR="00436DAA">
              <w:rPr>
                <w:noProof/>
                <w:webHidden/>
              </w:rPr>
              <w:fldChar w:fldCharType="separate"/>
            </w:r>
            <w:r w:rsidR="00436DAA">
              <w:rPr>
                <w:noProof/>
                <w:webHidden/>
              </w:rPr>
              <w:t>29</w:t>
            </w:r>
            <w:r w:rsidR="00436DAA">
              <w:rPr>
                <w:noProof/>
                <w:webHidden/>
              </w:rPr>
              <w:fldChar w:fldCharType="end"/>
            </w:r>
          </w:hyperlink>
        </w:p>
        <w:p w14:paraId="58925510" w14:textId="1F04C5E5" w:rsidR="00436DAA" w:rsidRDefault="00000000">
          <w:pPr>
            <w:pStyle w:val="TOC1"/>
            <w:rPr>
              <w:rFonts w:asciiTheme="minorHAnsi" w:eastAsiaTheme="minorEastAsia" w:hAnsiTheme="minorHAnsi" w:cstheme="minorBidi"/>
              <w:b w:val="0"/>
              <w:noProof/>
              <w:kern w:val="2"/>
              <w:lang w:eastAsia="en-AU"/>
              <w14:ligatures w14:val="standardContextual"/>
            </w:rPr>
          </w:pPr>
          <w:hyperlink w:anchor="_Toc172192882" w:history="1">
            <w:r w:rsidR="00436DAA" w:rsidRPr="00AF03FC">
              <w:rPr>
                <w:rStyle w:val="Hyperlink"/>
                <w:noProof/>
              </w:rPr>
              <w:t>12. Application</w:t>
            </w:r>
            <w:r w:rsidR="00436DAA">
              <w:rPr>
                <w:noProof/>
                <w:webHidden/>
              </w:rPr>
              <w:tab/>
            </w:r>
            <w:r w:rsidR="00436DAA">
              <w:rPr>
                <w:noProof/>
                <w:webHidden/>
              </w:rPr>
              <w:fldChar w:fldCharType="begin"/>
            </w:r>
            <w:r w:rsidR="00436DAA">
              <w:rPr>
                <w:noProof/>
                <w:webHidden/>
              </w:rPr>
              <w:instrText xml:space="preserve"> PAGEREF _Toc172192882 \h </w:instrText>
            </w:r>
            <w:r w:rsidR="00436DAA">
              <w:rPr>
                <w:noProof/>
                <w:webHidden/>
              </w:rPr>
            </w:r>
            <w:r w:rsidR="00436DAA">
              <w:rPr>
                <w:noProof/>
                <w:webHidden/>
              </w:rPr>
              <w:fldChar w:fldCharType="separate"/>
            </w:r>
            <w:r w:rsidR="00436DAA">
              <w:rPr>
                <w:noProof/>
                <w:webHidden/>
              </w:rPr>
              <w:t>29</w:t>
            </w:r>
            <w:r w:rsidR="00436DAA">
              <w:rPr>
                <w:noProof/>
                <w:webHidden/>
              </w:rPr>
              <w:fldChar w:fldCharType="end"/>
            </w:r>
          </w:hyperlink>
        </w:p>
        <w:p w14:paraId="00D62E98" w14:textId="762FA784" w:rsidR="00436DAA" w:rsidRDefault="00000000">
          <w:pPr>
            <w:pStyle w:val="TOC2"/>
            <w:rPr>
              <w:rFonts w:asciiTheme="minorHAnsi" w:eastAsiaTheme="minorEastAsia" w:hAnsiTheme="minorHAnsi" w:cstheme="minorBidi"/>
              <w:noProof/>
              <w:kern w:val="2"/>
              <w:lang w:eastAsia="en-AU"/>
              <w14:ligatures w14:val="standardContextual"/>
            </w:rPr>
          </w:pPr>
          <w:hyperlink w:anchor="_Toc172192883" w:history="1">
            <w:r w:rsidR="00436DAA" w:rsidRPr="00AF03FC">
              <w:rPr>
                <w:rStyle w:val="Hyperlink"/>
                <w:noProof/>
              </w:rPr>
              <w:t>How to apply</w:t>
            </w:r>
            <w:r w:rsidR="00436DAA">
              <w:rPr>
                <w:noProof/>
                <w:webHidden/>
              </w:rPr>
              <w:tab/>
            </w:r>
            <w:r w:rsidR="00436DAA">
              <w:rPr>
                <w:noProof/>
                <w:webHidden/>
              </w:rPr>
              <w:fldChar w:fldCharType="begin"/>
            </w:r>
            <w:r w:rsidR="00436DAA">
              <w:rPr>
                <w:noProof/>
                <w:webHidden/>
              </w:rPr>
              <w:instrText xml:space="preserve"> PAGEREF _Toc172192883 \h </w:instrText>
            </w:r>
            <w:r w:rsidR="00436DAA">
              <w:rPr>
                <w:noProof/>
                <w:webHidden/>
              </w:rPr>
            </w:r>
            <w:r w:rsidR="00436DAA">
              <w:rPr>
                <w:noProof/>
                <w:webHidden/>
              </w:rPr>
              <w:fldChar w:fldCharType="separate"/>
            </w:r>
            <w:r w:rsidR="00436DAA">
              <w:rPr>
                <w:noProof/>
                <w:webHidden/>
              </w:rPr>
              <w:t>29</w:t>
            </w:r>
            <w:r w:rsidR="00436DAA">
              <w:rPr>
                <w:noProof/>
                <w:webHidden/>
              </w:rPr>
              <w:fldChar w:fldCharType="end"/>
            </w:r>
          </w:hyperlink>
        </w:p>
        <w:p w14:paraId="4CD0DE4D" w14:textId="725BFBDA" w:rsidR="00436DAA" w:rsidRDefault="00000000">
          <w:pPr>
            <w:pStyle w:val="TOC3"/>
            <w:rPr>
              <w:rFonts w:asciiTheme="minorHAnsi" w:eastAsiaTheme="minorEastAsia" w:hAnsiTheme="minorHAnsi" w:cstheme="minorBidi"/>
              <w:noProof/>
              <w:kern w:val="2"/>
              <w:lang w:eastAsia="en-AU"/>
              <w14:ligatures w14:val="standardContextual"/>
            </w:rPr>
          </w:pPr>
          <w:hyperlink w:anchor="_Toc172192891" w:history="1">
            <w:r w:rsidR="00436DAA" w:rsidRPr="00AF03FC">
              <w:rPr>
                <w:rStyle w:val="Hyperlink"/>
                <w:noProof/>
              </w:rPr>
              <w:t>Budget and budget support material</w:t>
            </w:r>
            <w:r w:rsidR="00436DAA">
              <w:rPr>
                <w:noProof/>
                <w:webHidden/>
              </w:rPr>
              <w:tab/>
            </w:r>
            <w:r w:rsidR="00436DAA">
              <w:rPr>
                <w:noProof/>
                <w:webHidden/>
              </w:rPr>
              <w:fldChar w:fldCharType="begin"/>
            </w:r>
            <w:r w:rsidR="00436DAA">
              <w:rPr>
                <w:noProof/>
                <w:webHidden/>
              </w:rPr>
              <w:instrText xml:space="preserve"> PAGEREF _Toc172192891 \h </w:instrText>
            </w:r>
            <w:r w:rsidR="00436DAA">
              <w:rPr>
                <w:noProof/>
                <w:webHidden/>
              </w:rPr>
            </w:r>
            <w:r w:rsidR="00436DAA">
              <w:rPr>
                <w:noProof/>
                <w:webHidden/>
              </w:rPr>
              <w:fldChar w:fldCharType="separate"/>
            </w:r>
            <w:r w:rsidR="00436DAA">
              <w:rPr>
                <w:noProof/>
                <w:webHidden/>
              </w:rPr>
              <w:t>32</w:t>
            </w:r>
            <w:r w:rsidR="00436DAA">
              <w:rPr>
                <w:noProof/>
                <w:webHidden/>
              </w:rPr>
              <w:fldChar w:fldCharType="end"/>
            </w:r>
          </w:hyperlink>
        </w:p>
        <w:p w14:paraId="03ED14E8" w14:textId="0D4272FF" w:rsidR="00436DAA" w:rsidRDefault="00000000">
          <w:pPr>
            <w:pStyle w:val="TOC2"/>
            <w:rPr>
              <w:rFonts w:asciiTheme="minorHAnsi" w:eastAsiaTheme="minorEastAsia" w:hAnsiTheme="minorHAnsi" w:cstheme="minorBidi"/>
              <w:noProof/>
              <w:kern w:val="2"/>
              <w:lang w:eastAsia="en-AU"/>
              <w14:ligatures w14:val="standardContextual"/>
            </w:rPr>
          </w:pPr>
          <w:hyperlink w:anchor="_Toc172192892" w:history="1">
            <w:r w:rsidR="00436DAA" w:rsidRPr="00AF03FC">
              <w:rPr>
                <w:rStyle w:val="Hyperlink"/>
                <w:noProof/>
              </w:rPr>
              <w:t>Arts NT top tips</w:t>
            </w:r>
            <w:r w:rsidR="00436DAA">
              <w:rPr>
                <w:noProof/>
                <w:webHidden/>
              </w:rPr>
              <w:tab/>
            </w:r>
            <w:r w:rsidR="00436DAA">
              <w:rPr>
                <w:noProof/>
                <w:webHidden/>
              </w:rPr>
              <w:fldChar w:fldCharType="begin"/>
            </w:r>
            <w:r w:rsidR="00436DAA">
              <w:rPr>
                <w:noProof/>
                <w:webHidden/>
              </w:rPr>
              <w:instrText xml:space="preserve"> PAGEREF _Toc172192892 \h </w:instrText>
            </w:r>
            <w:r w:rsidR="00436DAA">
              <w:rPr>
                <w:noProof/>
                <w:webHidden/>
              </w:rPr>
            </w:r>
            <w:r w:rsidR="00436DAA">
              <w:rPr>
                <w:noProof/>
                <w:webHidden/>
              </w:rPr>
              <w:fldChar w:fldCharType="separate"/>
            </w:r>
            <w:r w:rsidR="00436DAA">
              <w:rPr>
                <w:noProof/>
                <w:webHidden/>
              </w:rPr>
              <w:t>32</w:t>
            </w:r>
            <w:r w:rsidR="00436DAA">
              <w:rPr>
                <w:noProof/>
                <w:webHidden/>
              </w:rPr>
              <w:fldChar w:fldCharType="end"/>
            </w:r>
          </w:hyperlink>
        </w:p>
        <w:p w14:paraId="3947AF18" w14:textId="2D7ECB1D" w:rsidR="00436DAA" w:rsidRDefault="00000000">
          <w:pPr>
            <w:pStyle w:val="TOC1"/>
            <w:rPr>
              <w:rFonts w:asciiTheme="minorHAnsi" w:eastAsiaTheme="minorEastAsia" w:hAnsiTheme="minorHAnsi" w:cstheme="minorBidi"/>
              <w:b w:val="0"/>
              <w:noProof/>
              <w:kern w:val="2"/>
              <w:lang w:eastAsia="en-AU"/>
              <w14:ligatures w14:val="standardContextual"/>
            </w:rPr>
          </w:pPr>
          <w:hyperlink w:anchor="_Toc172192893" w:history="1">
            <w:r w:rsidR="00436DAA" w:rsidRPr="00AF03FC">
              <w:rPr>
                <w:rStyle w:val="Hyperlink"/>
                <w:noProof/>
              </w:rPr>
              <w:t>13. Assessment</w:t>
            </w:r>
            <w:r w:rsidR="00436DAA">
              <w:rPr>
                <w:noProof/>
                <w:webHidden/>
              </w:rPr>
              <w:tab/>
            </w:r>
            <w:r w:rsidR="00436DAA">
              <w:rPr>
                <w:noProof/>
                <w:webHidden/>
              </w:rPr>
              <w:fldChar w:fldCharType="begin"/>
            </w:r>
            <w:r w:rsidR="00436DAA">
              <w:rPr>
                <w:noProof/>
                <w:webHidden/>
              </w:rPr>
              <w:instrText xml:space="preserve"> PAGEREF _Toc172192893 \h </w:instrText>
            </w:r>
            <w:r w:rsidR="00436DAA">
              <w:rPr>
                <w:noProof/>
                <w:webHidden/>
              </w:rPr>
            </w:r>
            <w:r w:rsidR="00436DAA">
              <w:rPr>
                <w:noProof/>
                <w:webHidden/>
              </w:rPr>
              <w:fldChar w:fldCharType="separate"/>
            </w:r>
            <w:r w:rsidR="00436DAA">
              <w:rPr>
                <w:noProof/>
                <w:webHidden/>
              </w:rPr>
              <w:t>34</w:t>
            </w:r>
            <w:r w:rsidR="00436DAA">
              <w:rPr>
                <w:noProof/>
                <w:webHidden/>
              </w:rPr>
              <w:fldChar w:fldCharType="end"/>
            </w:r>
          </w:hyperlink>
        </w:p>
        <w:p w14:paraId="0E150902" w14:textId="63D6C89E" w:rsidR="00436DAA" w:rsidRDefault="00000000">
          <w:pPr>
            <w:pStyle w:val="TOC2"/>
            <w:rPr>
              <w:rFonts w:asciiTheme="minorHAnsi" w:eastAsiaTheme="minorEastAsia" w:hAnsiTheme="minorHAnsi" w:cstheme="minorBidi"/>
              <w:noProof/>
              <w:kern w:val="2"/>
              <w:lang w:eastAsia="en-AU"/>
              <w14:ligatures w14:val="standardContextual"/>
            </w:rPr>
          </w:pPr>
          <w:hyperlink w:anchor="_Toc172192894" w:history="1">
            <w:r w:rsidR="00436DAA" w:rsidRPr="00AF03FC">
              <w:rPr>
                <w:rStyle w:val="Hyperlink"/>
                <w:noProof/>
              </w:rPr>
              <w:t>Who assesses applications</w:t>
            </w:r>
            <w:r w:rsidR="00436DAA">
              <w:rPr>
                <w:noProof/>
                <w:webHidden/>
              </w:rPr>
              <w:tab/>
            </w:r>
            <w:r w:rsidR="00436DAA">
              <w:rPr>
                <w:noProof/>
                <w:webHidden/>
              </w:rPr>
              <w:fldChar w:fldCharType="begin"/>
            </w:r>
            <w:r w:rsidR="00436DAA">
              <w:rPr>
                <w:noProof/>
                <w:webHidden/>
              </w:rPr>
              <w:instrText xml:space="preserve"> PAGEREF _Toc172192894 \h </w:instrText>
            </w:r>
            <w:r w:rsidR="00436DAA">
              <w:rPr>
                <w:noProof/>
                <w:webHidden/>
              </w:rPr>
            </w:r>
            <w:r w:rsidR="00436DAA">
              <w:rPr>
                <w:noProof/>
                <w:webHidden/>
              </w:rPr>
              <w:fldChar w:fldCharType="separate"/>
            </w:r>
            <w:r w:rsidR="00436DAA">
              <w:rPr>
                <w:noProof/>
                <w:webHidden/>
              </w:rPr>
              <w:t>35</w:t>
            </w:r>
            <w:r w:rsidR="00436DAA">
              <w:rPr>
                <w:noProof/>
                <w:webHidden/>
              </w:rPr>
              <w:fldChar w:fldCharType="end"/>
            </w:r>
          </w:hyperlink>
        </w:p>
        <w:p w14:paraId="58074AAC" w14:textId="1130040A" w:rsidR="00436DAA" w:rsidRDefault="00000000">
          <w:pPr>
            <w:pStyle w:val="TOC1"/>
            <w:rPr>
              <w:rFonts w:asciiTheme="minorHAnsi" w:eastAsiaTheme="minorEastAsia" w:hAnsiTheme="minorHAnsi" w:cstheme="minorBidi"/>
              <w:b w:val="0"/>
              <w:noProof/>
              <w:kern w:val="2"/>
              <w:lang w:eastAsia="en-AU"/>
              <w14:ligatures w14:val="standardContextual"/>
            </w:rPr>
          </w:pPr>
          <w:hyperlink w:anchor="_Toc172192895" w:history="1">
            <w:r w:rsidR="00436DAA" w:rsidRPr="00AF03FC">
              <w:rPr>
                <w:rStyle w:val="Hyperlink"/>
                <w:noProof/>
              </w:rPr>
              <w:t>14. Notification and feedback</w:t>
            </w:r>
            <w:r w:rsidR="00436DAA">
              <w:rPr>
                <w:noProof/>
                <w:webHidden/>
              </w:rPr>
              <w:tab/>
            </w:r>
            <w:r w:rsidR="00436DAA">
              <w:rPr>
                <w:noProof/>
                <w:webHidden/>
              </w:rPr>
              <w:fldChar w:fldCharType="begin"/>
            </w:r>
            <w:r w:rsidR="00436DAA">
              <w:rPr>
                <w:noProof/>
                <w:webHidden/>
              </w:rPr>
              <w:instrText xml:space="preserve"> PAGEREF _Toc172192895 \h </w:instrText>
            </w:r>
            <w:r w:rsidR="00436DAA">
              <w:rPr>
                <w:noProof/>
                <w:webHidden/>
              </w:rPr>
            </w:r>
            <w:r w:rsidR="00436DAA">
              <w:rPr>
                <w:noProof/>
                <w:webHidden/>
              </w:rPr>
              <w:fldChar w:fldCharType="separate"/>
            </w:r>
            <w:r w:rsidR="00436DAA">
              <w:rPr>
                <w:noProof/>
                <w:webHidden/>
              </w:rPr>
              <w:t>35</w:t>
            </w:r>
            <w:r w:rsidR="00436DAA">
              <w:rPr>
                <w:noProof/>
                <w:webHidden/>
              </w:rPr>
              <w:fldChar w:fldCharType="end"/>
            </w:r>
          </w:hyperlink>
        </w:p>
        <w:p w14:paraId="2701146B" w14:textId="1CCAA960" w:rsidR="00436DAA" w:rsidRDefault="00000000">
          <w:pPr>
            <w:pStyle w:val="TOC1"/>
            <w:rPr>
              <w:rFonts w:asciiTheme="minorHAnsi" w:eastAsiaTheme="minorEastAsia" w:hAnsiTheme="minorHAnsi" w:cstheme="minorBidi"/>
              <w:b w:val="0"/>
              <w:noProof/>
              <w:kern w:val="2"/>
              <w:lang w:eastAsia="en-AU"/>
              <w14:ligatures w14:val="standardContextual"/>
            </w:rPr>
          </w:pPr>
          <w:hyperlink w:anchor="_Toc172192898" w:history="1">
            <w:r w:rsidR="00436DAA" w:rsidRPr="00AF03FC">
              <w:rPr>
                <w:rStyle w:val="Hyperlink"/>
                <w:noProof/>
              </w:rPr>
              <w:t>15. Funding agreement</w:t>
            </w:r>
            <w:r w:rsidR="00436DAA">
              <w:rPr>
                <w:noProof/>
                <w:webHidden/>
              </w:rPr>
              <w:tab/>
            </w:r>
            <w:r w:rsidR="00436DAA">
              <w:rPr>
                <w:noProof/>
                <w:webHidden/>
              </w:rPr>
              <w:fldChar w:fldCharType="begin"/>
            </w:r>
            <w:r w:rsidR="00436DAA">
              <w:rPr>
                <w:noProof/>
                <w:webHidden/>
              </w:rPr>
              <w:instrText xml:space="preserve"> PAGEREF _Toc172192898 \h </w:instrText>
            </w:r>
            <w:r w:rsidR="00436DAA">
              <w:rPr>
                <w:noProof/>
                <w:webHidden/>
              </w:rPr>
            </w:r>
            <w:r w:rsidR="00436DAA">
              <w:rPr>
                <w:noProof/>
                <w:webHidden/>
              </w:rPr>
              <w:fldChar w:fldCharType="separate"/>
            </w:r>
            <w:r w:rsidR="00436DAA">
              <w:rPr>
                <w:noProof/>
                <w:webHidden/>
              </w:rPr>
              <w:t>36</w:t>
            </w:r>
            <w:r w:rsidR="00436DAA">
              <w:rPr>
                <w:noProof/>
                <w:webHidden/>
              </w:rPr>
              <w:fldChar w:fldCharType="end"/>
            </w:r>
          </w:hyperlink>
        </w:p>
        <w:p w14:paraId="156A4A52" w14:textId="2FB3ECC8" w:rsidR="00436DAA" w:rsidRDefault="00000000">
          <w:pPr>
            <w:pStyle w:val="TOC2"/>
            <w:rPr>
              <w:rFonts w:asciiTheme="minorHAnsi" w:eastAsiaTheme="minorEastAsia" w:hAnsiTheme="minorHAnsi" w:cstheme="minorBidi"/>
              <w:noProof/>
              <w:kern w:val="2"/>
              <w:lang w:eastAsia="en-AU"/>
              <w14:ligatures w14:val="standardContextual"/>
            </w:rPr>
          </w:pPr>
          <w:hyperlink w:anchor="_Toc172192900" w:history="1">
            <w:r w:rsidR="00436DAA" w:rsidRPr="00AF03FC">
              <w:rPr>
                <w:rStyle w:val="Hyperlink"/>
                <w:noProof/>
              </w:rPr>
              <w:t>Payment</w:t>
            </w:r>
            <w:r w:rsidR="00436DAA">
              <w:rPr>
                <w:noProof/>
                <w:webHidden/>
              </w:rPr>
              <w:tab/>
            </w:r>
            <w:r w:rsidR="00436DAA">
              <w:rPr>
                <w:noProof/>
                <w:webHidden/>
              </w:rPr>
              <w:fldChar w:fldCharType="begin"/>
            </w:r>
            <w:r w:rsidR="00436DAA">
              <w:rPr>
                <w:noProof/>
                <w:webHidden/>
              </w:rPr>
              <w:instrText xml:space="preserve"> PAGEREF _Toc172192900 \h </w:instrText>
            </w:r>
            <w:r w:rsidR="00436DAA">
              <w:rPr>
                <w:noProof/>
                <w:webHidden/>
              </w:rPr>
            </w:r>
            <w:r w:rsidR="00436DAA">
              <w:rPr>
                <w:noProof/>
                <w:webHidden/>
              </w:rPr>
              <w:fldChar w:fldCharType="separate"/>
            </w:r>
            <w:r w:rsidR="00436DAA">
              <w:rPr>
                <w:noProof/>
                <w:webHidden/>
              </w:rPr>
              <w:t>36</w:t>
            </w:r>
            <w:r w:rsidR="00436DAA">
              <w:rPr>
                <w:noProof/>
                <w:webHidden/>
              </w:rPr>
              <w:fldChar w:fldCharType="end"/>
            </w:r>
          </w:hyperlink>
        </w:p>
        <w:p w14:paraId="29B1D5AD" w14:textId="1C081CBC" w:rsidR="00436DAA" w:rsidRDefault="00000000">
          <w:pPr>
            <w:pStyle w:val="TOC2"/>
            <w:rPr>
              <w:rFonts w:asciiTheme="minorHAnsi" w:eastAsiaTheme="minorEastAsia" w:hAnsiTheme="minorHAnsi" w:cstheme="minorBidi"/>
              <w:noProof/>
              <w:kern w:val="2"/>
              <w:lang w:eastAsia="en-AU"/>
              <w14:ligatures w14:val="standardContextual"/>
            </w:rPr>
          </w:pPr>
          <w:hyperlink w:anchor="_Toc172192901" w:history="1">
            <w:r w:rsidR="00436DAA" w:rsidRPr="00AF03FC">
              <w:rPr>
                <w:rStyle w:val="Hyperlink"/>
                <w:noProof/>
              </w:rPr>
              <w:t>Variations</w:t>
            </w:r>
            <w:r w:rsidR="00436DAA">
              <w:rPr>
                <w:noProof/>
                <w:webHidden/>
              </w:rPr>
              <w:tab/>
            </w:r>
            <w:r w:rsidR="00436DAA">
              <w:rPr>
                <w:noProof/>
                <w:webHidden/>
              </w:rPr>
              <w:fldChar w:fldCharType="begin"/>
            </w:r>
            <w:r w:rsidR="00436DAA">
              <w:rPr>
                <w:noProof/>
                <w:webHidden/>
              </w:rPr>
              <w:instrText xml:space="preserve"> PAGEREF _Toc172192901 \h </w:instrText>
            </w:r>
            <w:r w:rsidR="00436DAA">
              <w:rPr>
                <w:noProof/>
                <w:webHidden/>
              </w:rPr>
            </w:r>
            <w:r w:rsidR="00436DAA">
              <w:rPr>
                <w:noProof/>
                <w:webHidden/>
              </w:rPr>
              <w:fldChar w:fldCharType="separate"/>
            </w:r>
            <w:r w:rsidR="00436DAA">
              <w:rPr>
                <w:noProof/>
                <w:webHidden/>
              </w:rPr>
              <w:t>36</w:t>
            </w:r>
            <w:r w:rsidR="00436DAA">
              <w:rPr>
                <w:noProof/>
                <w:webHidden/>
              </w:rPr>
              <w:fldChar w:fldCharType="end"/>
            </w:r>
          </w:hyperlink>
        </w:p>
        <w:p w14:paraId="265F15EE" w14:textId="7D389425" w:rsidR="00436DAA" w:rsidRDefault="00000000">
          <w:pPr>
            <w:pStyle w:val="TOC2"/>
            <w:rPr>
              <w:rFonts w:asciiTheme="minorHAnsi" w:eastAsiaTheme="minorEastAsia" w:hAnsiTheme="minorHAnsi" w:cstheme="minorBidi"/>
              <w:noProof/>
              <w:kern w:val="2"/>
              <w:lang w:eastAsia="en-AU"/>
              <w14:ligatures w14:val="standardContextual"/>
            </w:rPr>
          </w:pPr>
          <w:hyperlink w:anchor="_Toc172192902" w:history="1">
            <w:r w:rsidR="00436DAA" w:rsidRPr="00AF03FC">
              <w:rPr>
                <w:rStyle w:val="Hyperlink"/>
                <w:noProof/>
              </w:rPr>
              <w:t>Acknowledgment requirements</w:t>
            </w:r>
            <w:r w:rsidR="00436DAA">
              <w:rPr>
                <w:noProof/>
                <w:webHidden/>
              </w:rPr>
              <w:tab/>
            </w:r>
            <w:r w:rsidR="00436DAA">
              <w:rPr>
                <w:noProof/>
                <w:webHidden/>
              </w:rPr>
              <w:fldChar w:fldCharType="begin"/>
            </w:r>
            <w:r w:rsidR="00436DAA">
              <w:rPr>
                <w:noProof/>
                <w:webHidden/>
              </w:rPr>
              <w:instrText xml:space="preserve"> PAGEREF _Toc172192902 \h </w:instrText>
            </w:r>
            <w:r w:rsidR="00436DAA">
              <w:rPr>
                <w:noProof/>
                <w:webHidden/>
              </w:rPr>
            </w:r>
            <w:r w:rsidR="00436DAA">
              <w:rPr>
                <w:noProof/>
                <w:webHidden/>
              </w:rPr>
              <w:fldChar w:fldCharType="separate"/>
            </w:r>
            <w:r w:rsidR="00436DAA">
              <w:rPr>
                <w:noProof/>
                <w:webHidden/>
              </w:rPr>
              <w:t>37</w:t>
            </w:r>
            <w:r w:rsidR="00436DAA">
              <w:rPr>
                <w:noProof/>
                <w:webHidden/>
              </w:rPr>
              <w:fldChar w:fldCharType="end"/>
            </w:r>
          </w:hyperlink>
        </w:p>
        <w:p w14:paraId="2BF79DFA" w14:textId="14C2DBC2" w:rsidR="00436DAA" w:rsidRDefault="00000000">
          <w:pPr>
            <w:pStyle w:val="TOC1"/>
            <w:rPr>
              <w:rFonts w:asciiTheme="minorHAnsi" w:eastAsiaTheme="minorEastAsia" w:hAnsiTheme="minorHAnsi" w:cstheme="minorBidi"/>
              <w:b w:val="0"/>
              <w:noProof/>
              <w:kern w:val="2"/>
              <w:lang w:eastAsia="en-AU"/>
              <w14:ligatures w14:val="standardContextual"/>
            </w:rPr>
          </w:pPr>
          <w:hyperlink w:anchor="_Toc172192904" w:history="1">
            <w:r w:rsidR="00436DAA" w:rsidRPr="00AF03FC">
              <w:rPr>
                <w:rStyle w:val="Hyperlink"/>
                <w:noProof/>
              </w:rPr>
              <w:t>16. Acquittal</w:t>
            </w:r>
            <w:r w:rsidR="00436DAA">
              <w:rPr>
                <w:noProof/>
                <w:webHidden/>
              </w:rPr>
              <w:tab/>
            </w:r>
            <w:r w:rsidR="00436DAA">
              <w:rPr>
                <w:noProof/>
                <w:webHidden/>
              </w:rPr>
              <w:fldChar w:fldCharType="begin"/>
            </w:r>
            <w:r w:rsidR="00436DAA">
              <w:rPr>
                <w:noProof/>
                <w:webHidden/>
              </w:rPr>
              <w:instrText xml:space="preserve"> PAGEREF _Toc172192904 \h </w:instrText>
            </w:r>
            <w:r w:rsidR="00436DAA">
              <w:rPr>
                <w:noProof/>
                <w:webHidden/>
              </w:rPr>
            </w:r>
            <w:r w:rsidR="00436DAA">
              <w:rPr>
                <w:noProof/>
                <w:webHidden/>
              </w:rPr>
              <w:fldChar w:fldCharType="separate"/>
            </w:r>
            <w:r w:rsidR="00436DAA">
              <w:rPr>
                <w:noProof/>
                <w:webHidden/>
              </w:rPr>
              <w:t>37</w:t>
            </w:r>
            <w:r w:rsidR="00436DAA">
              <w:rPr>
                <w:noProof/>
                <w:webHidden/>
              </w:rPr>
              <w:fldChar w:fldCharType="end"/>
            </w:r>
          </w:hyperlink>
        </w:p>
        <w:p w14:paraId="557441FB" w14:textId="580A43C7" w:rsidR="00436DAA" w:rsidRDefault="00000000">
          <w:pPr>
            <w:pStyle w:val="TOC2"/>
            <w:rPr>
              <w:rFonts w:asciiTheme="minorHAnsi" w:eastAsiaTheme="minorEastAsia" w:hAnsiTheme="minorHAnsi" w:cstheme="minorBidi"/>
              <w:noProof/>
              <w:kern w:val="2"/>
              <w:lang w:eastAsia="en-AU"/>
              <w14:ligatures w14:val="standardContextual"/>
            </w:rPr>
          </w:pPr>
          <w:hyperlink w:anchor="_Toc172192905" w:history="1">
            <w:r w:rsidR="00436DAA" w:rsidRPr="00AF03FC">
              <w:rPr>
                <w:rStyle w:val="Hyperlink"/>
                <w:noProof/>
              </w:rPr>
              <w:t>Short form acquittal</w:t>
            </w:r>
            <w:r w:rsidR="00436DAA">
              <w:rPr>
                <w:noProof/>
                <w:webHidden/>
              </w:rPr>
              <w:tab/>
            </w:r>
            <w:r w:rsidR="00436DAA">
              <w:rPr>
                <w:noProof/>
                <w:webHidden/>
              </w:rPr>
              <w:fldChar w:fldCharType="begin"/>
            </w:r>
            <w:r w:rsidR="00436DAA">
              <w:rPr>
                <w:noProof/>
                <w:webHidden/>
              </w:rPr>
              <w:instrText xml:space="preserve"> PAGEREF _Toc172192905 \h </w:instrText>
            </w:r>
            <w:r w:rsidR="00436DAA">
              <w:rPr>
                <w:noProof/>
                <w:webHidden/>
              </w:rPr>
            </w:r>
            <w:r w:rsidR="00436DAA">
              <w:rPr>
                <w:noProof/>
                <w:webHidden/>
              </w:rPr>
              <w:fldChar w:fldCharType="separate"/>
            </w:r>
            <w:r w:rsidR="00436DAA">
              <w:rPr>
                <w:noProof/>
                <w:webHidden/>
              </w:rPr>
              <w:t>38</w:t>
            </w:r>
            <w:r w:rsidR="00436DAA">
              <w:rPr>
                <w:noProof/>
                <w:webHidden/>
              </w:rPr>
              <w:fldChar w:fldCharType="end"/>
            </w:r>
          </w:hyperlink>
        </w:p>
        <w:p w14:paraId="681422EE" w14:textId="04D00418" w:rsidR="00436DAA" w:rsidRDefault="00000000">
          <w:pPr>
            <w:pStyle w:val="TOC2"/>
            <w:rPr>
              <w:rFonts w:asciiTheme="minorHAnsi" w:eastAsiaTheme="minorEastAsia" w:hAnsiTheme="minorHAnsi" w:cstheme="minorBidi"/>
              <w:noProof/>
              <w:kern w:val="2"/>
              <w:lang w:eastAsia="en-AU"/>
              <w14:ligatures w14:val="standardContextual"/>
            </w:rPr>
          </w:pPr>
          <w:hyperlink w:anchor="_Toc172192906" w:history="1">
            <w:r w:rsidR="00436DAA" w:rsidRPr="00AF03FC">
              <w:rPr>
                <w:rStyle w:val="Hyperlink"/>
                <w:noProof/>
              </w:rPr>
              <w:t>Case study</w:t>
            </w:r>
            <w:r w:rsidR="00436DAA">
              <w:rPr>
                <w:noProof/>
                <w:webHidden/>
              </w:rPr>
              <w:tab/>
            </w:r>
            <w:r w:rsidR="00436DAA">
              <w:rPr>
                <w:noProof/>
                <w:webHidden/>
              </w:rPr>
              <w:fldChar w:fldCharType="begin"/>
            </w:r>
            <w:r w:rsidR="00436DAA">
              <w:rPr>
                <w:noProof/>
                <w:webHidden/>
              </w:rPr>
              <w:instrText xml:space="preserve"> PAGEREF _Toc172192906 \h </w:instrText>
            </w:r>
            <w:r w:rsidR="00436DAA">
              <w:rPr>
                <w:noProof/>
                <w:webHidden/>
              </w:rPr>
            </w:r>
            <w:r w:rsidR="00436DAA">
              <w:rPr>
                <w:noProof/>
                <w:webHidden/>
              </w:rPr>
              <w:fldChar w:fldCharType="separate"/>
            </w:r>
            <w:r w:rsidR="00436DAA">
              <w:rPr>
                <w:noProof/>
                <w:webHidden/>
              </w:rPr>
              <w:t>38</w:t>
            </w:r>
            <w:r w:rsidR="00436DAA">
              <w:rPr>
                <w:noProof/>
                <w:webHidden/>
              </w:rPr>
              <w:fldChar w:fldCharType="end"/>
            </w:r>
          </w:hyperlink>
        </w:p>
        <w:p w14:paraId="2B1F7CCD" w14:textId="5F1DE580" w:rsidR="00964B22" w:rsidRPr="00436DAA" w:rsidRDefault="00000000" w:rsidP="00436DAA">
          <w:pPr>
            <w:pStyle w:val="TOC1"/>
            <w:rPr>
              <w:rFonts w:eastAsiaTheme="minorEastAsia" w:cs="Arial"/>
              <w:lang w:eastAsia="en-AU"/>
            </w:rPr>
          </w:pPr>
          <w:hyperlink w:anchor="_Toc172192907" w:history="1">
            <w:r w:rsidR="00436DAA" w:rsidRPr="00AF03FC">
              <w:rPr>
                <w:rStyle w:val="Hyperlink"/>
                <w:noProof/>
              </w:rPr>
              <w:t>17. Glossary of terms</w:t>
            </w:r>
            <w:r w:rsidR="00436DAA">
              <w:rPr>
                <w:noProof/>
                <w:webHidden/>
              </w:rPr>
              <w:tab/>
            </w:r>
            <w:r w:rsidR="00436DAA">
              <w:rPr>
                <w:noProof/>
                <w:webHidden/>
              </w:rPr>
              <w:fldChar w:fldCharType="begin"/>
            </w:r>
            <w:r w:rsidR="00436DAA">
              <w:rPr>
                <w:noProof/>
                <w:webHidden/>
              </w:rPr>
              <w:instrText xml:space="preserve"> PAGEREF _Toc172192907 \h </w:instrText>
            </w:r>
            <w:r w:rsidR="00436DAA">
              <w:rPr>
                <w:noProof/>
                <w:webHidden/>
              </w:rPr>
            </w:r>
            <w:r w:rsidR="00436DAA">
              <w:rPr>
                <w:noProof/>
                <w:webHidden/>
              </w:rPr>
              <w:fldChar w:fldCharType="separate"/>
            </w:r>
            <w:r w:rsidR="00436DAA">
              <w:rPr>
                <w:noProof/>
                <w:webHidden/>
              </w:rPr>
              <w:t>39</w:t>
            </w:r>
            <w:r w:rsidR="00436DAA">
              <w:rPr>
                <w:noProof/>
                <w:webHidden/>
              </w:rPr>
              <w:fldChar w:fldCharType="end"/>
            </w:r>
          </w:hyperlink>
          <w:r w:rsidR="006747E0">
            <w:rPr>
              <w:rFonts w:eastAsiaTheme="minorEastAsia" w:cs="Arial"/>
              <w:lang w:eastAsia="en-AU"/>
            </w:rPr>
            <w:fldChar w:fldCharType="end"/>
          </w:r>
        </w:p>
      </w:sdtContent>
    </w:sdt>
    <w:p w14:paraId="35D3AB02" w14:textId="28877D3F" w:rsidR="00260FDE" w:rsidRPr="00915713" w:rsidRDefault="00260FDE" w:rsidP="009C429D">
      <w:pPr>
        <w:pStyle w:val="Heading1"/>
        <w:numPr>
          <w:ilvl w:val="0"/>
          <w:numId w:val="0"/>
        </w:numPr>
        <w:ind w:left="432" w:hanging="432"/>
      </w:pPr>
      <w:bookmarkStart w:id="4" w:name="_Toc172192819"/>
      <w:r>
        <w:lastRenderedPageBreak/>
        <w:t>Acknowledgement of C</w:t>
      </w:r>
      <w:r w:rsidRPr="00915713">
        <w:t>ountry</w:t>
      </w:r>
      <w:bookmarkEnd w:id="4"/>
    </w:p>
    <w:p w14:paraId="14543349" w14:textId="77777777" w:rsidR="00260FDE" w:rsidRDefault="00260FDE" w:rsidP="00260FDE">
      <w:r>
        <w:t>The Northern Territory Government proudly acknowledges the Traditional Owners of Country throughout the Northern Territory, and recognises their continuing connection to their lands, waters and communities. We pay our respects to all Aboriginal and Torres Strait Islander people of this Country and to Elders both past and present who watch over us and guide the Aboriginal and Torres Strait Islander community. We acknowledge and celebrate their wisdom, their stories, the strength of Aboriginal and Torres Strait Islander families and communities and the kinship, language, culture, knowledge and practices that have sustained them for generations.</w:t>
      </w:r>
    </w:p>
    <w:p w14:paraId="2D710C3C" w14:textId="77777777" w:rsidR="00233995" w:rsidRDefault="00233995" w:rsidP="00260FDE"/>
    <w:p w14:paraId="24564453" w14:textId="77777777" w:rsidR="00233995" w:rsidRDefault="00233995" w:rsidP="00233995">
      <w:pPr>
        <w:rPr>
          <w:b/>
          <w:sz w:val="18"/>
          <w:szCs w:val="18"/>
        </w:rPr>
      </w:pPr>
    </w:p>
    <w:p w14:paraId="1E89068B" w14:textId="77777777" w:rsidR="00DC550E" w:rsidRDefault="00DC550E" w:rsidP="00233995">
      <w:pPr>
        <w:rPr>
          <w:b/>
          <w:sz w:val="18"/>
          <w:szCs w:val="18"/>
        </w:rPr>
      </w:pPr>
    </w:p>
    <w:p w14:paraId="7347F803" w14:textId="77777777" w:rsidR="00DC550E" w:rsidRDefault="00DC550E" w:rsidP="00233995">
      <w:pPr>
        <w:rPr>
          <w:b/>
          <w:sz w:val="18"/>
          <w:szCs w:val="18"/>
        </w:rPr>
      </w:pPr>
    </w:p>
    <w:p w14:paraId="47612936" w14:textId="77777777" w:rsidR="00DC550E" w:rsidRDefault="00DC550E" w:rsidP="00233995">
      <w:pPr>
        <w:rPr>
          <w:b/>
          <w:sz w:val="18"/>
          <w:szCs w:val="18"/>
        </w:rPr>
      </w:pPr>
    </w:p>
    <w:p w14:paraId="6FBBC501" w14:textId="77777777" w:rsidR="00DC550E" w:rsidRDefault="00DC550E" w:rsidP="00233995">
      <w:pPr>
        <w:rPr>
          <w:b/>
          <w:sz w:val="18"/>
          <w:szCs w:val="18"/>
        </w:rPr>
      </w:pPr>
    </w:p>
    <w:p w14:paraId="11B2FAF7" w14:textId="77777777" w:rsidR="00980081" w:rsidRDefault="00980081" w:rsidP="00233995">
      <w:pPr>
        <w:rPr>
          <w:b/>
          <w:sz w:val="18"/>
          <w:szCs w:val="18"/>
        </w:rPr>
      </w:pPr>
    </w:p>
    <w:p w14:paraId="74E676EE" w14:textId="77777777" w:rsidR="005E27F2" w:rsidRDefault="005E27F2" w:rsidP="00233995">
      <w:pPr>
        <w:rPr>
          <w:b/>
          <w:sz w:val="18"/>
          <w:szCs w:val="18"/>
        </w:rPr>
      </w:pPr>
    </w:p>
    <w:p w14:paraId="4ECFBE88" w14:textId="77777777" w:rsidR="00980081" w:rsidRDefault="00980081" w:rsidP="00233995">
      <w:pPr>
        <w:rPr>
          <w:b/>
          <w:sz w:val="18"/>
          <w:szCs w:val="18"/>
        </w:rPr>
      </w:pPr>
    </w:p>
    <w:p w14:paraId="268F4753" w14:textId="77777777" w:rsidR="00980081" w:rsidRDefault="00980081" w:rsidP="00233995">
      <w:pPr>
        <w:rPr>
          <w:b/>
          <w:sz w:val="18"/>
          <w:szCs w:val="18"/>
        </w:rPr>
      </w:pPr>
    </w:p>
    <w:p w14:paraId="19E024E4" w14:textId="77777777" w:rsidR="00980081" w:rsidRDefault="00980081" w:rsidP="00233995">
      <w:pPr>
        <w:rPr>
          <w:b/>
          <w:sz w:val="18"/>
          <w:szCs w:val="18"/>
        </w:rPr>
      </w:pPr>
    </w:p>
    <w:p w14:paraId="3CBC94A8" w14:textId="77777777" w:rsidR="00980081" w:rsidRDefault="00980081" w:rsidP="00233995">
      <w:pPr>
        <w:rPr>
          <w:b/>
          <w:sz w:val="18"/>
          <w:szCs w:val="18"/>
        </w:rPr>
      </w:pPr>
    </w:p>
    <w:p w14:paraId="6275BF04" w14:textId="77777777" w:rsidR="00DC550E" w:rsidRDefault="00DC550E" w:rsidP="00233995">
      <w:pPr>
        <w:rPr>
          <w:b/>
          <w:sz w:val="18"/>
          <w:szCs w:val="18"/>
        </w:rPr>
      </w:pPr>
    </w:p>
    <w:p w14:paraId="750D2486" w14:textId="77777777" w:rsidR="00DC550E" w:rsidRDefault="00DC550E" w:rsidP="00233995">
      <w:pPr>
        <w:rPr>
          <w:b/>
          <w:sz w:val="18"/>
          <w:szCs w:val="18"/>
        </w:rPr>
      </w:pPr>
    </w:p>
    <w:p w14:paraId="243CBEF4" w14:textId="77777777" w:rsidR="00CE7F48" w:rsidRDefault="00CE7F48" w:rsidP="00233995">
      <w:pPr>
        <w:rPr>
          <w:b/>
          <w:sz w:val="18"/>
          <w:szCs w:val="18"/>
        </w:rPr>
      </w:pPr>
    </w:p>
    <w:p w14:paraId="5D1CCDCD" w14:textId="77777777" w:rsidR="00CE7F48" w:rsidRDefault="00CE7F48" w:rsidP="00233995">
      <w:pPr>
        <w:rPr>
          <w:b/>
          <w:sz w:val="18"/>
          <w:szCs w:val="18"/>
        </w:rPr>
      </w:pPr>
    </w:p>
    <w:p w14:paraId="47CB7C1B" w14:textId="77777777" w:rsidR="00CE7F48" w:rsidRDefault="00CE7F48" w:rsidP="00233995">
      <w:pPr>
        <w:rPr>
          <w:b/>
          <w:sz w:val="18"/>
          <w:szCs w:val="18"/>
        </w:rPr>
      </w:pPr>
    </w:p>
    <w:p w14:paraId="418DC803" w14:textId="77777777" w:rsidR="00CE7F48" w:rsidRDefault="00CE7F48" w:rsidP="00233995">
      <w:pPr>
        <w:rPr>
          <w:b/>
          <w:sz w:val="18"/>
          <w:szCs w:val="18"/>
        </w:rPr>
      </w:pPr>
    </w:p>
    <w:p w14:paraId="75B2F1CB" w14:textId="77777777" w:rsidR="00CE7F48" w:rsidRDefault="00CE7F48" w:rsidP="00233995">
      <w:pPr>
        <w:rPr>
          <w:b/>
          <w:sz w:val="18"/>
          <w:szCs w:val="18"/>
        </w:rPr>
      </w:pPr>
    </w:p>
    <w:p w14:paraId="74319808" w14:textId="77777777" w:rsidR="00CE7F48" w:rsidRDefault="00CE7F48" w:rsidP="00233995">
      <w:pPr>
        <w:rPr>
          <w:b/>
          <w:sz w:val="18"/>
          <w:szCs w:val="18"/>
        </w:rPr>
      </w:pPr>
    </w:p>
    <w:p w14:paraId="6F33417B" w14:textId="77777777" w:rsidR="00CE7F48" w:rsidRDefault="00CE7F48" w:rsidP="00233995">
      <w:pPr>
        <w:rPr>
          <w:b/>
          <w:sz w:val="18"/>
          <w:szCs w:val="18"/>
        </w:rPr>
      </w:pPr>
    </w:p>
    <w:p w14:paraId="5FCD1061" w14:textId="77777777" w:rsidR="00CE7F48" w:rsidRDefault="00CE7F48" w:rsidP="00233995">
      <w:pPr>
        <w:rPr>
          <w:b/>
          <w:sz w:val="18"/>
          <w:szCs w:val="18"/>
        </w:rPr>
      </w:pPr>
    </w:p>
    <w:p w14:paraId="0B89606F" w14:textId="77777777" w:rsidR="00CE7F48" w:rsidRDefault="00CE7F48" w:rsidP="00233995">
      <w:pPr>
        <w:rPr>
          <w:b/>
          <w:sz w:val="18"/>
          <w:szCs w:val="18"/>
        </w:rPr>
      </w:pPr>
    </w:p>
    <w:p w14:paraId="1B093137" w14:textId="77777777" w:rsidR="00CE7F48" w:rsidRDefault="00CE7F48" w:rsidP="00233995">
      <w:pPr>
        <w:rPr>
          <w:b/>
          <w:sz w:val="18"/>
          <w:szCs w:val="18"/>
        </w:rPr>
      </w:pPr>
    </w:p>
    <w:p w14:paraId="2D586A9D" w14:textId="77777777" w:rsidR="00CE7F48" w:rsidRDefault="00CE7F48" w:rsidP="00233995">
      <w:pPr>
        <w:rPr>
          <w:b/>
          <w:sz w:val="18"/>
          <w:szCs w:val="18"/>
        </w:rPr>
      </w:pPr>
    </w:p>
    <w:p w14:paraId="1C87D9E1" w14:textId="5BD735CA" w:rsidR="00233995" w:rsidRDefault="00233995" w:rsidP="00233995">
      <w:pPr>
        <w:rPr>
          <w:sz w:val="18"/>
          <w:szCs w:val="18"/>
        </w:rPr>
      </w:pPr>
      <w:r w:rsidRPr="00436E35">
        <w:rPr>
          <w:b/>
          <w:sz w:val="18"/>
          <w:szCs w:val="18"/>
        </w:rPr>
        <w:t>Cover image:</w:t>
      </w:r>
      <w:r w:rsidRPr="00436E35">
        <w:rPr>
          <w:b/>
          <w:sz w:val="18"/>
          <w:szCs w:val="18"/>
        </w:rPr>
        <w:br/>
      </w:r>
      <w:r w:rsidRPr="00500443">
        <w:rPr>
          <w:sz w:val="18"/>
          <w:szCs w:val="18"/>
        </w:rPr>
        <w:t xml:space="preserve">SUB by GUTS Dance x Ash Musk in </w:t>
      </w:r>
      <w:proofErr w:type="spellStart"/>
      <w:r w:rsidRPr="00500443">
        <w:rPr>
          <w:sz w:val="18"/>
          <w:szCs w:val="18"/>
        </w:rPr>
        <w:t>Mparntwe</w:t>
      </w:r>
      <w:proofErr w:type="spellEnd"/>
      <w:r w:rsidRPr="00500443">
        <w:rPr>
          <w:sz w:val="18"/>
          <w:szCs w:val="18"/>
        </w:rPr>
        <w:t xml:space="preserve">, Alice Springs, August 2023. Photography by Ivan Trigo </w:t>
      </w:r>
      <w:proofErr w:type="spellStart"/>
      <w:r w:rsidRPr="00500443">
        <w:rPr>
          <w:sz w:val="18"/>
          <w:szCs w:val="18"/>
        </w:rPr>
        <w:t>Miras</w:t>
      </w:r>
      <w:proofErr w:type="spellEnd"/>
      <w:r w:rsidRPr="00500443">
        <w:rPr>
          <w:sz w:val="18"/>
          <w:szCs w:val="18"/>
        </w:rPr>
        <w:t>.</w:t>
      </w:r>
    </w:p>
    <w:p w14:paraId="14734DBD" w14:textId="77777777" w:rsidR="00EA0799" w:rsidRDefault="00EA0799" w:rsidP="00EA0799">
      <w:pPr>
        <w:pStyle w:val="Heading1"/>
        <w:rPr>
          <w:noProof/>
          <w:lang w:eastAsia="en-AU"/>
        </w:rPr>
      </w:pPr>
      <w:bookmarkStart w:id="5" w:name="_Toc172192820"/>
      <w:r w:rsidRPr="00EA0799">
        <w:rPr>
          <w:noProof/>
          <w:lang w:eastAsia="en-AU"/>
        </w:rPr>
        <w:lastRenderedPageBreak/>
        <w:t xml:space="preserve">Information and </w:t>
      </w:r>
      <w:r>
        <w:rPr>
          <w:noProof/>
          <w:lang w:eastAsia="en-AU"/>
        </w:rPr>
        <w:t>a</w:t>
      </w:r>
      <w:r w:rsidRPr="00EA0799">
        <w:rPr>
          <w:noProof/>
          <w:lang w:eastAsia="en-AU"/>
        </w:rPr>
        <w:t>ssistance</w:t>
      </w:r>
      <w:bookmarkEnd w:id="5"/>
    </w:p>
    <w:p w14:paraId="2679F8B2" w14:textId="77777777" w:rsidR="00EA0799" w:rsidRPr="00EA0799" w:rsidRDefault="00EA0799" w:rsidP="00EA0799">
      <w:pPr>
        <w:pStyle w:val="Heading2"/>
        <w:numPr>
          <w:ilvl w:val="0"/>
          <w:numId w:val="0"/>
        </w:numPr>
        <w:ind w:left="576" w:hanging="576"/>
        <w:rPr>
          <w:lang w:eastAsia="en-AU"/>
        </w:rPr>
      </w:pPr>
      <w:bookmarkStart w:id="6" w:name="_Toc77061624"/>
      <w:bookmarkStart w:id="7" w:name="_Toc81130036"/>
      <w:bookmarkStart w:id="8" w:name="_Toc113454129"/>
      <w:bookmarkStart w:id="9" w:name="_Toc115186313"/>
      <w:bookmarkStart w:id="10" w:name="_Toc171004798"/>
      <w:bookmarkStart w:id="11" w:name="_Toc172192821"/>
      <w:r w:rsidRPr="007D4610">
        <w:t xml:space="preserve">Key </w:t>
      </w:r>
      <w:r>
        <w:t>c</w:t>
      </w:r>
      <w:r w:rsidRPr="007D4610">
        <w:t>ontacts</w:t>
      </w:r>
      <w:bookmarkEnd w:id="6"/>
      <w:bookmarkEnd w:id="7"/>
      <w:bookmarkEnd w:id="8"/>
      <w:bookmarkEnd w:id="9"/>
      <w:bookmarkEnd w:id="10"/>
      <w:bookmarkEnd w:id="11"/>
    </w:p>
    <w:p w14:paraId="30467E83" w14:textId="0D8BA005" w:rsidR="00EA0799" w:rsidRDefault="00EA0799" w:rsidP="00EA0799">
      <w:bookmarkStart w:id="12" w:name="_Toc113439239"/>
      <w:r w:rsidRPr="00005477">
        <w:t xml:space="preserve">For more information on applying to the Northern Territory </w:t>
      </w:r>
      <w:r>
        <w:t xml:space="preserve">(NT) </w:t>
      </w:r>
      <w:r w:rsidRPr="00005477">
        <w:t xml:space="preserve">Arts Grants Program (AGP), please contact Arts NT, Department of </w:t>
      </w:r>
      <w:r w:rsidR="00DA5992">
        <w:t>People, Sport and Culture.</w:t>
      </w:r>
    </w:p>
    <w:p w14:paraId="1B7023C3" w14:textId="77777777" w:rsidR="00EA0799" w:rsidRPr="00005477" w:rsidRDefault="00EA0799" w:rsidP="00316EDC">
      <w:pPr>
        <w:tabs>
          <w:tab w:val="left" w:pos="1134"/>
          <w:tab w:val="left" w:pos="3686"/>
        </w:tabs>
        <w:spacing w:after="120"/>
      </w:pPr>
      <w:r>
        <w:t>Free call:</w:t>
      </w:r>
      <w:r>
        <w:tab/>
      </w:r>
      <w:r w:rsidRPr="00005477">
        <w:t>1800 678 237</w:t>
      </w:r>
      <w:r>
        <w:tab/>
        <w:t xml:space="preserve">Email: </w:t>
      </w:r>
      <w:hyperlink r:id="rId13" w:history="1">
        <w:r w:rsidRPr="00005477">
          <w:rPr>
            <w:rStyle w:val="Hyperlink"/>
          </w:rPr>
          <w:t>arts.office@nt.gov.au</w:t>
        </w:r>
      </w:hyperlink>
    </w:p>
    <w:tbl>
      <w:tblPr>
        <w:tblW w:w="10348" w:type="dxa"/>
        <w:tblLayout w:type="fixed"/>
        <w:tblCellMar>
          <w:left w:w="0" w:type="dxa"/>
          <w:right w:w="0" w:type="dxa"/>
        </w:tblCellMar>
        <w:tblLook w:val="0180" w:firstRow="0" w:lastRow="0" w:firstColumn="1" w:lastColumn="1" w:noHBand="0" w:noVBand="0"/>
        <w:tblCaption w:val="Contact details table"/>
      </w:tblPr>
      <w:tblGrid>
        <w:gridCol w:w="3686"/>
        <w:gridCol w:w="3685"/>
        <w:gridCol w:w="2977"/>
      </w:tblGrid>
      <w:tr w:rsidR="00EA0799" w:rsidRPr="00005477" w14:paraId="4164411A" w14:textId="77777777" w:rsidTr="005B6520">
        <w:trPr>
          <w:cantSplit/>
          <w:trHeight w:val="1457"/>
        </w:trPr>
        <w:tc>
          <w:tcPr>
            <w:tcW w:w="3686" w:type="dxa"/>
            <w:tcMar>
              <w:top w:w="80" w:type="dxa"/>
              <w:left w:w="0" w:type="dxa"/>
              <w:bottom w:w="80" w:type="dxa"/>
              <w:right w:w="80" w:type="dxa"/>
            </w:tcMar>
          </w:tcPr>
          <w:p w14:paraId="38189DD9" w14:textId="77777777" w:rsidR="00EA0799" w:rsidRDefault="00260FDE" w:rsidP="00260FDE">
            <w:pPr>
              <w:spacing w:after="120"/>
              <w:rPr>
                <w:rFonts w:asciiTheme="minorHAnsi" w:hAnsiTheme="minorHAnsi" w:cstheme="minorHAnsi"/>
                <w:b/>
              </w:rPr>
            </w:pPr>
            <w:r>
              <w:rPr>
                <w:rFonts w:asciiTheme="minorHAnsi" w:hAnsiTheme="minorHAnsi" w:cstheme="minorHAnsi"/>
                <w:b/>
              </w:rPr>
              <w:t>Darwin office</w:t>
            </w:r>
          </w:p>
          <w:p w14:paraId="236C558A" w14:textId="77777777" w:rsidR="00EA0799" w:rsidRDefault="00EA0799" w:rsidP="005B6520">
            <w:pPr>
              <w:spacing w:after="0"/>
              <w:rPr>
                <w:rFonts w:asciiTheme="minorHAnsi" w:hAnsiTheme="minorHAnsi" w:cstheme="minorHAnsi"/>
              </w:rPr>
            </w:pPr>
            <w:r w:rsidRPr="00953BC9">
              <w:rPr>
                <w:rFonts w:asciiTheme="minorHAnsi" w:hAnsiTheme="minorHAnsi" w:cstheme="minorHAnsi"/>
              </w:rPr>
              <w:t>Level 1, JHV2</w:t>
            </w:r>
          </w:p>
          <w:p w14:paraId="0E1A6275" w14:textId="77777777" w:rsidR="00EA0799" w:rsidRPr="00953BC9" w:rsidRDefault="00EA0799" w:rsidP="005B6520">
            <w:pPr>
              <w:spacing w:after="0"/>
              <w:rPr>
                <w:rFonts w:asciiTheme="minorHAnsi" w:hAnsiTheme="minorHAnsi" w:cstheme="minorHAnsi"/>
              </w:rPr>
            </w:pPr>
            <w:r w:rsidRPr="00953BC9">
              <w:rPr>
                <w:rFonts w:asciiTheme="minorHAnsi" w:hAnsiTheme="minorHAnsi" w:cstheme="minorHAnsi"/>
              </w:rPr>
              <w:t>Jape Homemaker Village</w:t>
            </w:r>
          </w:p>
          <w:p w14:paraId="253FD562" w14:textId="77777777" w:rsidR="00EA0799" w:rsidRPr="00953BC9" w:rsidRDefault="00EA0799" w:rsidP="005B6520">
            <w:pPr>
              <w:spacing w:after="0"/>
              <w:rPr>
                <w:rFonts w:asciiTheme="minorHAnsi" w:hAnsiTheme="minorHAnsi" w:cstheme="minorHAnsi"/>
              </w:rPr>
            </w:pPr>
            <w:r w:rsidRPr="00953BC9">
              <w:rPr>
                <w:rFonts w:asciiTheme="minorHAnsi" w:hAnsiTheme="minorHAnsi" w:cstheme="minorHAnsi"/>
              </w:rPr>
              <w:t>356 Bagot Road</w:t>
            </w:r>
          </w:p>
          <w:p w14:paraId="1CE9D0E4" w14:textId="77777777" w:rsidR="00EA0799" w:rsidRPr="00953BC9" w:rsidRDefault="00EA0799" w:rsidP="005B6520">
            <w:pPr>
              <w:spacing w:after="0"/>
              <w:rPr>
                <w:rFonts w:asciiTheme="minorHAnsi" w:hAnsiTheme="minorHAnsi" w:cstheme="minorHAnsi"/>
              </w:rPr>
            </w:pPr>
            <w:r w:rsidRPr="00953BC9">
              <w:rPr>
                <w:rFonts w:asciiTheme="minorHAnsi" w:hAnsiTheme="minorHAnsi" w:cstheme="minorHAnsi"/>
              </w:rPr>
              <w:t>MILLNER</w:t>
            </w:r>
          </w:p>
          <w:p w14:paraId="50FF8ED2" w14:textId="77777777" w:rsidR="00EA0799" w:rsidRPr="00953BC9" w:rsidRDefault="00EA0799" w:rsidP="005B6520">
            <w:pPr>
              <w:spacing w:after="0"/>
              <w:rPr>
                <w:rFonts w:asciiTheme="minorHAnsi" w:hAnsiTheme="minorHAnsi" w:cstheme="minorHAnsi"/>
              </w:rPr>
            </w:pPr>
            <w:r w:rsidRPr="00953BC9">
              <w:rPr>
                <w:rFonts w:asciiTheme="minorHAnsi" w:hAnsiTheme="minorHAnsi" w:cstheme="minorHAnsi"/>
                <w:color w:val="141414"/>
                <w:shd w:val="clear" w:color="auto" w:fill="FFFFFF"/>
              </w:rPr>
              <w:t>Phone</w:t>
            </w:r>
            <w:proofErr w:type="gramStart"/>
            <w:r w:rsidRPr="00953BC9">
              <w:rPr>
                <w:rFonts w:asciiTheme="minorHAnsi" w:hAnsiTheme="minorHAnsi" w:cstheme="minorHAnsi"/>
                <w:color w:val="141414"/>
                <w:shd w:val="clear" w:color="auto" w:fill="FFFFFF"/>
              </w:rPr>
              <w:t>:  (</w:t>
            </w:r>
            <w:proofErr w:type="gramEnd"/>
            <w:r w:rsidRPr="00953BC9">
              <w:rPr>
                <w:rFonts w:asciiTheme="minorHAnsi" w:hAnsiTheme="minorHAnsi" w:cstheme="minorHAnsi"/>
                <w:color w:val="141414"/>
                <w:shd w:val="clear" w:color="auto" w:fill="FFFFFF"/>
              </w:rPr>
              <w:t>08) 8999 8981</w:t>
            </w:r>
          </w:p>
        </w:tc>
        <w:tc>
          <w:tcPr>
            <w:tcW w:w="3685" w:type="dxa"/>
          </w:tcPr>
          <w:p w14:paraId="7716FFE1" w14:textId="77777777" w:rsidR="00260FDE" w:rsidRPr="00953BC9" w:rsidRDefault="00260FDE" w:rsidP="00260FDE">
            <w:pPr>
              <w:spacing w:after="120"/>
              <w:rPr>
                <w:rFonts w:asciiTheme="minorHAnsi" w:hAnsiTheme="minorHAnsi" w:cstheme="minorHAnsi"/>
                <w:b/>
              </w:rPr>
            </w:pPr>
            <w:r w:rsidRPr="00953BC9">
              <w:rPr>
                <w:rFonts w:asciiTheme="minorHAnsi" w:hAnsiTheme="minorHAnsi" w:cstheme="minorHAnsi"/>
                <w:b/>
              </w:rPr>
              <w:t>Postal</w:t>
            </w:r>
            <w:r>
              <w:rPr>
                <w:rFonts w:asciiTheme="minorHAnsi" w:hAnsiTheme="minorHAnsi" w:cstheme="minorHAnsi"/>
                <w:b/>
              </w:rPr>
              <w:t xml:space="preserve"> address</w:t>
            </w:r>
          </w:p>
          <w:p w14:paraId="486342AA" w14:textId="77777777" w:rsidR="00260FDE" w:rsidRPr="00953BC9" w:rsidRDefault="00260FDE" w:rsidP="00260FDE">
            <w:pPr>
              <w:spacing w:after="0"/>
              <w:rPr>
                <w:rFonts w:asciiTheme="minorHAnsi" w:hAnsiTheme="minorHAnsi" w:cstheme="minorHAnsi"/>
              </w:rPr>
            </w:pPr>
            <w:r w:rsidRPr="00953BC9">
              <w:rPr>
                <w:rFonts w:asciiTheme="minorHAnsi" w:hAnsiTheme="minorHAnsi" w:cstheme="minorHAnsi"/>
              </w:rPr>
              <w:t>Arts NT</w:t>
            </w:r>
          </w:p>
          <w:p w14:paraId="23014B34" w14:textId="77777777" w:rsidR="00260FDE" w:rsidRPr="00953BC9" w:rsidRDefault="00260FDE" w:rsidP="00260FDE">
            <w:pPr>
              <w:spacing w:after="0"/>
              <w:rPr>
                <w:rFonts w:asciiTheme="minorHAnsi" w:hAnsiTheme="minorHAnsi" w:cstheme="minorHAnsi"/>
              </w:rPr>
            </w:pPr>
            <w:r w:rsidRPr="00953BC9">
              <w:rPr>
                <w:rFonts w:asciiTheme="minorHAnsi" w:hAnsiTheme="minorHAnsi" w:cstheme="minorHAnsi"/>
              </w:rPr>
              <w:t>PO Box 37037</w:t>
            </w:r>
          </w:p>
          <w:p w14:paraId="03AEBC65" w14:textId="77777777" w:rsidR="00EA0799" w:rsidRPr="00953BC9" w:rsidRDefault="00260FDE" w:rsidP="00260FDE">
            <w:pPr>
              <w:spacing w:after="0"/>
              <w:rPr>
                <w:rFonts w:asciiTheme="minorHAnsi" w:hAnsiTheme="minorHAnsi" w:cstheme="minorHAnsi"/>
              </w:rPr>
            </w:pPr>
            <w:r w:rsidRPr="00953BC9">
              <w:rPr>
                <w:rFonts w:asciiTheme="minorHAnsi" w:hAnsiTheme="minorHAnsi" w:cstheme="minorHAnsi"/>
              </w:rPr>
              <w:t>WINNELLIE NT 0820</w:t>
            </w:r>
          </w:p>
        </w:tc>
        <w:tc>
          <w:tcPr>
            <w:tcW w:w="2977" w:type="dxa"/>
          </w:tcPr>
          <w:p w14:paraId="617E3280" w14:textId="77777777" w:rsidR="00EA0799" w:rsidRPr="00005477" w:rsidRDefault="00EA0799" w:rsidP="005B6520">
            <w:pPr>
              <w:spacing w:after="0"/>
              <w:rPr>
                <w:rFonts w:cs="Calibri"/>
                <w:color w:val="212121"/>
              </w:rPr>
            </w:pPr>
          </w:p>
        </w:tc>
      </w:tr>
    </w:tbl>
    <w:p w14:paraId="3E224BCD" w14:textId="77777777" w:rsidR="00EA0799" w:rsidRPr="00005477" w:rsidRDefault="00EA0799" w:rsidP="00EA0799">
      <w:pPr>
        <w:pStyle w:val="Heading2"/>
        <w:numPr>
          <w:ilvl w:val="0"/>
          <w:numId w:val="0"/>
        </w:numPr>
        <w:ind w:left="576" w:hanging="576"/>
      </w:pPr>
      <w:bookmarkStart w:id="13" w:name="_Toc77061625"/>
      <w:bookmarkStart w:id="14" w:name="_Toc81130037"/>
      <w:bookmarkStart w:id="15" w:name="_Toc113454130"/>
      <w:bookmarkStart w:id="16" w:name="_Toc115186314"/>
      <w:bookmarkStart w:id="17" w:name="_Toc171004799"/>
      <w:bookmarkStart w:id="18" w:name="_Toc172192822"/>
      <w:r w:rsidRPr="00005477">
        <w:t>Accessibility</w:t>
      </w:r>
      <w:bookmarkEnd w:id="13"/>
      <w:bookmarkEnd w:id="14"/>
      <w:bookmarkEnd w:id="15"/>
      <w:bookmarkEnd w:id="16"/>
      <w:bookmarkEnd w:id="17"/>
      <w:bookmarkEnd w:id="18"/>
    </w:p>
    <w:p w14:paraId="44C2CAA5" w14:textId="77777777" w:rsidR="00EA0799" w:rsidRDefault="00EA0799" w:rsidP="00316EDC">
      <w:pPr>
        <w:spacing w:after="120"/>
      </w:pPr>
      <w:r w:rsidRPr="009E5273">
        <w:t xml:space="preserve">If you have accessibility needs that affect your ability to apply for a grant, contact </w:t>
      </w:r>
      <w:r>
        <w:t>Arts NT</w:t>
      </w:r>
      <w:r w:rsidRPr="009E5273">
        <w:t xml:space="preserve"> to discuss alternative application methods</w:t>
      </w:r>
      <w:r>
        <w:t xml:space="preserve">. Integrated </w:t>
      </w:r>
      <w:proofErr w:type="spellStart"/>
      <w:r>
        <w:t>disAbility</w:t>
      </w:r>
      <w:proofErr w:type="spellEnd"/>
      <w:r>
        <w:t xml:space="preserve"> Action may also be able to provide assistance with applying.</w:t>
      </w:r>
    </w:p>
    <w:p w14:paraId="7FE4E73E" w14:textId="77777777" w:rsidR="00EA0799" w:rsidRPr="00DB2AB3" w:rsidRDefault="00EA0799" w:rsidP="00316EDC">
      <w:pPr>
        <w:spacing w:after="0"/>
        <w:rPr>
          <w:rFonts w:asciiTheme="minorHAnsi" w:hAnsiTheme="minorHAnsi" w:cstheme="minorHAnsi"/>
          <w:b/>
        </w:rPr>
      </w:pPr>
      <w:r w:rsidRPr="00DB2AB3">
        <w:rPr>
          <w:rFonts w:asciiTheme="minorHAnsi" w:hAnsiTheme="minorHAnsi" w:cstheme="minorHAnsi"/>
          <w:b/>
        </w:rPr>
        <w:t xml:space="preserve">Integrated </w:t>
      </w:r>
      <w:proofErr w:type="spellStart"/>
      <w:r w:rsidRPr="00DB2AB3">
        <w:rPr>
          <w:rFonts w:asciiTheme="minorHAnsi" w:hAnsiTheme="minorHAnsi" w:cstheme="minorHAnsi"/>
          <w:b/>
        </w:rPr>
        <w:t>disAbility</w:t>
      </w:r>
      <w:proofErr w:type="spellEnd"/>
      <w:r w:rsidRPr="00DB2AB3">
        <w:rPr>
          <w:rFonts w:asciiTheme="minorHAnsi" w:hAnsiTheme="minorHAnsi" w:cstheme="minorHAnsi"/>
          <w:b/>
        </w:rPr>
        <w:t xml:space="preserve"> Action Inc</w:t>
      </w:r>
    </w:p>
    <w:tbl>
      <w:tblPr>
        <w:tblW w:w="10348" w:type="dxa"/>
        <w:tblLayout w:type="fixed"/>
        <w:tblCellMar>
          <w:left w:w="0" w:type="dxa"/>
          <w:right w:w="0" w:type="dxa"/>
        </w:tblCellMar>
        <w:tblLook w:val="0180" w:firstRow="0" w:lastRow="0" w:firstColumn="1" w:lastColumn="1" w:noHBand="0" w:noVBand="0"/>
        <w:tblCaption w:val="Contact details table"/>
      </w:tblPr>
      <w:tblGrid>
        <w:gridCol w:w="3686"/>
        <w:gridCol w:w="3685"/>
        <w:gridCol w:w="2977"/>
      </w:tblGrid>
      <w:tr w:rsidR="00EA0799" w:rsidRPr="00005477" w14:paraId="67DD05AF" w14:textId="77777777" w:rsidTr="005B6520">
        <w:trPr>
          <w:cantSplit/>
          <w:trHeight w:val="850"/>
        </w:trPr>
        <w:tc>
          <w:tcPr>
            <w:tcW w:w="3686" w:type="dxa"/>
            <w:tcMar>
              <w:top w:w="80" w:type="dxa"/>
              <w:left w:w="0" w:type="dxa"/>
              <w:bottom w:w="80" w:type="dxa"/>
              <w:right w:w="80" w:type="dxa"/>
            </w:tcMar>
          </w:tcPr>
          <w:p w14:paraId="0B88246C" w14:textId="77777777" w:rsidR="00EA0799" w:rsidRPr="00DB2AB3" w:rsidRDefault="00EA0799" w:rsidP="005B6520">
            <w:pPr>
              <w:spacing w:after="0"/>
              <w:rPr>
                <w:rFonts w:asciiTheme="minorHAnsi" w:hAnsiTheme="minorHAnsi" w:cstheme="minorHAnsi"/>
              </w:rPr>
            </w:pPr>
            <w:r w:rsidRPr="00DB2AB3">
              <w:rPr>
                <w:rFonts w:asciiTheme="minorHAnsi" w:hAnsiTheme="minorHAnsi" w:cstheme="minorHAnsi"/>
              </w:rPr>
              <w:t>Nightcliff Community Centre</w:t>
            </w:r>
          </w:p>
          <w:p w14:paraId="00E9F01F" w14:textId="77777777" w:rsidR="00EA0799" w:rsidRDefault="00EA0799" w:rsidP="005B6520">
            <w:pPr>
              <w:spacing w:after="0"/>
              <w:rPr>
                <w:rFonts w:asciiTheme="minorHAnsi" w:hAnsiTheme="minorHAnsi" w:cstheme="minorHAnsi"/>
              </w:rPr>
            </w:pPr>
            <w:r w:rsidRPr="00DB2AB3">
              <w:rPr>
                <w:rFonts w:asciiTheme="minorHAnsi" w:hAnsiTheme="minorHAnsi" w:cstheme="minorHAnsi"/>
              </w:rPr>
              <w:t>4/18 Bauhinia St</w:t>
            </w:r>
            <w:r>
              <w:rPr>
                <w:rFonts w:asciiTheme="minorHAnsi" w:hAnsiTheme="minorHAnsi" w:cstheme="minorHAnsi"/>
              </w:rPr>
              <w:t>reet</w:t>
            </w:r>
          </w:p>
          <w:p w14:paraId="29AD812C" w14:textId="77777777" w:rsidR="00EA0799" w:rsidRPr="00953BC9" w:rsidRDefault="00EA0799" w:rsidP="005B6520">
            <w:pPr>
              <w:spacing w:after="0"/>
              <w:rPr>
                <w:rFonts w:asciiTheme="minorHAnsi" w:hAnsiTheme="minorHAnsi" w:cstheme="minorHAnsi"/>
              </w:rPr>
            </w:pPr>
            <w:r w:rsidRPr="00DB2AB3">
              <w:rPr>
                <w:rFonts w:asciiTheme="minorHAnsi" w:hAnsiTheme="minorHAnsi" w:cstheme="minorHAnsi"/>
              </w:rPr>
              <w:t>NIGHTCLIFF</w:t>
            </w:r>
          </w:p>
        </w:tc>
        <w:tc>
          <w:tcPr>
            <w:tcW w:w="3685" w:type="dxa"/>
          </w:tcPr>
          <w:p w14:paraId="00413966" w14:textId="77777777" w:rsidR="00EA0799" w:rsidRPr="00DB2AB3" w:rsidRDefault="00EA0799" w:rsidP="005B6520">
            <w:pPr>
              <w:spacing w:after="0"/>
              <w:ind w:left="843" w:hanging="843"/>
              <w:rPr>
                <w:rFonts w:asciiTheme="minorHAnsi" w:hAnsiTheme="minorHAnsi" w:cstheme="minorHAnsi"/>
              </w:rPr>
            </w:pPr>
            <w:r w:rsidRPr="00DB2AB3">
              <w:rPr>
                <w:rFonts w:asciiTheme="minorHAnsi" w:hAnsiTheme="minorHAnsi" w:cstheme="minorHAnsi"/>
              </w:rPr>
              <w:t>Phone:</w:t>
            </w:r>
            <w:r w:rsidRPr="00DB2AB3">
              <w:rPr>
                <w:rFonts w:asciiTheme="minorHAnsi" w:hAnsiTheme="minorHAnsi" w:cstheme="minorHAnsi"/>
              </w:rPr>
              <w:tab/>
            </w:r>
            <w:r>
              <w:rPr>
                <w:rFonts w:asciiTheme="minorHAnsi" w:hAnsiTheme="minorHAnsi" w:cstheme="minorHAnsi"/>
              </w:rPr>
              <w:t>(</w:t>
            </w:r>
            <w:r w:rsidRPr="00DB2AB3">
              <w:rPr>
                <w:rFonts w:asciiTheme="minorHAnsi" w:hAnsiTheme="minorHAnsi" w:cstheme="minorHAnsi"/>
              </w:rPr>
              <w:t>08</w:t>
            </w:r>
            <w:r>
              <w:rPr>
                <w:rFonts w:asciiTheme="minorHAnsi" w:hAnsiTheme="minorHAnsi" w:cstheme="minorHAnsi"/>
              </w:rPr>
              <w:t>)</w:t>
            </w:r>
            <w:r w:rsidRPr="00DB2AB3">
              <w:rPr>
                <w:rFonts w:asciiTheme="minorHAnsi" w:hAnsiTheme="minorHAnsi" w:cstheme="minorHAnsi"/>
              </w:rPr>
              <w:t xml:space="preserve"> 8948 5400</w:t>
            </w:r>
          </w:p>
          <w:p w14:paraId="6143B6D0" w14:textId="77777777" w:rsidR="00EA0799" w:rsidRPr="00DB2AB3" w:rsidRDefault="00EA0799" w:rsidP="005B6520">
            <w:pPr>
              <w:spacing w:after="0"/>
              <w:ind w:left="843" w:hanging="843"/>
              <w:rPr>
                <w:rFonts w:asciiTheme="minorHAnsi" w:hAnsiTheme="minorHAnsi" w:cstheme="minorHAnsi"/>
              </w:rPr>
            </w:pPr>
            <w:r w:rsidRPr="00DB2AB3">
              <w:rPr>
                <w:rFonts w:asciiTheme="minorHAnsi" w:hAnsiTheme="minorHAnsi" w:cstheme="minorHAnsi"/>
              </w:rPr>
              <w:t>Email:</w:t>
            </w:r>
            <w:r w:rsidRPr="00DB2AB3">
              <w:rPr>
                <w:rFonts w:asciiTheme="minorHAnsi" w:hAnsiTheme="minorHAnsi" w:cstheme="minorHAnsi"/>
              </w:rPr>
              <w:tab/>
            </w:r>
            <w:hyperlink r:id="rId14" w:history="1">
              <w:r w:rsidRPr="00DB2AB3">
                <w:rPr>
                  <w:rStyle w:val="Hyperlink"/>
                </w:rPr>
                <w:t>gm@idainc.org.au</w:t>
              </w:r>
            </w:hyperlink>
          </w:p>
          <w:p w14:paraId="7DC926F5" w14:textId="77777777" w:rsidR="00EA0799" w:rsidRPr="00953BC9" w:rsidRDefault="00EA0799" w:rsidP="005B6520">
            <w:pPr>
              <w:spacing w:after="0"/>
              <w:ind w:left="843" w:hanging="843"/>
              <w:rPr>
                <w:rFonts w:asciiTheme="minorHAnsi" w:hAnsiTheme="minorHAnsi" w:cstheme="minorHAnsi"/>
              </w:rPr>
            </w:pPr>
            <w:r w:rsidRPr="00DB2AB3">
              <w:rPr>
                <w:rFonts w:asciiTheme="minorHAnsi" w:hAnsiTheme="minorHAnsi" w:cstheme="minorHAnsi"/>
              </w:rPr>
              <w:t>Web:</w:t>
            </w:r>
            <w:r w:rsidRPr="00DB2AB3">
              <w:rPr>
                <w:rFonts w:asciiTheme="minorHAnsi" w:hAnsiTheme="minorHAnsi" w:cstheme="minorHAnsi"/>
              </w:rPr>
              <w:tab/>
            </w:r>
            <w:hyperlink r:id="rId15" w:history="1">
              <w:r w:rsidRPr="00DB2AB3">
                <w:rPr>
                  <w:rStyle w:val="Hyperlink"/>
                  <w:rFonts w:asciiTheme="minorHAnsi" w:hAnsiTheme="minorHAnsi" w:cstheme="minorHAnsi"/>
                </w:rPr>
                <w:t>www.idainc.org.au</w:t>
              </w:r>
            </w:hyperlink>
          </w:p>
        </w:tc>
        <w:tc>
          <w:tcPr>
            <w:tcW w:w="2977" w:type="dxa"/>
          </w:tcPr>
          <w:p w14:paraId="28E8904C" w14:textId="77777777" w:rsidR="00EA0799" w:rsidRPr="00953BC9" w:rsidRDefault="00EA0799" w:rsidP="00316EDC">
            <w:pPr>
              <w:spacing w:after="0"/>
              <w:rPr>
                <w:rFonts w:asciiTheme="minorHAnsi" w:hAnsiTheme="minorHAnsi" w:cstheme="minorHAnsi"/>
                <w:b/>
              </w:rPr>
            </w:pPr>
            <w:r w:rsidRPr="00953BC9">
              <w:rPr>
                <w:rFonts w:asciiTheme="minorHAnsi" w:hAnsiTheme="minorHAnsi" w:cstheme="minorHAnsi"/>
                <w:b/>
              </w:rPr>
              <w:t>Postal</w:t>
            </w:r>
            <w:r w:rsidR="00260FDE">
              <w:rPr>
                <w:rFonts w:asciiTheme="minorHAnsi" w:hAnsiTheme="minorHAnsi" w:cstheme="minorHAnsi"/>
                <w:b/>
              </w:rPr>
              <w:t xml:space="preserve"> address</w:t>
            </w:r>
          </w:p>
          <w:p w14:paraId="7CF480DB" w14:textId="77777777" w:rsidR="00EA0799" w:rsidRPr="00953BC9" w:rsidRDefault="00EA0799" w:rsidP="005B6520">
            <w:pPr>
              <w:spacing w:after="0"/>
              <w:rPr>
                <w:rFonts w:asciiTheme="minorHAnsi" w:hAnsiTheme="minorHAnsi" w:cstheme="minorHAnsi"/>
              </w:rPr>
            </w:pPr>
            <w:r w:rsidRPr="00953BC9">
              <w:rPr>
                <w:rFonts w:asciiTheme="minorHAnsi" w:hAnsiTheme="minorHAnsi" w:cstheme="minorHAnsi"/>
              </w:rPr>
              <w:t xml:space="preserve">PO Box </w:t>
            </w:r>
            <w:r>
              <w:rPr>
                <w:rFonts w:asciiTheme="minorHAnsi" w:hAnsiTheme="minorHAnsi" w:cstheme="minorHAnsi"/>
              </w:rPr>
              <w:t>645</w:t>
            </w:r>
          </w:p>
          <w:p w14:paraId="4B005C2D" w14:textId="77777777" w:rsidR="00EA0799" w:rsidRPr="00005477" w:rsidRDefault="00EA0799" w:rsidP="005B6520">
            <w:pPr>
              <w:spacing w:after="0"/>
              <w:rPr>
                <w:rFonts w:cs="Calibri"/>
                <w:color w:val="212121"/>
              </w:rPr>
            </w:pPr>
            <w:r w:rsidRPr="00DB2AB3">
              <w:rPr>
                <w:rFonts w:asciiTheme="minorHAnsi" w:hAnsiTheme="minorHAnsi" w:cstheme="minorHAnsi"/>
              </w:rPr>
              <w:t>NIGHTCLIFF</w:t>
            </w:r>
            <w:r w:rsidRPr="00953BC9">
              <w:rPr>
                <w:rFonts w:asciiTheme="minorHAnsi" w:hAnsiTheme="minorHAnsi" w:cstheme="minorHAnsi"/>
              </w:rPr>
              <w:t xml:space="preserve"> NT 08</w:t>
            </w:r>
            <w:r>
              <w:rPr>
                <w:rFonts w:asciiTheme="minorHAnsi" w:hAnsiTheme="minorHAnsi" w:cstheme="minorHAnsi"/>
              </w:rPr>
              <w:t>14</w:t>
            </w:r>
          </w:p>
        </w:tc>
      </w:tr>
    </w:tbl>
    <w:p w14:paraId="252FF486" w14:textId="77777777" w:rsidR="00EA0799" w:rsidRPr="00005477" w:rsidRDefault="00EA0799" w:rsidP="00EA0799">
      <w:pPr>
        <w:pStyle w:val="Heading2"/>
        <w:numPr>
          <w:ilvl w:val="0"/>
          <w:numId w:val="0"/>
        </w:numPr>
        <w:ind w:left="576" w:hanging="576"/>
      </w:pPr>
      <w:bookmarkStart w:id="19" w:name="_Toc77061626"/>
      <w:bookmarkStart w:id="20" w:name="_Toc81130038"/>
      <w:bookmarkStart w:id="21" w:name="_Toc113454131"/>
      <w:bookmarkStart w:id="22" w:name="_Toc115186315"/>
      <w:bookmarkStart w:id="23" w:name="_Toc171004800"/>
      <w:bookmarkStart w:id="24" w:name="_Toc172192823"/>
      <w:r w:rsidRPr="00005477">
        <w:t xml:space="preserve">Interpreter </w:t>
      </w:r>
      <w:r>
        <w:t>s</w:t>
      </w:r>
      <w:r w:rsidRPr="00005477">
        <w:t>ervices</w:t>
      </w:r>
      <w:bookmarkEnd w:id="19"/>
      <w:bookmarkEnd w:id="20"/>
      <w:bookmarkEnd w:id="21"/>
      <w:bookmarkEnd w:id="22"/>
      <w:bookmarkEnd w:id="23"/>
      <w:bookmarkEnd w:id="24"/>
    </w:p>
    <w:p w14:paraId="3BC48C60" w14:textId="77777777" w:rsidR="00EA0799" w:rsidRDefault="00EA0799" w:rsidP="00316EDC">
      <w:pPr>
        <w:spacing w:after="120"/>
      </w:pPr>
      <w:r w:rsidRPr="00CA3208">
        <w:t>If you have difficulty with the English language and would like an</w:t>
      </w:r>
      <w:r>
        <w:t xml:space="preserve"> </w:t>
      </w:r>
      <w:proofErr w:type="gramStart"/>
      <w:r>
        <w:t>interpreter</w:t>
      </w:r>
      <w:proofErr w:type="gramEnd"/>
      <w:r>
        <w:t xml:space="preserve"> you can contact the following services for assistance.</w:t>
      </w:r>
    </w:p>
    <w:tbl>
      <w:tblPr>
        <w:tblW w:w="10348" w:type="dxa"/>
        <w:tblLayout w:type="fixed"/>
        <w:tblCellMar>
          <w:left w:w="0" w:type="dxa"/>
          <w:right w:w="0" w:type="dxa"/>
        </w:tblCellMar>
        <w:tblLook w:val="0180" w:firstRow="0" w:lastRow="0" w:firstColumn="1" w:lastColumn="1" w:noHBand="0" w:noVBand="0"/>
        <w:tblCaption w:val="Contact details table"/>
      </w:tblPr>
      <w:tblGrid>
        <w:gridCol w:w="3686"/>
        <w:gridCol w:w="3685"/>
        <w:gridCol w:w="2977"/>
      </w:tblGrid>
      <w:tr w:rsidR="00EA0799" w:rsidRPr="00005477" w14:paraId="2E3BFC2D" w14:textId="77777777" w:rsidTr="005B6520">
        <w:trPr>
          <w:cantSplit/>
          <w:trHeight w:val="1457"/>
        </w:trPr>
        <w:tc>
          <w:tcPr>
            <w:tcW w:w="3686" w:type="dxa"/>
            <w:tcMar>
              <w:top w:w="80" w:type="dxa"/>
              <w:left w:w="0" w:type="dxa"/>
              <w:bottom w:w="80" w:type="dxa"/>
              <w:right w:w="80" w:type="dxa"/>
            </w:tcMar>
          </w:tcPr>
          <w:p w14:paraId="7E4A1497" w14:textId="77777777" w:rsidR="00EA0799" w:rsidRPr="00005477" w:rsidRDefault="00EA0799" w:rsidP="00316EDC">
            <w:pPr>
              <w:spacing w:after="0"/>
              <w:rPr>
                <w:rFonts w:asciiTheme="minorHAnsi" w:hAnsiTheme="minorHAnsi" w:cstheme="minorHAnsi"/>
                <w:b/>
              </w:rPr>
            </w:pPr>
            <w:r>
              <w:rPr>
                <w:rFonts w:asciiTheme="minorHAnsi" w:hAnsiTheme="minorHAnsi" w:cstheme="minorHAnsi"/>
                <w:b/>
              </w:rPr>
              <w:t>Aboriginal Interpreter</w:t>
            </w:r>
            <w:r>
              <w:rPr>
                <w:rFonts w:asciiTheme="minorHAnsi" w:hAnsiTheme="minorHAnsi" w:cstheme="minorHAnsi"/>
                <w:b/>
              </w:rPr>
              <w:br/>
              <w:t>Service NT</w:t>
            </w:r>
          </w:p>
          <w:p w14:paraId="7B04DD43" w14:textId="77777777" w:rsidR="00EA0799" w:rsidRDefault="00EA0799" w:rsidP="005B6520">
            <w:pPr>
              <w:tabs>
                <w:tab w:val="left" w:pos="851"/>
              </w:tabs>
              <w:spacing w:after="0"/>
            </w:pPr>
            <w:r w:rsidRPr="00005477">
              <w:rPr>
                <w:rFonts w:asciiTheme="minorHAnsi" w:hAnsiTheme="minorHAnsi" w:cstheme="minorHAnsi"/>
                <w:color w:val="141414"/>
                <w:shd w:val="clear" w:color="auto" w:fill="FFFFFF"/>
              </w:rPr>
              <w:t>Phon</w:t>
            </w:r>
            <w:r>
              <w:rPr>
                <w:rFonts w:asciiTheme="minorHAnsi" w:hAnsiTheme="minorHAnsi" w:cstheme="minorHAnsi"/>
                <w:color w:val="141414"/>
                <w:shd w:val="clear" w:color="auto" w:fill="FFFFFF"/>
              </w:rPr>
              <w:t>e:</w:t>
            </w:r>
            <w:r>
              <w:rPr>
                <w:rFonts w:asciiTheme="minorHAnsi" w:hAnsiTheme="minorHAnsi" w:cstheme="minorHAnsi"/>
                <w:color w:val="141414"/>
                <w:shd w:val="clear" w:color="auto" w:fill="FFFFFF"/>
              </w:rPr>
              <w:tab/>
            </w:r>
            <w:r w:rsidRPr="00CA3208">
              <w:t>1800 334 944</w:t>
            </w:r>
          </w:p>
          <w:p w14:paraId="04A94FA6" w14:textId="77777777" w:rsidR="00EA0799" w:rsidRPr="00005477" w:rsidRDefault="00EA0799" w:rsidP="005B6520">
            <w:pPr>
              <w:tabs>
                <w:tab w:val="left" w:pos="851"/>
              </w:tabs>
              <w:spacing w:after="0"/>
              <w:rPr>
                <w:rFonts w:asciiTheme="minorHAnsi" w:hAnsiTheme="minorHAnsi" w:cstheme="minorHAnsi"/>
              </w:rPr>
            </w:pPr>
            <w:r>
              <w:t>Email:</w:t>
            </w:r>
            <w:r>
              <w:tab/>
            </w:r>
            <w:hyperlink r:id="rId16" w:history="1">
              <w:r w:rsidRPr="0036605B">
                <w:rPr>
                  <w:rStyle w:val="Hyperlink"/>
                  <w:shd w:val="clear" w:color="auto" w:fill="FFFFFF"/>
                </w:rPr>
                <w:t>ais@nt.gov.au</w:t>
              </w:r>
            </w:hyperlink>
          </w:p>
        </w:tc>
        <w:tc>
          <w:tcPr>
            <w:tcW w:w="3685" w:type="dxa"/>
          </w:tcPr>
          <w:p w14:paraId="6E6153F7" w14:textId="77777777" w:rsidR="00EA0799" w:rsidRPr="00005477" w:rsidRDefault="00EA0799" w:rsidP="00316EDC">
            <w:pPr>
              <w:spacing w:after="0"/>
              <w:rPr>
                <w:rFonts w:asciiTheme="minorHAnsi" w:hAnsiTheme="minorHAnsi" w:cstheme="minorHAnsi"/>
                <w:b/>
              </w:rPr>
            </w:pPr>
            <w:r>
              <w:rPr>
                <w:rFonts w:asciiTheme="minorHAnsi" w:hAnsiTheme="minorHAnsi" w:cstheme="minorHAnsi"/>
                <w:b/>
              </w:rPr>
              <w:t>Interpreting and Translating</w:t>
            </w:r>
            <w:r>
              <w:rPr>
                <w:rFonts w:asciiTheme="minorHAnsi" w:hAnsiTheme="minorHAnsi" w:cstheme="minorHAnsi"/>
                <w:b/>
              </w:rPr>
              <w:br/>
            </w:r>
            <w:r w:rsidRPr="003F20D1">
              <w:rPr>
                <w:rFonts w:asciiTheme="minorHAnsi" w:hAnsiTheme="minorHAnsi" w:cstheme="minorHAnsi"/>
                <w:b/>
              </w:rPr>
              <w:t>Service NT</w:t>
            </w:r>
          </w:p>
          <w:p w14:paraId="26DF2192" w14:textId="77777777" w:rsidR="00EA0799" w:rsidRDefault="00EA0799" w:rsidP="005B6520">
            <w:pPr>
              <w:spacing w:after="0"/>
              <w:ind w:left="843" w:hanging="843"/>
              <w:rPr>
                <w:color w:val="141414"/>
                <w:shd w:val="clear" w:color="auto" w:fill="FFFFFF"/>
              </w:rPr>
            </w:pPr>
            <w:r w:rsidRPr="00005477">
              <w:rPr>
                <w:rFonts w:asciiTheme="minorHAnsi" w:hAnsiTheme="minorHAnsi" w:cstheme="minorHAnsi"/>
              </w:rPr>
              <w:t>Phone:</w:t>
            </w:r>
            <w:r>
              <w:rPr>
                <w:rFonts w:asciiTheme="minorHAnsi" w:hAnsiTheme="minorHAnsi" w:cstheme="minorHAnsi"/>
              </w:rPr>
              <w:tab/>
            </w:r>
            <w:r w:rsidRPr="00CA3208">
              <w:t>(08) 8999 8506</w:t>
            </w:r>
            <w:r>
              <w:br/>
            </w:r>
            <w:r w:rsidRPr="00CA3208">
              <w:rPr>
                <w:color w:val="141414"/>
                <w:shd w:val="clear" w:color="auto" w:fill="FFFFFF"/>
              </w:rPr>
              <w:t>1800 676 254</w:t>
            </w:r>
          </w:p>
          <w:p w14:paraId="591794CF" w14:textId="77777777" w:rsidR="00EA0799" w:rsidRPr="00005477" w:rsidRDefault="00EA0799" w:rsidP="005B6520">
            <w:pPr>
              <w:spacing w:after="0"/>
              <w:ind w:left="843" w:hanging="843"/>
              <w:rPr>
                <w:rFonts w:asciiTheme="minorHAnsi" w:hAnsiTheme="minorHAnsi" w:cstheme="minorHAnsi"/>
              </w:rPr>
            </w:pPr>
            <w:r>
              <w:rPr>
                <w:color w:val="141414"/>
                <w:shd w:val="clear" w:color="auto" w:fill="FFFFFF"/>
              </w:rPr>
              <w:t>Email:</w:t>
            </w:r>
            <w:r>
              <w:rPr>
                <w:color w:val="141414"/>
                <w:shd w:val="clear" w:color="auto" w:fill="FFFFFF"/>
              </w:rPr>
              <w:tab/>
            </w:r>
            <w:hyperlink r:id="rId17" w:history="1">
              <w:r w:rsidRPr="006A3EF1">
                <w:rPr>
                  <w:rStyle w:val="Hyperlink"/>
                  <w:shd w:val="clear" w:color="auto" w:fill="FFFFFF"/>
                </w:rPr>
                <w:t>itsnt@nt.gov.au</w:t>
              </w:r>
            </w:hyperlink>
          </w:p>
        </w:tc>
        <w:tc>
          <w:tcPr>
            <w:tcW w:w="2977" w:type="dxa"/>
          </w:tcPr>
          <w:p w14:paraId="78B4C0EE" w14:textId="77777777" w:rsidR="00EA0799" w:rsidRDefault="00EA0799" w:rsidP="00316EDC">
            <w:pPr>
              <w:spacing w:after="0"/>
              <w:rPr>
                <w:rFonts w:asciiTheme="minorHAnsi" w:hAnsiTheme="minorHAnsi" w:cstheme="minorHAnsi"/>
                <w:b/>
              </w:rPr>
            </w:pPr>
            <w:r w:rsidRPr="004F2F0A">
              <w:rPr>
                <w:rFonts w:asciiTheme="minorHAnsi" w:hAnsiTheme="minorHAnsi" w:cstheme="minorHAnsi"/>
                <w:b/>
              </w:rPr>
              <w:t>National Translating and Interpreting Service</w:t>
            </w:r>
            <w:r>
              <w:rPr>
                <w:rFonts w:asciiTheme="minorHAnsi" w:hAnsiTheme="minorHAnsi" w:cstheme="minorHAnsi"/>
                <w:b/>
              </w:rPr>
              <w:t xml:space="preserve"> (TIS)</w:t>
            </w:r>
          </w:p>
          <w:p w14:paraId="495A74B4" w14:textId="77777777" w:rsidR="00EA0799" w:rsidRPr="00005477" w:rsidRDefault="00EA0799" w:rsidP="005B6520">
            <w:pPr>
              <w:spacing w:after="0"/>
              <w:rPr>
                <w:rFonts w:cs="Calibri"/>
                <w:color w:val="212121"/>
              </w:rPr>
            </w:pPr>
            <w:r>
              <w:rPr>
                <w:rFonts w:asciiTheme="minorHAnsi" w:hAnsiTheme="minorHAnsi" w:cstheme="minorHAnsi"/>
              </w:rPr>
              <w:t xml:space="preserve">Phone: </w:t>
            </w:r>
            <w:r w:rsidRPr="00CA3208">
              <w:t>131 450</w:t>
            </w:r>
          </w:p>
        </w:tc>
      </w:tr>
    </w:tbl>
    <w:p w14:paraId="4E461B92" w14:textId="77777777" w:rsidR="00EA0799" w:rsidRPr="00005477" w:rsidRDefault="00EA0799" w:rsidP="00EA0799">
      <w:pPr>
        <w:pStyle w:val="Heading2"/>
        <w:numPr>
          <w:ilvl w:val="0"/>
          <w:numId w:val="0"/>
        </w:numPr>
        <w:ind w:left="576" w:hanging="576"/>
      </w:pPr>
      <w:bookmarkStart w:id="25" w:name="_Toc77061627"/>
      <w:bookmarkStart w:id="26" w:name="_Toc81130039"/>
      <w:bookmarkStart w:id="27" w:name="_Toc113454132"/>
      <w:bookmarkStart w:id="28" w:name="_Toc115186316"/>
      <w:bookmarkStart w:id="29" w:name="_Toc171004801"/>
      <w:bookmarkStart w:id="30" w:name="_Toc172192824"/>
      <w:r w:rsidRPr="00005477">
        <w:t xml:space="preserve">Stay </w:t>
      </w:r>
      <w:r>
        <w:t>u</w:t>
      </w:r>
      <w:r w:rsidRPr="00005477">
        <w:t xml:space="preserve">p to </w:t>
      </w:r>
      <w:r>
        <w:t>d</w:t>
      </w:r>
      <w:r w:rsidRPr="00005477">
        <w:t>ate</w:t>
      </w:r>
      <w:bookmarkEnd w:id="25"/>
      <w:bookmarkEnd w:id="26"/>
      <w:bookmarkEnd w:id="27"/>
      <w:bookmarkEnd w:id="28"/>
      <w:bookmarkEnd w:id="29"/>
      <w:bookmarkEnd w:id="30"/>
    </w:p>
    <w:p w14:paraId="729C85FB" w14:textId="2F2E0890" w:rsidR="00EA0799" w:rsidRDefault="00000000" w:rsidP="00316EDC">
      <w:pPr>
        <w:spacing w:line="276" w:lineRule="auto"/>
        <w:jc w:val="both"/>
        <w:rPr>
          <w:rFonts w:asciiTheme="majorHAnsi" w:eastAsiaTheme="majorEastAsia" w:hAnsiTheme="majorHAnsi" w:cstheme="majorBidi"/>
          <w:bCs/>
          <w:iCs/>
          <w:color w:val="454347"/>
          <w:sz w:val="32"/>
          <w:szCs w:val="32"/>
        </w:rPr>
      </w:pPr>
      <w:hyperlink r:id="rId18" w:history="1">
        <w:r w:rsidR="008F16CE" w:rsidRPr="006F72E1">
          <w:rPr>
            <w:rStyle w:val="Hyperlink"/>
            <w:rFonts w:eastAsia="Times New Roman" w:cs="Arial"/>
            <w:bCs/>
            <w:noProof/>
            <w:lang w:eastAsia="en-AU"/>
          </w:rPr>
          <w:t>Subscribe to our Bite Size Arts News</w:t>
        </w:r>
        <w:r w:rsidR="008F16CE" w:rsidRPr="006F72E1">
          <w:rPr>
            <w:rStyle w:val="Hyperlink"/>
            <w:rFonts w:eastAsia="Times New Roman" w:cs="Arial"/>
            <w:bCs/>
            <w:noProof/>
            <w:vertAlign w:val="superscript"/>
            <w:lang w:eastAsia="en-AU"/>
          </w:rPr>
          <w:footnoteReference w:id="2"/>
        </w:r>
      </w:hyperlink>
      <w:r w:rsidR="008F16CE">
        <w:rPr>
          <w:rFonts w:eastAsia="Times New Roman" w:cs="Arial"/>
          <w:bCs/>
          <w:noProof/>
          <w:lang w:eastAsia="en-AU"/>
        </w:rPr>
        <w:t xml:space="preserve"> </w:t>
      </w:r>
      <w:r w:rsidR="00EA0799" w:rsidRPr="00005477">
        <w:t xml:space="preserve">to stay up to date on </w:t>
      </w:r>
      <w:r w:rsidR="00EA0799" w:rsidRPr="00005477">
        <w:rPr>
          <w:rFonts w:eastAsia="Times New Roman" w:cs="Arial"/>
        </w:rPr>
        <w:t>current grant programs, as well as other Territory and Federal Government updates and initiatives.</w:t>
      </w:r>
      <w:bookmarkStart w:id="31" w:name="_Toc77061628"/>
      <w:bookmarkStart w:id="32" w:name="_Toc81130040"/>
      <w:r w:rsidR="00EA0799">
        <w:br w:type="page"/>
      </w:r>
    </w:p>
    <w:p w14:paraId="79CCD522" w14:textId="77777777" w:rsidR="00EA0799" w:rsidRPr="00005477" w:rsidRDefault="00EA0799" w:rsidP="00EA0799">
      <w:pPr>
        <w:pStyle w:val="Heading2"/>
        <w:numPr>
          <w:ilvl w:val="0"/>
          <w:numId w:val="0"/>
        </w:numPr>
        <w:ind w:left="576" w:hanging="576"/>
      </w:pPr>
      <w:bookmarkStart w:id="33" w:name="_Toc113454133"/>
      <w:bookmarkStart w:id="34" w:name="_Toc115186317"/>
      <w:bookmarkStart w:id="35" w:name="_Toc171004802"/>
      <w:bookmarkStart w:id="36" w:name="_Toc172192825"/>
      <w:r w:rsidRPr="00005477">
        <w:lastRenderedPageBreak/>
        <w:t>GrantsNT</w:t>
      </w:r>
      <w:bookmarkEnd w:id="31"/>
      <w:bookmarkEnd w:id="32"/>
      <w:bookmarkEnd w:id="33"/>
      <w:bookmarkEnd w:id="34"/>
      <w:bookmarkEnd w:id="35"/>
      <w:bookmarkEnd w:id="36"/>
    </w:p>
    <w:p w14:paraId="4219695F" w14:textId="1AAFDB02" w:rsidR="00EA0799" w:rsidRPr="0065637E" w:rsidRDefault="00EA0799" w:rsidP="00EA0799">
      <w:pPr>
        <w:rPr>
          <w:rFonts w:asciiTheme="minorHAnsi" w:eastAsia="Arial" w:hAnsiTheme="minorHAnsi"/>
        </w:rPr>
      </w:pPr>
      <w:r w:rsidRPr="00005477">
        <w:rPr>
          <w:rFonts w:asciiTheme="minorHAnsi" w:eastAsia="Arial" w:hAnsiTheme="minorHAnsi"/>
        </w:rPr>
        <w:t>The</w:t>
      </w:r>
      <w:r w:rsidR="00F77DA6">
        <w:rPr>
          <w:rFonts w:asciiTheme="minorHAnsi" w:eastAsia="Arial" w:hAnsiTheme="minorHAnsi"/>
        </w:rPr>
        <w:t xml:space="preserve"> Northern Territory </w:t>
      </w:r>
      <w:r w:rsidR="00260FDE">
        <w:rPr>
          <w:rFonts w:asciiTheme="minorHAnsi" w:eastAsia="Arial" w:hAnsiTheme="minorHAnsi"/>
        </w:rPr>
        <w:t>Arts Grants Program (</w:t>
      </w:r>
      <w:r w:rsidRPr="00005477">
        <w:rPr>
          <w:rFonts w:asciiTheme="minorHAnsi" w:eastAsia="Arial" w:hAnsiTheme="minorHAnsi"/>
        </w:rPr>
        <w:t>AGP</w:t>
      </w:r>
      <w:r w:rsidR="00260FDE">
        <w:rPr>
          <w:rFonts w:asciiTheme="minorHAnsi" w:eastAsia="Arial" w:hAnsiTheme="minorHAnsi"/>
        </w:rPr>
        <w:t>)</w:t>
      </w:r>
      <w:r w:rsidRPr="00005477">
        <w:rPr>
          <w:rFonts w:asciiTheme="minorHAnsi" w:eastAsia="Arial" w:hAnsiTheme="minorHAnsi"/>
        </w:rPr>
        <w:t xml:space="preserve"> is administered through GrantsNT, the N</w:t>
      </w:r>
      <w:r w:rsidR="00260FDE">
        <w:rPr>
          <w:rFonts w:asciiTheme="minorHAnsi" w:eastAsia="Arial" w:hAnsiTheme="minorHAnsi"/>
        </w:rPr>
        <w:t>orthern Territory (N</w:t>
      </w:r>
      <w:r w:rsidRPr="00005477">
        <w:rPr>
          <w:rFonts w:asciiTheme="minorHAnsi" w:eastAsia="Arial" w:hAnsiTheme="minorHAnsi"/>
        </w:rPr>
        <w:t>T</w:t>
      </w:r>
      <w:r w:rsidR="00260FDE">
        <w:rPr>
          <w:rFonts w:asciiTheme="minorHAnsi" w:eastAsia="Arial" w:hAnsiTheme="minorHAnsi"/>
        </w:rPr>
        <w:t>)</w:t>
      </w:r>
      <w:r w:rsidRPr="00005477">
        <w:rPr>
          <w:rFonts w:asciiTheme="minorHAnsi" w:eastAsia="Arial" w:hAnsiTheme="minorHAnsi"/>
        </w:rPr>
        <w:t xml:space="preserve"> Government’s online grants management system. To </w:t>
      </w:r>
      <w:r w:rsidRPr="0065637E">
        <w:rPr>
          <w:rFonts w:asciiTheme="minorHAnsi" w:eastAsia="Arial" w:hAnsiTheme="minorHAnsi"/>
        </w:rPr>
        <w:t>apply for any of the grants listed in th</w:t>
      </w:r>
      <w:r w:rsidR="00233995">
        <w:rPr>
          <w:rFonts w:asciiTheme="minorHAnsi" w:eastAsia="Arial" w:hAnsiTheme="minorHAnsi"/>
        </w:rPr>
        <w:t>ese</w:t>
      </w:r>
      <w:r w:rsidRPr="0065637E">
        <w:rPr>
          <w:rFonts w:asciiTheme="minorHAnsi" w:eastAsia="Arial" w:hAnsiTheme="minorHAnsi"/>
        </w:rPr>
        <w:t xml:space="preserve"> </w:t>
      </w:r>
      <w:r w:rsidR="00F77DA6">
        <w:rPr>
          <w:rFonts w:asciiTheme="minorHAnsi" w:eastAsia="Arial" w:hAnsiTheme="minorHAnsi"/>
        </w:rPr>
        <w:t>guideline</w:t>
      </w:r>
      <w:r w:rsidR="00233995">
        <w:rPr>
          <w:rFonts w:asciiTheme="minorHAnsi" w:eastAsia="Arial" w:hAnsiTheme="minorHAnsi"/>
        </w:rPr>
        <w:t>s</w:t>
      </w:r>
      <w:r w:rsidRPr="0065637E">
        <w:rPr>
          <w:rFonts w:asciiTheme="minorHAnsi" w:eastAsia="Arial" w:hAnsiTheme="minorHAnsi"/>
        </w:rPr>
        <w:t xml:space="preserve">, go to </w:t>
      </w:r>
      <w:hyperlink r:id="rId19" w:tooltip="To apply online on GrantsNT click the link" w:history="1">
        <w:r w:rsidRPr="0065637E">
          <w:rPr>
            <w:rFonts w:asciiTheme="minorHAnsi" w:eastAsia="Arial" w:hAnsiTheme="minorHAnsi"/>
            <w:color w:val="0563C1"/>
            <w:u w:val="single"/>
          </w:rPr>
          <w:t>grantsnt.nt.gov.au</w:t>
        </w:r>
      </w:hyperlink>
      <w:r w:rsidRPr="0065637E">
        <w:rPr>
          <w:rFonts w:asciiTheme="minorHAnsi" w:eastAsia="Arial" w:hAnsiTheme="minorHAnsi"/>
        </w:rPr>
        <w:t>.</w:t>
      </w:r>
      <w:r w:rsidR="00260FDE">
        <w:rPr>
          <w:rFonts w:asciiTheme="minorHAnsi" w:eastAsia="Arial" w:hAnsiTheme="minorHAnsi"/>
        </w:rPr>
        <w:t xml:space="preserve"> </w:t>
      </w:r>
    </w:p>
    <w:p w14:paraId="63EC2A44" w14:textId="799415FE" w:rsidR="00567FF6" w:rsidRDefault="00EA0799" w:rsidP="00EA0799">
      <w:r w:rsidRPr="0065637E">
        <w:rPr>
          <w:rFonts w:asciiTheme="minorHAnsi" w:eastAsia="Arial" w:hAnsiTheme="minorHAnsi"/>
        </w:rPr>
        <w:t xml:space="preserve">If you are a </w:t>
      </w:r>
      <w:r w:rsidR="006A2277" w:rsidRPr="0065637E">
        <w:rPr>
          <w:rFonts w:asciiTheme="minorHAnsi" w:eastAsia="Arial" w:hAnsiTheme="minorHAnsi"/>
        </w:rPr>
        <w:t>first-time</w:t>
      </w:r>
      <w:r w:rsidRPr="0065637E">
        <w:rPr>
          <w:rFonts w:asciiTheme="minorHAnsi" w:eastAsia="Arial" w:hAnsiTheme="minorHAnsi"/>
        </w:rPr>
        <w:t xml:space="preserve"> </w:t>
      </w:r>
      <w:r w:rsidR="006A2277" w:rsidRPr="0065637E">
        <w:rPr>
          <w:rFonts w:asciiTheme="minorHAnsi" w:eastAsia="Arial" w:hAnsiTheme="minorHAnsi"/>
        </w:rPr>
        <w:t>user,</w:t>
      </w:r>
      <w:r w:rsidRPr="0065637E">
        <w:rPr>
          <w:rFonts w:asciiTheme="minorHAnsi" w:eastAsia="Arial" w:hAnsiTheme="minorHAnsi"/>
        </w:rPr>
        <w:t xml:space="preserve"> you will need to register to create an account and setup an individual or organisation profile.  Note:  Individuals that have ABNs must create an organisation profile. The GrantsNT website has a comprehensive help section to guide you.  </w:t>
      </w:r>
      <w:r w:rsidR="00260FDE">
        <w:rPr>
          <w:rFonts w:asciiTheme="minorHAnsi" w:eastAsia="Arial" w:hAnsiTheme="minorHAnsi"/>
        </w:rPr>
        <w:t xml:space="preserve">Please </w:t>
      </w:r>
      <w:r w:rsidRPr="00A63427">
        <w:t xml:space="preserve">contact </w:t>
      </w:r>
      <w:r>
        <w:t>Arts</w:t>
      </w:r>
      <w:r w:rsidR="00233995">
        <w:t xml:space="preserve"> </w:t>
      </w:r>
      <w:r>
        <w:t xml:space="preserve">NT for </w:t>
      </w:r>
      <w:r w:rsidR="00260FDE">
        <w:t>assistance</w:t>
      </w:r>
      <w:r>
        <w:t>.</w:t>
      </w:r>
    </w:p>
    <w:p w14:paraId="112D474C" w14:textId="77777777" w:rsidR="00567FF6" w:rsidRDefault="00567FF6">
      <w:r>
        <w:br w:type="page"/>
      </w:r>
    </w:p>
    <w:p w14:paraId="761E5ADA" w14:textId="77777777" w:rsidR="00EA0799" w:rsidRPr="00005477" w:rsidRDefault="00EA0799" w:rsidP="00EA0799">
      <w:pPr>
        <w:pStyle w:val="Heading2"/>
        <w:numPr>
          <w:ilvl w:val="0"/>
          <w:numId w:val="0"/>
        </w:numPr>
        <w:ind w:left="576" w:hanging="576"/>
      </w:pPr>
      <w:bookmarkStart w:id="37" w:name="_Toc113454134"/>
      <w:bookmarkStart w:id="38" w:name="_Toc115186318"/>
      <w:bookmarkStart w:id="39" w:name="_Toc171004803"/>
      <w:bookmarkStart w:id="40" w:name="_Toc172192826"/>
      <w:r>
        <w:lastRenderedPageBreak/>
        <w:t xml:space="preserve">Arts </w:t>
      </w:r>
      <w:r w:rsidRPr="00005477">
        <w:t>NT</w:t>
      </w:r>
      <w:bookmarkEnd w:id="37"/>
      <w:bookmarkEnd w:id="38"/>
      <w:bookmarkEnd w:id="39"/>
      <w:bookmarkEnd w:id="40"/>
    </w:p>
    <w:p w14:paraId="4B10CB03" w14:textId="3ABB11D2" w:rsidR="0090590E" w:rsidRDefault="00EA0799" w:rsidP="00EA0799">
      <w:r w:rsidRPr="00244805">
        <w:t>Arts</w:t>
      </w:r>
      <w:r w:rsidR="0090590E">
        <w:t xml:space="preserve"> </w:t>
      </w:r>
      <w:r w:rsidRPr="00244805">
        <w:t xml:space="preserve">NT is a </w:t>
      </w:r>
      <w:r>
        <w:t xml:space="preserve">business </w:t>
      </w:r>
      <w:r w:rsidRPr="00244805">
        <w:t xml:space="preserve">unit within the </w:t>
      </w:r>
      <w:r w:rsidR="00DA5992" w:rsidRPr="00005477">
        <w:t xml:space="preserve">Department of </w:t>
      </w:r>
      <w:r w:rsidR="00DA5992">
        <w:t>People, Sport and Culture</w:t>
      </w:r>
      <w:r w:rsidR="00DA5992" w:rsidRPr="00244805">
        <w:t xml:space="preserve"> </w:t>
      </w:r>
      <w:r w:rsidR="00DA5992">
        <w:t xml:space="preserve">(DPSC) </w:t>
      </w:r>
      <w:r w:rsidRPr="00244805">
        <w:t>and is responsible for</w:t>
      </w:r>
      <w:r w:rsidR="00384268">
        <w:t xml:space="preserve"> the </w:t>
      </w:r>
      <w:r w:rsidR="00697894">
        <w:t xml:space="preserve">development, growth and </w:t>
      </w:r>
      <w:r w:rsidR="00384268">
        <w:t>promotion of the arts sector of the Northern Territory by</w:t>
      </w:r>
      <w:r w:rsidR="00716789">
        <w:t xml:space="preserve"> </w:t>
      </w:r>
      <w:r w:rsidR="000A6E9C">
        <w:t xml:space="preserve">investing in and activating arts and culture opportunities </w:t>
      </w:r>
      <w:r w:rsidR="00384268">
        <w:t xml:space="preserve">across </w:t>
      </w:r>
      <w:r w:rsidR="0090590E">
        <w:t xml:space="preserve">the region.  </w:t>
      </w:r>
    </w:p>
    <w:p w14:paraId="673764EC" w14:textId="53C94AA6" w:rsidR="000A6E9C" w:rsidRPr="00233995" w:rsidRDefault="0090590E" w:rsidP="00EA0799">
      <w:r w:rsidRPr="00233995">
        <w:t xml:space="preserve">Arts NT provides funding, resources, and strategic guidance to artists, arts organisations, and cultural initiatives. It aims to foster a vibrant and diverse arts sector that contributes to </w:t>
      </w:r>
      <w:r w:rsidR="00AA2F75">
        <w:t xml:space="preserve">a </w:t>
      </w:r>
      <w:r w:rsidRPr="00233995">
        <w:t>th</w:t>
      </w:r>
      <w:r w:rsidR="00AA2F75">
        <w:t>riving</w:t>
      </w:r>
      <w:r w:rsidRPr="00233995">
        <w:t xml:space="preserve"> social, cultural, and economic</w:t>
      </w:r>
      <w:r w:rsidR="00384268">
        <w:t xml:space="preserve"> future </w:t>
      </w:r>
      <w:r w:rsidRPr="00233995">
        <w:t xml:space="preserve">of the Northern Territory. </w:t>
      </w:r>
    </w:p>
    <w:p w14:paraId="7EEADD06" w14:textId="5A2773E1" w:rsidR="0090590E" w:rsidRDefault="0090590E" w:rsidP="00EA0799">
      <w:r w:rsidRPr="00233995">
        <w:t>Arts NT works to enhance the visibility and accessibility of the arts, encourage community engagement</w:t>
      </w:r>
      <w:r w:rsidR="000A6E9C" w:rsidRPr="00233995">
        <w:t xml:space="preserve"> and participation</w:t>
      </w:r>
      <w:r w:rsidRPr="00233995">
        <w:t xml:space="preserve">, and support the </w:t>
      </w:r>
      <w:r w:rsidR="000A6E9C" w:rsidRPr="00233995">
        <w:t>professional development of individuals and capacity building initiatives for the benefit of the broader arts sector. This is achieved through the following:</w:t>
      </w:r>
    </w:p>
    <w:p w14:paraId="19E750AF" w14:textId="0BEB6893" w:rsidR="00A344C7" w:rsidRPr="00F86842" w:rsidRDefault="00A344C7" w:rsidP="00A344C7">
      <w:pPr>
        <w:pStyle w:val="ListParagraph"/>
      </w:pPr>
      <w:r w:rsidRPr="00DB2F50">
        <w:rPr>
          <w:b/>
          <w:bCs/>
        </w:rPr>
        <w:t>Funding</w:t>
      </w:r>
      <w:r w:rsidRPr="00F86842">
        <w:t xml:space="preserve"> </w:t>
      </w:r>
      <w:r>
        <w:t xml:space="preserve">– support </w:t>
      </w:r>
      <w:r w:rsidRPr="00F86842">
        <w:t xml:space="preserve">for artists, arts workers, arts and cultural organisations and community groups to </w:t>
      </w:r>
      <w:r>
        <w:t>activate</w:t>
      </w:r>
      <w:r w:rsidRPr="00F86842">
        <w:t xml:space="preserve"> arts </w:t>
      </w:r>
      <w:r>
        <w:t>initiatives</w:t>
      </w:r>
      <w:r w:rsidRPr="00F86842">
        <w:t>, expand access and participation in arts and culture and encourage innovation and excellence through strong leadership.</w:t>
      </w:r>
    </w:p>
    <w:p w14:paraId="21D2562B" w14:textId="64773D72" w:rsidR="000A6E9C" w:rsidRDefault="000A6E9C" w:rsidP="00260FDE">
      <w:pPr>
        <w:pStyle w:val="ListParagraph"/>
      </w:pPr>
      <w:r w:rsidRPr="008F16CE">
        <w:rPr>
          <w:b/>
          <w:bCs/>
        </w:rPr>
        <w:t>Advice</w:t>
      </w:r>
      <w:r>
        <w:t xml:space="preserve"> - </w:t>
      </w:r>
      <w:r w:rsidR="003165B6">
        <w:t>a</w:t>
      </w:r>
      <w:r w:rsidR="00260FDE" w:rsidRPr="00260FDE">
        <w:t>rts, culture and creative industry policy, strategies, research and advice to the NT Government</w:t>
      </w:r>
      <w:r w:rsidR="000D6D8F">
        <w:t>.</w:t>
      </w:r>
    </w:p>
    <w:p w14:paraId="611508EA" w14:textId="2585815B" w:rsidR="00260FDE" w:rsidRDefault="000A6E9C" w:rsidP="00260FDE">
      <w:pPr>
        <w:pStyle w:val="ListParagraph"/>
      </w:pPr>
      <w:r w:rsidRPr="008F16CE">
        <w:rPr>
          <w:b/>
          <w:bCs/>
        </w:rPr>
        <w:t>Representation and advocacy</w:t>
      </w:r>
      <w:r>
        <w:t xml:space="preserve"> - </w:t>
      </w:r>
      <w:r w:rsidR="00260FDE" w:rsidRPr="00260FDE">
        <w:t xml:space="preserve">represents the NT through </w:t>
      </w:r>
      <w:r w:rsidR="008420C3">
        <w:t xml:space="preserve">Creative Australia’s </w:t>
      </w:r>
      <w:r w:rsidR="00260FDE" w:rsidRPr="00260FDE">
        <w:t xml:space="preserve">All Jurisdictions </w:t>
      </w:r>
      <w:r>
        <w:t xml:space="preserve">Senior Officials </w:t>
      </w:r>
      <w:r w:rsidR="00260FDE" w:rsidRPr="00260FDE">
        <w:t xml:space="preserve">Working Groups. The Minister for Arts, Culture and Heritage represents the NT as a member of the </w:t>
      </w:r>
      <w:r w:rsidRPr="00260FDE">
        <w:t xml:space="preserve">Cultural Ministers </w:t>
      </w:r>
      <w:r w:rsidR="00260FDE" w:rsidRPr="00260FDE">
        <w:t xml:space="preserve">Meeting </w:t>
      </w:r>
      <w:r>
        <w:t>w</w:t>
      </w:r>
      <w:r w:rsidR="00260FDE" w:rsidRPr="00260FDE">
        <w:t xml:space="preserve">orking </w:t>
      </w:r>
      <w:r>
        <w:t>g</w:t>
      </w:r>
      <w:r w:rsidR="00260FDE" w:rsidRPr="00260FDE">
        <w:t>roup</w:t>
      </w:r>
      <w:r w:rsidR="000D6D8F">
        <w:t>.</w:t>
      </w:r>
    </w:p>
    <w:p w14:paraId="4089A5D9" w14:textId="5E5DFDBA" w:rsidR="00644B9A" w:rsidRDefault="00644B9A" w:rsidP="00F86842">
      <w:pPr>
        <w:pStyle w:val="ListParagraph"/>
      </w:pPr>
      <w:r w:rsidRPr="008F16CE">
        <w:rPr>
          <w:b/>
          <w:bCs/>
        </w:rPr>
        <w:t>Partnerships</w:t>
      </w:r>
      <w:r>
        <w:t xml:space="preserve"> – leveraging opportunities across sectors and </w:t>
      </w:r>
      <w:r w:rsidRPr="00F86842">
        <w:t>programs that build capacity, sustainability, job and career development</w:t>
      </w:r>
      <w:r>
        <w:t xml:space="preserve">, </w:t>
      </w:r>
      <w:r w:rsidRPr="00F86842">
        <w:t>market and profile NT arts and culture, grow audiences and visitors contributing to a vibrant and thriving arts sector</w:t>
      </w:r>
      <w:r w:rsidR="000D6D8F">
        <w:t>.</w:t>
      </w:r>
    </w:p>
    <w:p w14:paraId="35A960C5" w14:textId="1674AC0D" w:rsidR="00F86842" w:rsidRPr="00F86842" w:rsidRDefault="00644B9A" w:rsidP="00F86842">
      <w:pPr>
        <w:pStyle w:val="ListParagraph"/>
      </w:pPr>
      <w:r w:rsidRPr="008F16CE">
        <w:rPr>
          <w:b/>
          <w:bCs/>
        </w:rPr>
        <w:t>Cultural infrastructure</w:t>
      </w:r>
      <w:r>
        <w:t xml:space="preserve"> - d</w:t>
      </w:r>
      <w:r w:rsidR="00F86842" w:rsidRPr="00F86842">
        <w:t xml:space="preserve">evelop and support </w:t>
      </w:r>
      <w:r>
        <w:t xml:space="preserve">access to </w:t>
      </w:r>
      <w:r w:rsidR="00384268">
        <w:t xml:space="preserve">affordable </w:t>
      </w:r>
      <w:r w:rsidR="006A2277" w:rsidRPr="00F86842">
        <w:t xml:space="preserve">arts </w:t>
      </w:r>
      <w:r w:rsidR="00384268">
        <w:t xml:space="preserve">venues and facilities located within </w:t>
      </w:r>
      <w:r>
        <w:t xml:space="preserve">NT Government owned and </w:t>
      </w:r>
      <w:r w:rsidR="00F86842" w:rsidRPr="00F86842">
        <w:t xml:space="preserve">leased </w:t>
      </w:r>
      <w:r w:rsidR="00384268">
        <w:t>assets</w:t>
      </w:r>
      <w:r w:rsidR="00F86842" w:rsidRPr="00F86842">
        <w:t xml:space="preserve">. </w:t>
      </w:r>
    </w:p>
    <w:p w14:paraId="3DF2372A" w14:textId="2553231F" w:rsidR="00EA0799" w:rsidRDefault="00EA0799" w:rsidP="00EA0799">
      <w:pPr>
        <w:spacing w:after="240"/>
      </w:pPr>
      <w:r>
        <w:t xml:space="preserve">Under the direction of the Director Arts NT, </w:t>
      </w:r>
      <w:r w:rsidRPr="00FA01B3">
        <w:t xml:space="preserve">Arts NT is made up of </w:t>
      </w:r>
      <w:r w:rsidR="00237969">
        <w:t>3</w:t>
      </w:r>
      <w:r w:rsidRPr="00FA01B3">
        <w:t xml:space="preserve"> teams</w:t>
      </w:r>
      <w:r>
        <w:t xml:space="preserve"> </w:t>
      </w:r>
      <w:r w:rsidR="00667673">
        <w:t xml:space="preserve">based </w:t>
      </w:r>
      <w:r w:rsidRPr="00FA01B3">
        <w:t>in Darwin:</w:t>
      </w:r>
    </w:p>
    <w:p w14:paraId="103B18AF" w14:textId="1CE67340" w:rsidR="00EA0799" w:rsidRPr="00EA0799" w:rsidRDefault="00EA0799" w:rsidP="000262B0">
      <w:pPr>
        <w:pStyle w:val="ListParagraph"/>
        <w:numPr>
          <w:ilvl w:val="0"/>
          <w:numId w:val="12"/>
        </w:numPr>
        <w:spacing w:after="240"/>
      </w:pPr>
      <w:r w:rsidRPr="008F16CE">
        <w:rPr>
          <w:b/>
          <w:bCs/>
        </w:rPr>
        <w:t xml:space="preserve">Arts Development </w:t>
      </w:r>
      <w:r w:rsidR="00233995" w:rsidRPr="008F16CE">
        <w:rPr>
          <w:b/>
          <w:bCs/>
        </w:rPr>
        <w:t>t</w:t>
      </w:r>
      <w:r w:rsidRPr="008F16CE">
        <w:rPr>
          <w:b/>
          <w:bCs/>
        </w:rPr>
        <w:t>eam</w:t>
      </w:r>
      <w:r w:rsidRPr="00EA0799">
        <w:t xml:space="preserve"> - delivers the A</w:t>
      </w:r>
      <w:r w:rsidR="00F86842">
        <w:t xml:space="preserve">GP including </w:t>
      </w:r>
      <w:r w:rsidR="00B43882">
        <w:t xml:space="preserve">the </w:t>
      </w:r>
      <w:r w:rsidRPr="00EA0799">
        <w:t>Arts Organisations and Strategic Arts Venues categories and provide</w:t>
      </w:r>
      <w:r w:rsidR="00F86842">
        <w:t>s</w:t>
      </w:r>
      <w:r w:rsidRPr="00EA0799">
        <w:t xml:space="preserve"> </w:t>
      </w:r>
      <w:r w:rsidR="00384268">
        <w:t xml:space="preserve">funding </w:t>
      </w:r>
      <w:r w:rsidRPr="00EA0799">
        <w:t xml:space="preserve">support and </w:t>
      </w:r>
      <w:r w:rsidR="00384268">
        <w:t xml:space="preserve">arts sector </w:t>
      </w:r>
      <w:r w:rsidRPr="00EA0799">
        <w:t>advice including contacts and networking opportunities.</w:t>
      </w:r>
    </w:p>
    <w:p w14:paraId="462E9D8F" w14:textId="072E1565" w:rsidR="00EA0799" w:rsidRPr="00EA0799" w:rsidRDefault="00EA0799" w:rsidP="000262B0">
      <w:pPr>
        <w:pStyle w:val="ListParagraph"/>
        <w:numPr>
          <w:ilvl w:val="0"/>
          <w:numId w:val="12"/>
        </w:numPr>
        <w:spacing w:after="240"/>
      </w:pPr>
      <w:r w:rsidRPr="008F16CE">
        <w:rPr>
          <w:b/>
          <w:bCs/>
        </w:rPr>
        <w:t xml:space="preserve">Arts Policy and Strategy </w:t>
      </w:r>
      <w:r w:rsidR="00233995" w:rsidRPr="008F16CE">
        <w:rPr>
          <w:b/>
          <w:bCs/>
        </w:rPr>
        <w:t>t</w:t>
      </w:r>
      <w:r w:rsidRPr="008F16CE">
        <w:rPr>
          <w:b/>
          <w:bCs/>
        </w:rPr>
        <w:t>eam</w:t>
      </w:r>
      <w:r w:rsidRPr="00EA0799">
        <w:t xml:space="preserve"> - ensures the AGP aligns with current arts policies, strategies, research and NT Government priorities, and develops </w:t>
      </w:r>
      <w:r w:rsidR="00FA3479">
        <w:t xml:space="preserve">local, national and international </w:t>
      </w:r>
      <w:r w:rsidRPr="00EA0799">
        <w:t xml:space="preserve">partnership programs to build the capacity and sustainability of </w:t>
      </w:r>
      <w:r w:rsidR="00FA3479">
        <w:t xml:space="preserve">the Territory’s </w:t>
      </w:r>
      <w:r w:rsidRPr="00EA0799">
        <w:t>arts and cultural indust</w:t>
      </w:r>
      <w:r w:rsidR="00FA3479">
        <w:t>ry</w:t>
      </w:r>
      <w:r w:rsidRPr="00EA0799">
        <w:t>.</w:t>
      </w:r>
    </w:p>
    <w:p w14:paraId="32806004" w14:textId="528BAA1E" w:rsidR="00EA0799" w:rsidRPr="00644B9A" w:rsidRDefault="00EA0799" w:rsidP="00DA47B8">
      <w:pPr>
        <w:pStyle w:val="ListParagraph"/>
        <w:numPr>
          <w:ilvl w:val="0"/>
          <w:numId w:val="12"/>
        </w:numPr>
        <w:spacing w:after="240"/>
      </w:pPr>
      <w:r w:rsidRPr="008F16CE">
        <w:rPr>
          <w:b/>
          <w:bCs/>
        </w:rPr>
        <w:t xml:space="preserve">Arts Business and Program Support </w:t>
      </w:r>
      <w:r w:rsidR="00233995" w:rsidRPr="008F16CE">
        <w:rPr>
          <w:b/>
          <w:bCs/>
        </w:rPr>
        <w:t>t</w:t>
      </w:r>
      <w:r w:rsidRPr="008F16CE">
        <w:rPr>
          <w:b/>
          <w:bCs/>
        </w:rPr>
        <w:t>eam</w:t>
      </w:r>
      <w:r w:rsidRPr="00EA0799">
        <w:t xml:space="preserve"> - facilitates all contractual arrangements of funding agreements, business </w:t>
      </w:r>
      <w:r w:rsidR="00FA3479">
        <w:t xml:space="preserve">systems, </w:t>
      </w:r>
      <w:r w:rsidRPr="00EA0799">
        <w:t>and financial requirements of Arts NT.</w:t>
      </w:r>
      <w:r>
        <w:br w:type="page"/>
      </w:r>
    </w:p>
    <w:p w14:paraId="01F04895" w14:textId="77777777" w:rsidR="00EA0799" w:rsidRPr="00EA0799" w:rsidRDefault="00EA0799" w:rsidP="00EA0799">
      <w:pPr>
        <w:pStyle w:val="Heading1"/>
        <w:rPr>
          <w:lang w:eastAsia="en-AU"/>
        </w:rPr>
      </w:pPr>
      <w:bookmarkStart w:id="41" w:name="_Arts_and_culture"/>
      <w:bookmarkStart w:id="42" w:name="_Toc172192827"/>
      <w:bookmarkEnd w:id="41"/>
      <w:r w:rsidRPr="00EA0799">
        <w:rPr>
          <w:lang w:eastAsia="en-AU"/>
        </w:rPr>
        <w:lastRenderedPageBreak/>
        <w:t xml:space="preserve">Arts </w:t>
      </w:r>
      <w:r>
        <w:rPr>
          <w:lang w:eastAsia="en-AU"/>
        </w:rPr>
        <w:t>g</w:t>
      </w:r>
      <w:r w:rsidRPr="00EA0799">
        <w:rPr>
          <w:lang w:eastAsia="en-AU"/>
        </w:rPr>
        <w:t xml:space="preserve">rants </w:t>
      </w:r>
      <w:r>
        <w:rPr>
          <w:lang w:eastAsia="en-AU"/>
        </w:rPr>
        <w:t>p</w:t>
      </w:r>
      <w:r w:rsidRPr="00EA0799">
        <w:rPr>
          <w:lang w:eastAsia="en-AU"/>
        </w:rPr>
        <w:t>rogram</w:t>
      </w:r>
      <w:bookmarkEnd w:id="42"/>
    </w:p>
    <w:p w14:paraId="7C4EB395" w14:textId="77777777" w:rsidR="00844A65" w:rsidRDefault="00844A65" w:rsidP="00844A65">
      <w:r w:rsidRPr="008A68A2">
        <w:t>A strong and vibrant arts, culture and creative sector is integral to the development of healthy, thriving communities. Arts and culture improve health and wellbeing, develop the economy and promote inclusivity and diversity. This is achieved through providing opportunities to grow the creative and cultural economy, encouraging artistic excellence and innovation, and expanding access to participation in arts and culture.</w:t>
      </w:r>
    </w:p>
    <w:p w14:paraId="7A1D2869" w14:textId="639D8214" w:rsidR="00F86842" w:rsidRDefault="00CE6D34" w:rsidP="00CE6D34">
      <w:r>
        <w:t>The N</w:t>
      </w:r>
      <w:r w:rsidR="00FE2982">
        <w:t>T</w:t>
      </w:r>
      <w:r>
        <w:t xml:space="preserve"> Government invests </w:t>
      </w:r>
      <w:r w:rsidR="0049483E">
        <w:t>$</w:t>
      </w:r>
      <w:r>
        <w:t>80 million annually</w:t>
      </w:r>
      <w:r>
        <w:rPr>
          <w:rStyle w:val="FootnoteReference"/>
        </w:rPr>
        <w:footnoteReference w:id="3"/>
      </w:r>
      <w:r>
        <w:t xml:space="preserve"> into arts and cultural activities that </w:t>
      </w:r>
      <w:r w:rsidR="00F86842">
        <w:t>grow the creative and cultural economy, encourag</w:t>
      </w:r>
      <w:r w:rsidR="00FA3479">
        <w:t>e</w:t>
      </w:r>
      <w:r w:rsidR="00F86842">
        <w:t xml:space="preserve"> artistic excellence and innovation, and expand access </w:t>
      </w:r>
      <w:r w:rsidR="00FA3479">
        <w:t>and</w:t>
      </w:r>
      <w:r w:rsidR="00F86842">
        <w:t xml:space="preserve"> participation in arts and culture.</w:t>
      </w:r>
    </w:p>
    <w:p w14:paraId="4BA42B66" w14:textId="0CB60287" w:rsidR="00F86842" w:rsidRDefault="00F86842" w:rsidP="00F86842">
      <w:r>
        <w:t xml:space="preserve">Artists and arts workers are the heart of our arts, culture and creative sector and contribute value, vibrancy and innovation to the NT. The AGP strives to support opportunities, initiatives and projects that </w:t>
      </w:r>
      <w:r w:rsidR="00CE6D34">
        <w:t>employ and develop artists and arts workers</w:t>
      </w:r>
      <w:r w:rsidR="00492623">
        <w:t>;</w:t>
      </w:r>
      <w:r w:rsidR="00CE6D34">
        <w:t xml:space="preserve"> </w:t>
      </w:r>
      <w:r>
        <w:t>recognise, develop, and showcase the value of arts and culture</w:t>
      </w:r>
      <w:r w:rsidR="00492623">
        <w:t>;</w:t>
      </w:r>
      <w:r>
        <w:t xml:space="preserve"> encourage creativity, imagination and innovation</w:t>
      </w:r>
      <w:r w:rsidR="00492623">
        <w:t>;</w:t>
      </w:r>
      <w:r w:rsidR="00CE6D34">
        <w:t xml:space="preserve"> improve access and participation in arts and culture</w:t>
      </w:r>
      <w:r w:rsidR="00C52D01">
        <w:t>;</w:t>
      </w:r>
      <w:r>
        <w:t xml:space="preserve"> and promote the expression of culture through NT stories.</w:t>
      </w:r>
    </w:p>
    <w:p w14:paraId="7421BE25" w14:textId="290F64D4" w:rsidR="00F86842" w:rsidRDefault="00F86842" w:rsidP="00EA0799">
      <w:r w:rsidRPr="00F86842">
        <w:t>Funding is prioritised to NT artists and arts workers, arts organisations and arts initiatives that benefit the NT community and deliver on government strategies, goals and priorities. Current NT plans and strategies include:</w:t>
      </w:r>
    </w:p>
    <w:p w14:paraId="38067710" w14:textId="77777777" w:rsidR="00763A3A" w:rsidRDefault="00763A3A" w:rsidP="00763A3A">
      <w:pPr>
        <w:pStyle w:val="ListParagraph"/>
        <w:numPr>
          <w:ilvl w:val="0"/>
          <w:numId w:val="54"/>
        </w:numPr>
      </w:pPr>
      <w:bookmarkStart w:id="43" w:name="_Hlk171000762"/>
      <w:r w:rsidRPr="00763A3A">
        <w:t>10-Year Museums Masterplan for Darwin and Palmerston</w:t>
      </w:r>
    </w:p>
    <w:p w14:paraId="41442EF3" w14:textId="631F115A" w:rsidR="00763A3A" w:rsidRDefault="00763A3A" w:rsidP="00763A3A">
      <w:pPr>
        <w:pStyle w:val="ListParagraph"/>
        <w:numPr>
          <w:ilvl w:val="0"/>
          <w:numId w:val="54"/>
        </w:numPr>
      </w:pPr>
      <w:r w:rsidRPr="00763A3A">
        <w:t>Screen Territory Strategic Plan 2022</w:t>
      </w:r>
      <w:r w:rsidR="00960BD1">
        <w:t xml:space="preserve"> </w:t>
      </w:r>
      <w:r w:rsidRPr="00763A3A">
        <w:t>-</w:t>
      </w:r>
      <w:r w:rsidR="00960BD1">
        <w:t xml:space="preserve"> </w:t>
      </w:r>
      <w:r w:rsidRPr="00763A3A">
        <w:t>2026</w:t>
      </w:r>
    </w:p>
    <w:p w14:paraId="42739A8E" w14:textId="23AB0732" w:rsidR="00763A3A" w:rsidRDefault="00763A3A" w:rsidP="00763A3A">
      <w:pPr>
        <w:pStyle w:val="ListParagraph"/>
        <w:numPr>
          <w:ilvl w:val="0"/>
          <w:numId w:val="54"/>
        </w:numPr>
      </w:pPr>
      <w:r w:rsidRPr="00763A3A">
        <w:t>NT Major Events Company Playbook 2021</w:t>
      </w:r>
      <w:r w:rsidR="00960BD1">
        <w:t xml:space="preserve"> </w:t>
      </w:r>
      <w:r w:rsidRPr="00763A3A">
        <w:t>-</w:t>
      </w:r>
      <w:r w:rsidR="00960BD1">
        <w:t xml:space="preserve"> </w:t>
      </w:r>
      <w:r w:rsidRPr="00763A3A">
        <w:t>2032</w:t>
      </w:r>
    </w:p>
    <w:p w14:paraId="26F6E40C" w14:textId="446F702F" w:rsidR="00763A3A" w:rsidRDefault="00763A3A" w:rsidP="00763A3A">
      <w:pPr>
        <w:pStyle w:val="ListParagraph"/>
        <w:numPr>
          <w:ilvl w:val="0"/>
          <w:numId w:val="54"/>
        </w:numPr>
      </w:pPr>
      <w:r w:rsidRPr="00763A3A">
        <w:t>N</w:t>
      </w:r>
      <w:r w:rsidR="00C52D01">
        <w:t>T</w:t>
      </w:r>
      <w:r w:rsidRPr="00763A3A">
        <w:t xml:space="preserve"> Youth Strategy 2023</w:t>
      </w:r>
      <w:r w:rsidR="00960BD1">
        <w:t xml:space="preserve"> </w:t>
      </w:r>
      <w:r w:rsidRPr="00763A3A">
        <w:t>-</w:t>
      </w:r>
      <w:r w:rsidR="00960BD1">
        <w:t xml:space="preserve"> </w:t>
      </w:r>
      <w:r w:rsidRPr="00763A3A">
        <w:t>2033</w:t>
      </w:r>
    </w:p>
    <w:p w14:paraId="43DB74C8" w14:textId="68D46EA6" w:rsidR="00763A3A" w:rsidRDefault="00763A3A" w:rsidP="00763A3A">
      <w:pPr>
        <w:pStyle w:val="ListParagraph"/>
        <w:numPr>
          <w:ilvl w:val="0"/>
          <w:numId w:val="54"/>
        </w:numPr>
      </w:pPr>
      <w:r w:rsidRPr="00763A3A">
        <w:t>N</w:t>
      </w:r>
      <w:r w:rsidR="00C52D01">
        <w:t>T</w:t>
      </w:r>
      <w:r w:rsidRPr="00763A3A">
        <w:t xml:space="preserve"> Disability Strategy 2022</w:t>
      </w:r>
      <w:r w:rsidR="00960BD1">
        <w:t xml:space="preserve"> - </w:t>
      </w:r>
      <w:r w:rsidRPr="00763A3A">
        <w:t>2032</w:t>
      </w:r>
    </w:p>
    <w:p w14:paraId="345B7DF6" w14:textId="583DDF66" w:rsidR="00960BD1" w:rsidRDefault="00763A3A" w:rsidP="00960BD1">
      <w:pPr>
        <w:pStyle w:val="ListParagraph"/>
        <w:numPr>
          <w:ilvl w:val="0"/>
          <w:numId w:val="54"/>
        </w:numPr>
      </w:pPr>
      <w:bookmarkStart w:id="44" w:name="_Hlk171324200"/>
      <w:r w:rsidRPr="00763A3A">
        <w:t>N</w:t>
      </w:r>
      <w:r w:rsidR="00C52D01">
        <w:t>T</w:t>
      </w:r>
      <w:r w:rsidRPr="00763A3A">
        <w:t xml:space="preserve"> Territory Education</w:t>
      </w:r>
      <w:r w:rsidR="00C52D01">
        <w:t xml:space="preserve"> Strategy 2021-2025 and NT Education</w:t>
      </w:r>
      <w:r w:rsidRPr="00763A3A">
        <w:t xml:space="preserve"> Engagement Strategy 2022</w:t>
      </w:r>
      <w:r w:rsidR="00960BD1">
        <w:t xml:space="preserve"> – </w:t>
      </w:r>
      <w:r w:rsidRPr="00763A3A">
        <w:t>2031</w:t>
      </w:r>
    </w:p>
    <w:bookmarkEnd w:id="44"/>
    <w:p w14:paraId="2AF0F1A5" w14:textId="2E283ECF" w:rsidR="00960BD1" w:rsidRDefault="00763A3A" w:rsidP="00960BD1">
      <w:pPr>
        <w:pStyle w:val="ListParagraph"/>
        <w:numPr>
          <w:ilvl w:val="0"/>
          <w:numId w:val="54"/>
        </w:numPr>
      </w:pPr>
      <w:r w:rsidRPr="00763A3A">
        <w:t>N</w:t>
      </w:r>
      <w:r w:rsidR="00C52D01">
        <w:t>T</w:t>
      </w:r>
      <w:r w:rsidRPr="00763A3A">
        <w:t xml:space="preserve"> Social Outcomes Framework and</w:t>
      </w:r>
      <w:r w:rsidR="00960BD1">
        <w:t xml:space="preserve"> </w:t>
      </w:r>
      <w:r w:rsidRPr="00763A3A">
        <w:t>N</w:t>
      </w:r>
      <w:r w:rsidR="00C52D01">
        <w:t>T</w:t>
      </w:r>
      <w:r w:rsidRPr="00763A3A">
        <w:t xml:space="preserve"> Program Evaluation Framework</w:t>
      </w:r>
    </w:p>
    <w:p w14:paraId="2A465EAA" w14:textId="77777777" w:rsidR="00960BD1" w:rsidRDefault="00960BD1" w:rsidP="00960BD1">
      <w:pPr>
        <w:pStyle w:val="ListParagraph"/>
        <w:numPr>
          <w:ilvl w:val="0"/>
          <w:numId w:val="54"/>
        </w:numPr>
      </w:pPr>
      <w:r>
        <w:t>N</w:t>
      </w:r>
      <w:r w:rsidR="00763A3A" w:rsidRPr="00763A3A">
        <w:t>T’s Tourism Industry Strategy 2030</w:t>
      </w:r>
    </w:p>
    <w:p w14:paraId="60B01B09" w14:textId="18AFA56C" w:rsidR="00960BD1" w:rsidRDefault="00763A3A" w:rsidP="00960BD1">
      <w:pPr>
        <w:pStyle w:val="ListParagraph"/>
        <w:numPr>
          <w:ilvl w:val="0"/>
          <w:numId w:val="54"/>
        </w:numPr>
      </w:pPr>
      <w:r w:rsidRPr="00763A3A">
        <w:t>N</w:t>
      </w:r>
      <w:r w:rsidR="00C52D01">
        <w:t>T</w:t>
      </w:r>
      <w:r w:rsidRPr="00763A3A">
        <w:t xml:space="preserve"> Aboriginal Tourism Strategy 2020</w:t>
      </w:r>
      <w:r w:rsidR="00960BD1">
        <w:t xml:space="preserve"> – </w:t>
      </w:r>
      <w:r w:rsidRPr="00763A3A">
        <w:t>2030</w:t>
      </w:r>
    </w:p>
    <w:p w14:paraId="66B42188" w14:textId="2544E21B" w:rsidR="00960BD1" w:rsidRDefault="00763A3A" w:rsidP="00960BD1">
      <w:pPr>
        <w:pStyle w:val="ListParagraph"/>
        <w:numPr>
          <w:ilvl w:val="0"/>
          <w:numId w:val="54"/>
        </w:numPr>
      </w:pPr>
      <w:r w:rsidRPr="00763A3A">
        <w:t xml:space="preserve">International </w:t>
      </w:r>
      <w:r w:rsidR="00C52D01">
        <w:t>E</w:t>
      </w:r>
      <w:r w:rsidRPr="00763A3A">
        <w:t xml:space="preserve">ngagement </w:t>
      </w:r>
      <w:r w:rsidR="00240AC4">
        <w:t>S</w:t>
      </w:r>
      <w:r w:rsidRPr="00763A3A">
        <w:t xml:space="preserve">trategy 2022 </w:t>
      </w:r>
      <w:r w:rsidR="00960BD1">
        <w:t>–</w:t>
      </w:r>
      <w:r w:rsidRPr="00763A3A">
        <w:t xml:space="preserve"> 2026</w:t>
      </w:r>
    </w:p>
    <w:p w14:paraId="64AA7B83" w14:textId="41BF65E0" w:rsidR="00763A3A" w:rsidRPr="00763A3A" w:rsidRDefault="00763A3A" w:rsidP="00240AC4">
      <w:pPr>
        <w:pStyle w:val="ListParagraph"/>
        <w:numPr>
          <w:ilvl w:val="0"/>
          <w:numId w:val="54"/>
        </w:numPr>
      </w:pPr>
      <w:r w:rsidRPr="00763A3A">
        <w:t>National Agreement on Closing the Gap</w:t>
      </w:r>
    </w:p>
    <w:p w14:paraId="5D727714" w14:textId="405692F2" w:rsidR="00763A3A" w:rsidRPr="00240AC4" w:rsidRDefault="00763A3A" w:rsidP="00240AC4">
      <w:pPr>
        <w:pStyle w:val="ListParagraph"/>
        <w:numPr>
          <w:ilvl w:val="0"/>
          <w:numId w:val="54"/>
        </w:numPr>
        <w:rPr>
          <w:u w:val="single"/>
          <w:bdr w:val="none" w:sz="0" w:space="0" w:color="auto" w:frame="1"/>
          <w:shd w:val="clear" w:color="auto" w:fill="FFFFFF"/>
        </w:rPr>
      </w:pPr>
      <w:r w:rsidRPr="00763A3A">
        <w:t>Digital Territory Strategy</w:t>
      </w:r>
    </w:p>
    <w:bookmarkEnd w:id="43"/>
    <w:p w14:paraId="37C51EA9" w14:textId="0D37DD1E" w:rsidR="0042698D" w:rsidRDefault="0042698D" w:rsidP="0042698D">
      <w:r w:rsidRPr="00AE4857">
        <w:t xml:space="preserve">Arts NT provides funding to leading NT arts organisations </w:t>
      </w:r>
      <w:r>
        <w:t xml:space="preserve">and strategic arts venues </w:t>
      </w:r>
      <w:r w:rsidRPr="00AE4857">
        <w:t xml:space="preserve">for operations, arts programming and service delivery. </w:t>
      </w:r>
      <w:r>
        <w:t xml:space="preserve">See the </w:t>
      </w:r>
      <w:hyperlink w:anchor="_Leading_arts_organisations_1" w:history="1">
        <w:r w:rsidRPr="007631CE">
          <w:rPr>
            <w:rStyle w:val="Hyperlink"/>
          </w:rPr>
          <w:t>Arts Organisations and Strategic Arts Venues section</w:t>
        </w:r>
      </w:hyperlink>
      <w:r>
        <w:t xml:space="preserve"> for more detail.</w:t>
      </w:r>
    </w:p>
    <w:p w14:paraId="6613154B" w14:textId="77777777" w:rsidR="00C47FB3" w:rsidRDefault="00C47FB3">
      <w:pPr>
        <w:rPr>
          <w:rFonts w:asciiTheme="majorHAnsi" w:eastAsiaTheme="majorEastAsia" w:hAnsiTheme="majorHAnsi" w:cstheme="majorBidi"/>
          <w:bCs/>
          <w:iCs/>
          <w:color w:val="454347"/>
          <w:sz w:val="32"/>
          <w:szCs w:val="32"/>
        </w:rPr>
      </w:pPr>
      <w:bookmarkStart w:id="45" w:name="_Toc171004805"/>
      <w:r>
        <w:br w:type="page"/>
      </w:r>
    </w:p>
    <w:p w14:paraId="22F12EE9" w14:textId="696F18B0" w:rsidR="007631CE" w:rsidRDefault="007631CE" w:rsidP="007631CE">
      <w:pPr>
        <w:pStyle w:val="Heading2"/>
        <w:numPr>
          <w:ilvl w:val="0"/>
          <w:numId w:val="0"/>
        </w:numPr>
        <w:ind w:left="576" w:hanging="576"/>
      </w:pPr>
      <w:bookmarkStart w:id="46" w:name="_Toc172192828"/>
      <w:r w:rsidRPr="007631CE">
        <w:lastRenderedPageBreak/>
        <w:t xml:space="preserve">Arts </w:t>
      </w:r>
      <w:r>
        <w:t>g</w:t>
      </w:r>
      <w:r w:rsidRPr="007631CE">
        <w:t xml:space="preserve">rants </w:t>
      </w:r>
      <w:r>
        <w:t>p</w:t>
      </w:r>
      <w:r w:rsidRPr="007631CE">
        <w:t xml:space="preserve">rogram </w:t>
      </w:r>
      <w:r>
        <w:t>o</w:t>
      </w:r>
      <w:r w:rsidR="001A7D37">
        <w:t>utcomes</w:t>
      </w:r>
      <w:bookmarkEnd w:id="45"/>
      <w:bookmarkEnd w:id="46"/>
    </w:p>
    <w:p w14:paraId="19A1625C" w14:textId="670F9D1A" w:rsidR="007631CE" w:rsidRDefault="001A7D37" w:rsidP="007631CE">
      <w:r>
        <w:t xml:space="preserve">The following are the </w:t>
      </w:r>
      <w:r w:rsidR="00DC4A78">
        <w:t>9</w:t>
      </w:r>
      <w:r w:rsidR="007631CE">
        <w:t xml:space="preserve"> </w:t>
      </w:r>
      <w:r w:rsidR="00FA3479">
        <w:t xml:space="preserve">broad </w:t>
      </w:r>
      <w:r>
        <w:t>outcomes which the AGP aims to achieve:</w:t>
      </w:r>
    </w:p>
    <w:p w14:paraId="53CE47F9" w14:textId="77777777" w:rsidR="00AB0C8D" w:rsidRPr="007631CE" w:rsidRDefault="00AB0C8D" w:rsidP="00AB0C8D">
      <w:pPr>
        <w:pStyle w:val="ListParagraph"/>
        <w:rPr>
          <w:b/>
        </w:rPr>
      </w:pPr>
      <w:r w:rsidRPr="007631CE">
        <w:rPr>
          <w:b/>
        </w:rPr>
        <w:t>Employ</w:t>
      </w:r>
    </w:p>
    <w:p w14:paraId="2BABFF7D" w14:textId="77777777" w:rsidR="00AB0C8D" w:rsidRDefault="00AB0C8D" w:rsidP="00AB0C8D">
      <w:pPr>
        <w:pStyle w:val="ListParagraph"/>
        <w:numPr>
          <w:ilvl w:val="1"/>
          <w:numId w:val="11"/>
        </w:numPr>
      </w:pPr>
      <w:r w:rsidRPr="007631CE">
        <w:t>Employ N</w:t>
      </w:r>
      <w:r>
        <w:t>T</w:t>
      </w:r>
      <w:r w:rsidRPr="007631CE">
        <w:t xml:space="preserve"> artists and arts workers</w:t>
      </w:r>
    </w:p>
    <w:p w14:paraId="597541ED" w14:textId="77777777" w:rsidR="007631CE" w:rsidRPr="007631CE" w:rsidRDefault="007631CE" w:rsidP="007631CE">
      <w:pPr>
        <w:pStyle w:val="ListParagraph"/>
        <w:rPr>
          <w:b/>
        </w:rPr>
      </w:pPr>
      <w:r w:rsidRPr="007631CE">
        <w:rPr>
          <w:b/>
        </w:rPr>
        <w:t>Access</w:t>
      </w:r>
    </w:p>
    <w:p w14:paraId="026F0CA0" w14:textId="77777777" w:rsidR="007631CE" w:rsidRDefault="007631CE" w:rsidP="007631CE">
      <w:pPr>
        <w:pStyle w:val="ListParagraph"/>
        <w:numPr>
          <w:ilvl w:val="1"/>
          <w:numId w:val="11"/>
        </w:numPr>
      </w:pPr>
      <w:r w:rsidRPr="007631CE">
        <w:t>Increase access and participation in arts and culture</w:t>
      </w:r>
    </w:p>
    <w:p w14:paraId="7943FC56" w14:textId="77777777" w:rsidR="007631CE" w:rsidRDefault="007631CE" w:rsidP="007631CE">
      <w:pPr>
        <w:pStyle w:val="ListParagraph"/>
        <w:numPr>
          <w:ilvl w:val="1"/>
          <w:numId w:val="11"/>
        </w:numPr>
      </w:pPr>
      <w:bookmarkStart w:id="47" w:name="_Hlk171325125"/>
      <w:r w:rsidRPr="007631CE">
        <w:t>Increase opportunities and access to the arts for people with disability as artists, participants and audiences</w:t>
      </w:r>
    </w:p>
    <w:bookmarkEnd w:id="47"/>
    <w:p w14:paraId="40346183" w14:textId="674BF571" w:rsidR="007631CE" w:rsidRDefault="007631CE" w:rsidP="007631CE">
      <w:pPr>
        <w:pStyle w:val="ListParagraph"/>
        <w:numPr>
          <w:ilvl w:val="1"/>
          <w:numId w:val="11"/>
        </w:numPr>
      </w:pPr>
      <w:r w:rsidRPr="007631CE">
        <w:t xml:space="preserve">Increase opportunities and access to the arts for </w:t>
      </w:r>
      <w:r w:rsidR="00B953B7">
        <w:t>Aboriginal</w:t>
      </w:r>
      <w:r w:rsidRPr="007631CE">
        <w:t xml:space="preserve"> people and people from culturally and linguistically diverse backgrounds as artists, participants and audiences</w:t>
      </w:r>
    </w:p>
    <w:p w14:paraId="2667286F" w14:textId="345488AC" w:rsidR="00F41DE0" w:rsidRPr="00240AC4" w:rsidRDefault="00F41DE0" w:rsidP="00F41DE0">
      <w:pPr>
        <w:pStyle w:val="ListParagraph"/>
        <w:numPr>
          <w:ilvl w:val="1"/>
          <w:numId w:val="11"/>
        </w:numPr>
        <w:rPr>
          <w:lang w:eastAsia="en-AU"/>
        </w:rPr>
      </w:pPr>
      <w:r w:rsidRPr="00240AC4">
        <w:rPr>
          <w:lang w:eastAsia="en-AU"/>
        </w:rPr>
        <w:t xml:space="preserve">Increase capacity and accessibility of regional and remote arts facilities to be fit for purpose to produce, present, showcase and sell quality, ethical artworks and art products by NT artists </w:t>
      </w:r>
    </w:p>
    <w:p w14:paraId="348DA925" w14:textId="77777777" w:rsidR="007631CE" w:rsidRPr="007631CE" w:rsidRDefault="007631CE" w:rsidP="007631CE">
      <w:pPr>
        <w:pStyle w:val="ListParagraph"/>
        <w:rPr>
          <w:b/>
        </w:rPr>
      </w:pPr>
      <w:r w:rsidRPr="007631CE">
        <w:rPr>
          <w:b/>
        </w:rPr>
        <w:t>Upskill</w:t>
      </w:r>
    </w:p>
    <w:p w14:paraId="399EC004" w14:textId="77777777" w:rsidR="007631CE" w:rsidRDefault="007631CE" w:rsidP="007631CE">
      <w:pPr>
        <w:pStyle w:val="ListParagraph"/>
        <w:numPr>
          <w:ilvl w:val="1"/>
          <w:numId w:val="11"/>
        </w:numPr>
      </w:pPr>
      <w:r w:rsidRPr="007631CE">
        <w:t>Strengthen professional practice and leadership for N</w:t>
      </w:r>
      <w:r>
        <w:t>T</w:t>
      </w:r>
      <w:r w:rsidRPr="007631CE">
        <w:t xml:space="preserve"> artists and arts workers through the increase of skills, knowledge, networks and capacity</w:t>
      </w:r>
    </w:p>
    <w:p w14:paraId="1A392F8C" w14:textId="77777777" w:rsidR="007631CE" w:rsidRPr="007631CE" w:rsidRDefault="007631CE" w:rsidP="007631CE">
      <w:pPr>
        <w:pStyle w:val="ListParagraph"/>
        <w:rPr>
          <w:b/>
        </w:rPr>
      </w:pPr>
      <w:r w:rsidRPr="007631CE">
        <w:rPr>
          <w:b/>
        </w:rPr>
        <w:t>Create</w:t>
      </w:r>
    </w:p>
    <w:p w14:paraId="1EE1DC63" w14:textId="7E8F2ACA" w:rsidR="007631CE" w:rsidRPr="00233995" w:rsidRDefault="007631CE" w:rsidP="007631CE">
      <w:pPr>
        <w:pStyle w:val="ListParagraph"/>
        <w:numPr>
          <w:ilvl w:val="1"/>
          <w:numId w:val="11"/>
        </w:numPr>
      </w:pPr>
      <w:r w:rsidRPr="007631CE">
        <w:t>Support the development of new w</w:t>
      </w:r>
      <w:r w:rsidRPr="00233995">
        <w:t>ork by NT artists</w:t>
      </w:r>
    </w:p>
    <w:p w14:paraId="59D0833A" w14:textId="0F66FB1E" w:rsidR="00FD6EE8" w:rsidRDefault="007631CE" w:rsidP="007631CE">
      <w:pPr>
        <w:pStyle w:val="ListParagraph"/>
        <w:numPr>
          <w:ilvl w:val="1"/>
          <w:numId w:val="11"/>
        </w:numPr>
      </w:pPr>
      <w:r w:rsidRPr="00233995">
        <w:t>Enable risk-taking</w:t>
      </w:r>
      <w:r w:rsidR="00AB0C8D" w:rsidRPr="00233995">
        <w:t xml:space="preserve">, </w:t>
      </w:r>
      <w:r w:rsidRPr="00233995">
        <w:t>experimentation</w:t>
      </w:r>
      <w:r w:rsidR="00AB0C8D" w:rsidRPr="00233995">
        <w:t xml:space="preserve"> and innovation</w:t>
      </w:r>
      <w:r w:rsidR="00380BF1">
        <w:t xml:space="preserve">. May include </w:t>
      </w:r>
      <w:r w:rsidRPr="007631CE">
        <w:t>digital and emerging technologies</w:t>
      </w:r>
      <w:r w:rsidR="00380BF1">
        <w:t>.</w:t>
      </w:r>
    </w:p>
    <w:p w14:paraId="45C90161" w14:textId="77777777" w:rsidR="00AB0C8D" w:rsidRPr="00D55323" w:rsidRDefault="00AB0C8D" w:rsidP="00AB0C8D">
      <w:pPr>
        <w:pStyle w:val="ListParagraph"/>
        <w:rPr>
          <w:b/>
          <w:bCs/>
        </w:rPr>
      </w:pPr>
      <w:r w:rsidRPr="00D55323">
        <w:rPr>
          <w:b/>
          <w:bCs/>
        </w:rPr>
        <w:t>Profile</w:t>
      </w:r>
    </w:p>
    <w:p w14:paraId="4B46CC84" w14:textId="77777777" w:rsidR="00AB0C8D" w:rsidRDefault="00AB0C8D" w:rsidP="00AB0C8D">
      <w:pPr>
        <w:pStyle w:val="ListParagraph"/>
        <w:numPr>
          <w:ilvl w:val="1"/>
          <w:numId w:val="11"/>
        </w:numPr>
      </w:pPr>
      <w:r w:rsidRPr="007631CE">
        <w:t>Showcase and profile N</w:t>
      </w:r>
      <w:r>
        <w:t>T</w:t>
      </w:r>
      <w:r w:rsidRPr="007631CE">
        <w:t xml:space="preserve"> artists and arts and culture</w:t>
      </w:r>
    </w:p>
    <w:p w14:paraId="2F4729EE" w14:textId="77777777" w:rsidR="007631CE" w:rsidRPr="00FD6EE8" w:rsidRDefault="00FD6EE8" w:rsidP="00FD6EE8">
      <w:pPr>
        <w:rPr>
          <w:rFonts w:eastAsiaTheme="minorEastAsia"/>
        </w:rPr>
      </w:pPr>
      <w:r>
        <w:br w:type="page"/>
      </w:r>
    </w:p>
    <w:p w14:paraId="5E475656" w14:textId="77777777" w:rsidR="0042698D" w:rsidRDefault="0042698D" w:rsidP="0042698D">
      <w:pPr>
        <w:pStyle w:val="Heading2"/>
        <w:numPr>
          <w:ilvl w:val="0"/>
          <w:numId w:val="0"/>
        </w:numPr>
        <w:ind w:left="576" w:hanging="576"/>
      </w:pPr>
      <w:bookmarkStart w:id="48" w:name="_Toc113454137"/>
      <w:bookmarkStart w:id="49" w:name="_Toc115186320"/>
      <w:bookmarkStart w:id="50" w:name="_Toc171004807"/>
      <w:bookmarkStart w:id="51" w:name="_Toc172192829"/>
      <w:r>
        <w:lastRenderedPageBreak/>
        <w:t>Art f</w:t>
      </w:r>
      <w:r w:rsidRPr="0042698D">
        <w:t>orms</w:t>
      </w:r>
      <w:bookmarkEnd w:id="48"/>
      <w:bookmarkEnd w:id="49"/>
      <w:bookmarkEnd w:id="50"/>
      <w:bookmarkEnd w:id="51"/>
    </w:p>
    <w:p w14:paraId="71C80CFD" w14:textId="3C7E5A72" w:rsidR="0042698D" w:rsidRDefault="0042698D" w:rsidP="0042698D">
      <w:r w:rsidRPr="00140F89">
        <w:t xml:space="preserve">The </w:t>
      </w:r>
      <w:r>
        <w:t>AGP</w:t>
      </w:r>
      <w:r w:rsidRPr="00140F89">
        <w:t xml:space="preserve"> is responsible for supporting the creation and presentation of artwork</w:t>
      </w:r>
      <w:r>
        <w:t xml:space="preserve"> across the following art forms:</w:t>
      </w:r>
    </w:p>
    <w:p w14:paraId="22A72765" w14:textId="77777777" w:rsidR="00FD6EE8" w:rsidRDefault="00FD6EE8" w:rsidP="00FD6EE8">
      <w:pPr>
        <w:pStyle w:val="ListParagraph"/>
        <w:numPr>
          <w:ilvl w:val="0"/>
          <w:numId w:val="13"/>
        </w:numPr>
        <w:rPr>
          <w:lang w:eastAsia="en-AU"/>
        </w:rPr>
      </w:pPr>
      <w:r>
        <w:rPr>
          <w:b/>
          <w:lang w:eastAsia="en-AU"/>
        </w:rPr>
        <w:t>Circus and physical t</w:t>
      </w:r>
      <w:r w:rsidRPr="00931790">
        <w:rPr>
          <w:b/>
          <w:lang w:eastAsia="en-AU"/>
        </w:rPr>
        <w:t>heatre</w:t>
      </w:r>
      <w:r>
        <w:rPr>
          <w:lang w:eastAsia="en-AU"/>
        </w:rPr>
        <w:t xml:space="preserve"> </w:t>
      </w:r>
      <w:proofErr w:type="gramStart"/>
      <w:r w:rsidRPr="00FD6EE8">
        <w:rPr>
          <w:lang w:eastAsia="en-AU"/>
        </w:rPr>
        <w:t>encompasses</w:t>
      </w:r>
      <w:proofErr w:type="gramEnd"/>
      <w:r w:rsidRPr="00FD6EE8">
        <w:rPr>
          <w:lang w:eastAsia="en-AU"/>
        </w:rPr>
        <w:t xml:space="preserve"> both the creation and presentation of circus and physical theatre. Physical theatre is movement-based expression with or without music and with or without narrative impetus.</w:t>
      </w:r>
    </w:p>
    <w:p w14:paraId="019F0D4F" w14:textId="77777777" w:rsidR="00FD6EE8" w:rsidRDefault="00FD6EE8" w:rsidP="00FD6EE8">
      <w:pPr>
        <w:pStyle w:val="ListParagraph"/>
        <w:numPr>
          <w:ilvl w:val="0"/>
          <w:numId w:val="13"/>
        </w:numPr>
        <w:rPr>
          <w:lang w:eastAsia="en-AU"/>
        </w:rPr>
      </w:pPr>
      <w:r w:rsidRPr="00931790">
        <w:rPr>
          <w:b/>
          <w:lang w:eastAsia="en-AU"/>
        </w:rPr>
        <w:t>Comedy</w:t>
      </w:r>
      <w:r>
        <w:rPr>
          <w:lang w:eastAsia="en-AU"/>
        </w:rPr>
        <w:t xml:space="preserve"> </w:t>
      </w:r>
      <w:r w:rsidRPr="00FD6EE8">
        <w:rPr>
          <w:lang w:eastAsia="en-AU"/>
        </w:rPr>
        <w:t>includes the creation and presentation of written or spoken artistic material intended to be humorous or amusing.</w:t>
      </w:r>
    </w:p>
    <w:p w14:paraId="4DCE4B57" w14:textId="39BA6393" w:rsidR="00FD6EE8" w:rsidRDefault="00FD6EE8" w:rsidP="000262B0">
      <w:pPr>
        <w:pStyle w:val="ListParagraph"/>
        <w:numPr>
          <w:ilvl w:val="0"/>
          <w:numId w:val="13"/>
        </w:numPr>
        <w:rPr>
          <w:lang w:eastAsia="en-AU"/>
        </w:rPr>
      </w:pPr>
      <w:r w:rsidRPr="00931790">
        <w:rPr>
          <w:b/>
          <w:lang w:eastAsia="en-AU"/>
        </w:rPr>
        <w:t xml:space="preserve">Community </w:t>
      </w:r>
      <w:r>
        <w:rPr>
          <w:b/>
          <w:lang w:eastAsia="en-AU"/>
        </w:rPr>
        <w:t>a</w:t>
      </w:r>
      <w:r w:rsidRPr="00931790">
        <w:rPr>
          <w:b/>
          <w:lang w:eastAsia="en-AU"/>
        </w:rPr>
        <w:t xml:space="preserve">rts and </w:t>
      </w:r>
      <w:r>
        <w:rPr>
          <w:b/>
          <w:lang w:eastAsia="en-AU"/>
        </w:rPr>
        <w:t>c</w:t>
      </w:r>
      <w:r w:rsidRPr="00931790">
        <w:rPr>
          <w:b/>
          <w:lang w:eastAsia="en-AU"/>
        </w:rPr>
        <w:t xml:space="preserve">ultural </w:t>
      </w:r>
      <w:r>
        <w:rPr>
          <w:b/>
          <w:lang w:eastAsia="en-AU"/>
        </w:rPr>
        <w:t>d</w:t>
      </w:r>
      <w:r w:rsidRPr="00931790">
        <w:rPr>
          <w:b/>
          <w:lang w:eastAsia="en-AU"/>
        </w:rPr>
        <w:t>evelopment</w:t>
      </w:r>
      <w:r>
        <w:rPr>
          <w:lang w:eastAsia="en-AU"/>
        </w:rPr>
        <w:t xml:space="preserve"> </w:t>
      </w:r>
      <w:r w:rsidR="004F0252">
        <w:rPr>
          <w:lang w:eastAsia="en-AU"/>
        </w:rPr>
        <w:t xml:space="preserve">contributes to positive community wellbeing and social cohesion, </w:t>
      </w:r>
      <w:r>
        <w:rPr>
          <w:lang w:eastAsia="en-AU"/>
        </w:rPr>
        <w:t xml:space="preserve">is focussed on the creative processes and relationships developed between artists and communities </w:t>
      </w:r>
      <w:r w:rsidR="004F0252">
        <w:rPr>
          <w:lang w:eastAsia="en-AU"/>
        </w:rPr>
        <w:t xml:space="preserve">and ensures </w:t>
      </w:r>
      <w:r w:rsidR="004F0252" w:rsidRPr="009B6A03">
        <w:rPr>
          <w:lang w:eastAsia="en-AU"/>
        </w:rPr>
        <w:t>all</w:t>
      </w:r>
      <w:r w:rsidR="004F0252" w:rsidRPr="009B6A03">
        <w:rPr>
          <w:i/>
          <w:iCs w:val="0"/>
          <w:lang w:eastAsia="en-AU"/>
        </w:rPr>
        <w:t xml:space="preserve"> </w:t>
      </w:r>
      <w:r w:rsidR="004F0252">
        <w:rPr>
          <w:lang w:eastAsia="en-AU"/>
        </w:rPr>
        <w:t>Territorians have access and opportunity to participate in a broad range of arts and cultural activity.</w:t>
      </w:r>
    </w:p>
    <w:p w14:paraId="7E2D38EC" w14:textId="5714A2DF" w:rsidR="00FD6EE8" w:rsidRDefault="00FD6EE8" w:rsidP="00FD6EE8">
      <w:pPr>
        <w:pStyle w:val="ListParagraph"/>
        <w:numPr>
          <w:ilvl w:val="0"/>
          <w:numId w:val="13"/>
        </w:numPr>
        <w:rPr>
          <w:lang w:eastAsia="en-AU"/>
        </w:rPr>
      </w:pPr>
      <w:r w:rsidRPr="00931790">
        <w:rPr>
          <w:b/>
          <w:lang w:eastAsia="en-AU"/>
        </w:rPr>
        <w:t xml:space="preserve">Cross </w:t>
      </w:r>
      <w:r>
        <w:rPr>
          <w:b/>
          <w:lang w:eastAsia="en-AU"/>
        </w:rPr>
        <w:t>a</w:t>
      </w:r>
      <w:r w:rsidRPr="00931790">
        <w:rPr>
          <w:b/>
          <w:lang w:eastAsia="en-AU"/>
        </w:rPr>
        <w:t>rt</w:t>
      </w:r>
      <w:r>
        <w:rPr>
          <w:b/>
          <w:lang w:eastAsia="en-AU"/>
        </w:rPr>
        <w:t xml:space="preserve"> f</w:t>
      </w:r>
      <w:r w:rsidRPr="00931790">
        <w:rPr>
          <w:b/>
          <w:lang w:eastAsia="en-AU"/>
        </w:rPr>
        <w:t>orm (</w:t>
      </w:r>
      <w:r>
        <w:rPr>
          <w:b/>
          <w:lang w:eastAsia="en-AU"/>
        </w:rPr>
        <w:t>m</w:t>
      </w:r>
      <w:r w:rsidRPr="00931790">
        <w:rPr>
          <w:b/>
          <w:lang w:eastAsia="en-AU"/>
        </w:rPr>
        <w:t xml:space="preserve">ulti </w:t>
      </w:r>
      <w:r>
        <w:rPr>
          <w:b/>
          <w:lang w:eastAsia="en-AU"/>
        </w:rPr>
        <w:t>a</w:t>
      </w:r>
      <w:r w:rsidRPr="00931790">
        <w:rPr>
          <w:b/>
          <w:lang w:eastAsia="en-AU"/>
        </w:rPr>
        <w:t>rts)</w:t>
      </w:r>
      <w:r>
        <w:rPr>
          <w:lang w:eastAsia="en-AU"/>
        </w:rPr>
        <w:t xml:space="preserve"> </w:t>
      </w:r>
      <w:r w:rsidRPr="00FD6EE8">
        <w:rPr>
          <w:lang w:eastAsia="en-AU"/>
        </w:rPr>
        <w:t>includes the creation and presentation of artistic performances or works that involve multiple art forms, or arts projects that are not art</w:t>
      </w:r>
      <w:r w:rsidR="00380BF1">
        <w:rPr>
          <w:lang w:eastAsia="en-AU"/>
        </w:rPr>
        <w:t xml:space="preserve"> </w:t>
      </w:r>
      <w:r w:rsidRPr="00FD6EE8">
        <w:rPr>
          <w:lang w:eastAsia="en-AU"/>
        </w:rPr>
        <w:t>form specific</w:t>
      </w:r>
      <w:r>
        <w:rPr>
          <w:lang w:eastAsia="en-AU"/>
        </w:rPr>
        <w:t>.</w:t>
      </w:r>
    </w:p>
    <w:p w14:paraId="27EDA5C1" w14:textId="77777777" w:rsidR="00FD6EE8" w:rsidRDefault="00FD6EE8" w:rsidP="00FD6EE8">
      <w:pPr>
        <w:pStyle w:val="ListParagraph"/>
        <w:numPr>
          <w:ilvl w:val="0"/>
          <w:numId w:val="13"/>
        </w:numPr>
        <w:rPr>
          <w:lang w:eastAsia="en-AU"/>
        </w:rPr>
      </w:pPr>
      <w:r w:rsidRPr="0042698D">
        <w:rPr>
          <w:b/>
          <w:lang w:eastAsia="en-AU"/>
        </w:rPr>
        <w:t>Dance</w:t>
      </w:r>
      <w:r w:rsidRPr="0042698D">
        <w:rPr>
          <w:b/>
          <w:lang w:eastAsia="en-AU"/>
        </w:rPr>
        <w:tab/>
      </w:r>
      <w:r w:rsidRPr="00FD6EE8">
        <w:rPr>
          <w:lang w:eastAsia="en-AU"/>
        </w:rPr>
        <w:t>includes the creation and presentation of dance, including ballet, classical, contemporary or traditional cultural dance</w:t>
      </w:r>
      <w:r>
        <w:rPr>
          <w:lang w:eastAsia="en-AU"/>
        </w:rPr>
        <w:t>.</w:t>
      </w:r>
    </w:p>
    <w:p w14:paraId="62FCA5DE" w14:textId="6813D37A" w:rsidR="00FD6EE8" w:rsidRDefault="00FD6EE8" w:rsidP="00FD6EE8">
      <w:pPr>
        <w:pStyle w:val="ListParagraph"/>
        <w:numPr>
          <w:ilvl w:val="0"/>
          <w:numId w:val="13"/>
        </w:numPr>
        <w:rPr>
          <w:lang w:eastAsia="en-AU"/>
        </w:rPr>
      </w:pPr>
      <w:r w:rsidRPr="0042698D">
        <w:rPr>
          <w:b/>
          <w:lang w:eastAsia="en-AU"/>
        </w:rPr>
        <w:t xml:space="preserve">Literature and </w:t>
      </w:r>
      <w:r>
        <w:rPr>
          <w:b/>
          <w:lang w:eastAsia="en-AU"/>
        </w:rPr>
        <w:t>w</w:t>
      </w:r>
      <w:r w:rsidRPr="0042698D">
        <w:rPr>
          <w:b/>
          <w:lang w:eastAsia="en-AU"/>
        </w:rPr>
        <w:t>riting</w:t>
      </w:r>
      <w:r>
        <w:rPr>
          <w:lang w:eastAsia="en-AU"/>
        </w:rPr>
        <w:t xml:space="preserve"> </w:t>
      </w:r>
      <w:proofErr w:type="gramStart"/>
      <w:r w:rsidRPr="00FD6EE8">
        <w:rPr>
          <w:lang w:eastAsia="en-AU"/>
        </w:rPr>
        <w:t>includes</w:t>
      </w:r>
      <w:proofErr w:type="gramEnd"/>
      <w:r w:rsidRPr="00FD6EE8">
        <w:rPr>
          <w:lang w:eastAsia="en-AU"/>
        </w:rPr>
        <w:t xml:space="preserve"> the creation and presentation of creative writing such as poetry, prose, drama, fiction, </w:t>
      </w:r>
      <w:r w:rsidR="00D81E10">
        <w:rPr>
          <w:lang w:eastAsia="en-AU"/>
        </w:rPr>
        <w:t>script</w:t>
      </w:r>
      <w:r w:rsidRPr="00FD6EE8">
        <w:rPr>
          <w:lang w:eastAsia="en-AU"/>
        </w:rPr>
        <w:t>writing, writing for children and young people and non-fiction writing.</w:t>
      </w:r>
    </w:p>
    <w:p w14:paraId="11741DCD" w14:textId="77777777" w:rsidR="00FD6EE8" w:rsidRDefault="00FD6EE8" w:rsidP="00FD6EE8">
      <w:pPr>
        <w:pStyle w:val="ListParagraph"/>
        <w:numPr>
          <w:ilvl w:val="0"/>
          <w:numId w:val="13"/>
        </w:numPr>
        <w:rPr>
          <w:lang w:eastAsia="en-AU"/>
        </w:rPr>
      </w:pPr>
      <w:r w:rsidRPr="0042698D">
        <w:rPr>
          <w:b/>
          <w:lang w:eastAsia="en-AU"/>
        </w:rPr>
        <w:t>Music</w:t>
      </w:r>
      <w:r>
        <w:rPr>
          <w:lang w:eastAsia="en-AU"/>
        </w:rPr>
        <w:t xml:space="preserve"> i</w:t>
      </w:r>
      <w:r w:rsidRPr="00FD6EE8">
        <w:rPr>
          <w:lang w:eastAsia="en-AU"/>
        </w:rPr>
        <w:t>ncludes the creation and presentation of contemporary, traditional, classical, experimental, instrumental, electronic, live and recorded music and compositions.</w:t>
      </w:r>
    </w:p>
    <w:p w14:paraId="2EA80762" w14:textId="77777777" w:rsidR="00FD6EE8" w:rsidRDefault="00FD6EE8" w:rsidP="000262B0">
      <w:pPr>
        <w:pStyle w:val="ListParagraph"/>
        <w:numPr>
          <w:ilvl w:val="0"/>
          <w:numId w:val="13"/>
        </w:numPr>
        <w:rPr>
          <w:lang w:eastAsia="en-AU"/>
        </w:rPr>
      </w:pPr>
      <w:r w:rsidRPr="00931790">
        <w:rPr>
          <w:b/>
          <w:lang w:eastAsia="en-AU"/>
        </w:rPr>
        <w:t xml:space="preserve">Musical </w:t>
      </w:r>
      <w:r>
        <w:rPr>
          <w:b/>
          <w:lang w:eastAsia="en-AU"/>
        </w:rPr>
        <w:t>t</w:t>
      </w:r>
      <w:r w:rsidRPr="00931790">
        <w:rPr>
          <w:b/>
          <w:lang w:eastAsia="en-AU"/>
        </w:rPr>
        <w:t xml:space="preserve">heatre and </w:t>
      </w:r>
      <w:r>
        <w:rPr>
          <w:b/>
          <w:lang w:eastAsia="en-AU"/>
        </w:rPr>
        <w:t>o</w:t>
      </w:r>
      <w:r w:rsidRPr="00931790">
        <w:rPr>
          <w:b/>
          <w:lang w:eastAsia="en-AU"/>
        </w:rPr>
        <w:t>pera</w:t>
      </w:r>
      <w:r>
        <w:rPr>
          <w:lang w:eastAsia="en-AU"/>
        </w:rPr>
        <w:t xml:space="preserve"> </w:t>
      </w:r>
      <w:proofErr w:type="gramStart"/>
      <w:r>
        <w:rPr>
          <w:lang w:eastAsia="en-AU"/>
        </w:rPr>
        <w:t>includes</w:t>
      </w:r>
      <w:proofErr w:type="gramEnd"/>
      <w:r>
        <w:rPr>
          <w:lang w:eastAsia="en-AU"/>
        </w:rPr>
        <w:t xml:space="preserve"> musical performance, composition and presentation of musical theatre or opera in which there is a relatively even balance between the musical and the theatrical elements.</w:t>
      </w:r>
    </w:p>
    <w:p w14:paraId="7F300022" w14:textId="77777777" w:rsidR="00FD6EE8" w:rsidRDefault="00FD6EE8" w:rsidP="000262B0">
      <w:pPr>
        <w:pStyle w:val="ListParagraph"/>
        <w:numPr>
          <w:ilvl w:val="0"/>
          <w:numId w:val="13"/>
        </w:numPr>
        <w:rPr>
          <w:lang w:eastAsia="en-AU"/>
        </w:rPr>
      </w:pPr>
      <w:r w:rsidRPr="0042698D">
        <w:rPr>
          <w:b/>
          <w:lang w:eastAsia="en-AU"/>
        </w:rPr>
        <w:t xml:space="preserve">Theatre </w:t>
      </w:r>
      <w:r>
        <w:rPr>
          <w:lang w:eastAsia="en-AU"/>
        </w:rPr>
        <w:t xml:space="preserve">includes plays and scripted work, cabaret, installation theatre performance, puppetry, media-based theatre work, live art, and contemporary inter-disciplinary performance. </w:t>
      </w:r>
    </w:p>
    <w:p w14:paraId="6F8207C4" w14:textId="77777777" w:rsidR="00FD6EE8" w:rsidRDefault="00FD6EE8" w:rsidP="00FD6EE8">
      <w:pPr>
        <w:pStyle w:val="ListParagraph"/>
        <w:numPr>
          <w:ilvl w:val="0"/>
          <w:numId w:val="13"/>
        </w:numPr>
        <w:rPr>
          <w:lang w:eastAsia="en-AU"/>
        </w:rPr>
      </w:pPr>
      <w:r>
        <w:rPr>
          <w:b/>
          <w:lang w:eastAsia="en-AU"/>
        </w:rPr>
        <w:t>Visual a</w:t>
      </w:r>
      <w:r w:rsidRPr="0042698D">
        <w:rPr>
          <w:b/>
          <w:lang w:eastAsia="en-AU"/>
        </w:rPr>
        <w:t>rts</w:t>
      </w:r>
      <w:r>
        <w:rPr>
          <w:b/>
          <w:lang w:eastAsia="en-AU"/>
        </w:rPr>
        <w:t>, c</w:t>
      </w:r>
      <w:r w:rsidRPr="0042698D">
        <w:rPr>
          <w:b/>
          <w:lang w:eastAsia="en-AU"/>
        </w:rPr>
        <w:t>raft</w:t>
      </w:r>
      <w:r>
        <w:rPr>
          <w:b/>
          <w:lang w:eastAsia="en-AU"/>
        </w:rPr>
        <w:t xml:space="preserve"> and design</w:t>
      </w:r>
      <w:r>
        <w:rPr>
          <w:lang w:eastAsia="en-AU"/>
        </w:rPr>
        <w:t xml:space="preserve"> </w:t>
      </w:r>
      <w:r w:rsidRPr="00FD6EE8">
        <w:rPr>
          <w:lang w:eastAsia="en-AU"/>
        </w:rPr>
        <w:t>encompasses a wide range of genres including curating, art writing, interdisciplinary arts (e.g. installation, multi-media, experimental practice), craft and design (e.g. jewellery, ceramics, weaving) and visual arts (e.g. painting, sculpture, installation, video art).</w:t>
      </w:r>
    </w:p>
    <w:p w14:paraId="6A70EE4D" w14:textId="77777777" w:rsidR="00931790" w:rsidRDefault="00931790" w:rsidP="00931790">
      <w:pPr>
        <w:pStyle w:val="Heading2"/>
        <w:numPr>
          <w:ilvl w:val="0"/>
          <w:numId w:val="0"/>
        </w:numPr>
        <w:ind w:left="576" w:hanging="576"/>
      </w:pPr>
      <w:bookmarkStart w:id="52" w:name="_Toc77061631"/>
      <w:bookmarkStart w:id="53" w:name="_Toc77061847"/>
      <w:bookmarkStart w:id="54" w:name="_Toc81130044"/>
      <w:bookmarkStart w:id="55" w:name="_Toc111808570"/>
      <w:bookmarkStart w:id="56" w:name="_Toc113454138"/>
      <w:bookmarkStart w:id="57" w:name="_Toc115186321"/>
      <w:bookmarkStart w:id="58" w:name="_Toc171004808"/>
      <w:bookmarkStart w:id="59" w:name="_Toc172192830"/>
      <w:r w:rsidRPr="00E62BF6">
        <w:t>Roles</w:t>
      </w:r>
      <w:bookmarkEnd w:id="52"/>
      <w:bookmarkEnd w:id="53"/>
      <w:bookmarkEnd w:id="54"/>
      <w:bookmarkEnd w:id="55"/>
      <w:bookmarkEnd w:id="56"/>
      <w:bookmarkEnd w:id="57"/>
      <w:bookmarkEnd w:id="58"/>
      <w:bookmarkEnd w:id="59"/>
    </w:p>
    <w:p w14:paraId="0972E2CF" w14:textId="6486D12C" w:rsidR="00931790" w:rsidRDefault="00931790" w:rsidP="00931790">
      <w:r>
        <w:t xml:space="preserve">Funded activities </w:t>
      </w:r>
      <w:r w:rsidR="00AB0C8D">
        <w:t>prioritise support to</w:t>
      </w:r>
      <w:r>
        <w:t xml:space="preserve"> individuals in the following roles:</w:t>
      </w:r>
    </w:p>
    <w:p w14:paraId="1773C2B8" w14:textId="77777777" w:rsidR="00931790" w:rsidRDefault="00931790" w:rsidP="000262B0">
      <w:pPr>
        <w:pStyle w:val="ListParagraph"/>
        <w:numPr>
          <w:ilvl w:val="0"/>
          <w:numId w:val="14"/>
        </w:numPr>
      </w:pPr>
      <w:r>
        <w:t>artist</w:t>
      </w:r>
    </w:p>
    <w:p w14:paraId="49252442" w14:textId="77777777" w:rsidR="00380BF1" w:rsidRDefault="00380BF1" w:rsidP="00380BF1">
      <w:pPr>
        <w:pStyle w:val="ListParagraph"/>
        <w:numPr>
          <w:ilvl w:val="0"/>
          <w:numId w:val="14"/>
        </w:numPr>
      </w:pPr>
      <w:r>
        <w:t>creative practitioner</w:t>
      </w:r>
    </w:p>
    <w:p w14:paraId="7EEA114E" w14:textId="77777777" w:rsidR="00CE0374" w:rsidRDefault="00CE0374" w:rsidP="00CE0374">
      <w:pPr>
        <w:pStyle w:val="ListParagraph"/>
        <w:numPr>
          <w:ilvl w:val="0"/>
          <w:numId w:val="14"/>
        </w:numPr>
      </w:pPr>
      <w:r>
        <w:t>arts worker</w:t>
      </w:r>
    </w:p>
    <w:p w14:paraId="6EC6752B" w14:textId="77777777" w:rsidR="00CE0374" w:rsidRDefault="00CE0374" w:rsidP="00CE0374">
      <w:pPr>
        <w:pStyle w:val="ListParagraph"/>
        <w:numPr>
          <w:ilvl w:val="0"/>
          <w:numId w:val="14"/>
        </w:numPr>
      </w:pPr>
      <w:r>
        <w:t>arts manager</w:t>
      </w:r>
    </w:p>
    <w:p w14:paraId="3FF3B757" w14:textId="77777777" w:rsidR="00931790" w:rsidRDefault="00931790" w:rsidP="000262B0">
      <w:pPr>
        <w:pStyle w:val="ListParagraph"/>
        <w:numPr>
          <w:ilvl w:val="0"/>
          <w:numId w:val="14"/>
        </w:numPr>
      </w:pPr>
      <w:r>
        <w:t>producer</w:t>
      </w:r>
    </w:p>
    <w:p w14:paraId="03CD6019" w14:textId="77777777" w:rsidR="00931790" w:rsidRDefault="00931790" w:rsidP="000262B0">
      <w:pPr>
        <w:pStyle w:val="ListParagraph"/>
        <w:numPr>
          <w:ilvl w:val="0"/>
          <w:numId w:val="14"/>
        </w:numPr>
      </w:pPr>
      <w:r>
        <w:t>technical production</w:t>
      </w:r>
    </w:p>
    <w:p w14:paraId="78EC4A3D" w14:textId="77777777" w:rsidR="00931790" w:rsidRDefault="00931790" w:rsidP="000262B0">
      <w:pPr>
        <w:pStyle w:val="ListParagraph"/>
        <w:numPr>
          <w:ilvl w:val="0"/>
          <w:numId w:val="14"/>
        </w:numPr>
      </w:pPr>
      <w:r>
        <w:t>board member</w:t>
      </w:r>
    </w:p>
    <w:p w14:paraId="1BE8F7FB" w14:textId="77777777" w:rsidR="00931790" w:rsidRDefault="00931790">
      <w:pPr>
        <w:rPr>
          <w:rFonts w:asciiTheme="majorHAnsi" w:eastAsiaTheme="majorEastAsia" w:hAnsiTheme="majorHAnsi" w:cstheme="majorBidi"/>
          <w:bCs/>
          <w:iCs/>
          <w:color w:val="454347"/>
          <w:sz w:val="32"/>
          <w:szCs w:val="32"/>
        </w:rPr>
      </w:pPr>
      <w:r>
        <w:br w:type="page"/>
      </w:r>
    </w:p>
    <w:p w14:paraId="537E085D" w14:textId="77777777" w:rsidR="00931790" w:rsidRDefault="00931790" w:rsidP="00931790">
      <w:pPr>
        <w:pStyle w:val="Heading2"/>
        <w:numPr>
          <w:ilvl w:val="0"/>
          <w:numId w:val="0"/>
        </w:numPr>
        <w:ind w:left="576" w:hanging="576"/>
      </w:pPr>
      <w:bookmarkStart w:id="60" w:name="_Regions"/>
      <w:bookmarkStart w:id="61" w:name="_Toc171004809"/>
      <w:bookmarkStart w:id="62" w:name="_Toc172192831"/>
      <w:bookmarkEnd w:id="60"/>
      <w:r>
        <w:lastRenderedPageBreak/>
        <w:t>Regions</w:t>
      </w:r>
      <w:bookmarkEnd w:id="61"/>
      <w:bookmarkEnd w:id="62"/>
    </w:p>
    <w:p w14:paraId="1C05EB39" w14:textId="521399F2" w:rsidR="00D22032" w:rsidRPr="00005477" w:rsidRDefault="00931790" w:rsidP="00931790">
      <w:pPr>
        <w:spacing w:after="240"/>
      </w:pPr>
      <w:r>
        <w:t>For the purposes of th</w:t>
      </w:r>
      <w:r w:rsidR="00380BF1">
        <w:t>e</w:t>
      </w:r>
      <w:r>
        <w:t xml:space="preserve"> AGP, the Territory’s regions are defined as per the following map. </w:t>
      </w:r>
    </w:p>
    <w:p w14:paraId="7E64465F" w14:textId="77777777" w:rsidR="002E1728" w:rsidRDefault="002E1728" w:rsidP="002E1728">
      <w:pPr>
        <w:jc w:val="center"/>
      </w:pPr>
      <w:r>
        <w:rPr>
          <w:noProof/>
          <w:lang w:eastAsia="en-AU"/>
        </w:rPr>
        <w:drawing>
          <wp:inline distT="0" distB="0" distL="0" distR="0" wp14:anchorId="31FD0750" wp14:editId="7182F6A9">
            <wp:extent cx="4492918" cy="6582124"/>
            <wp:effectExtent l="0" t="0" r="3175" b="0"/>
            <wp:docPr id="1" name="Picture 1" descr="A map of the Northern Territory outlining the Northern Territory Government regions of Barkly, Big Rivers, Central Australia, Darwin, Palmerston &amp; Litchfield, East Arnhem and Top E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p of the Northern Territory outlining the Northern Territory Government regions of Barkly, Big Rivers, Central Australia, Darwin, Palmerston &amp; Litchfield, East Arnhem and Top End. "/>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25268" cy="6629517"/>
                    </a:xfrm>
                    <a:prstGeom prst="rect">
                      <a:avLst/>
                    </a:prstGeom>
                  </pic:spPr>
                </pic:pic>
              </a:graphicData>
            </a:graphic>
          </wp:inline>
        </w:drawing>
      </w:r>
    </w:p>
    <w:p w14:paraId="67ECB4FA" w14:textId="5BA4F0F2" w:rsidR="002E1728" w:rsidRDefault="00D42107" w:rsidP="002E1728">
      <w:pPr>
        <w:sectPr w:rsidR="002E1728" w:rsidSect="00233995">
          <w:footerReference w:type="default" r:id="rId21"/>
          <w:headerReference w:type="first" r:id="rId22"/>
          <w:pgSz w:w="11906" w:h="16838" w:code="9"/>
          <w:pgMar w:top="794" w:right="794" w:bottom="794" w:left="794" w:header="794" w:footer="536" w:gutter="0"/>
          <w:cols w:space="708"/>
          <w:docGrid w:linePitch="360"/>
        </w:sectPr>
      </w:pPr>
      <w:r w:rsidRPr="00D42107">
        <w:t xml:space="preserve">Some grant programs refer to a ‘remoteness’ calculator to help identify places in the NT on a scale of ‘Metropolitan’ to ‘Very Remote’. To find out the classification of the area in which you live, please contact Arts NT </w:t>
      </w:r>
      <w:r w:rsidR="00BE3665">
        <w:t xml:space="preserve">or visit </w:t>
      </w:r>
      <w:hyperlink r:id="rId23" w:history="1">
        <w:r w:rsidR="00BE3665">
          <w:rPr>
            <w:rStyle w:val="Hyperlink"/>
          </w:rPr>
          <w:t>Northern Territory (NT) – Modified Monash Model (MMM) remoteness area</w:t>
        </w:r>
      </w:hyperlink>
      <w:r w:rsidR="00BE3665">
        <w:rPr>
          <w:rStyle w:val="FootnoteReference"/>
        </w:rPr>
        <w:footnoteReference w:id="4"/>
      </w:r>
      <w:r w:rsidR="00BE3665">
        <w:t xml:space="preserve">  </w:t>
      </w:r>
    </w:p>
    <w:p w14:paraId="7EE7CE6E" w14:textId="4624EBD0" w:rsidR="002E1728" w:rsidRDefault="002E1728" w:rsidP="005A690D">
      <w:pPr>
        <w:pStyle w:val="Heading1"/>
      </w:pPr>
      <w:bookmarkStart w:id="63" w:name="_Grants_at_a_1"/>
      <w:bookmarkStart w:id="64" w:name="_Toc81130050"/>
      <w:bookmarkStart w:id="65" w:name="_Toc113454148"/>
      <w:bookmarkStart w:id="66" w:name="_Toc115186327"/>
      <w:bookmarkStart w:id="67" w:name="_Toc172192832"/>
      <w:bookmarkEnd w:id="63"/>
      <w:r>
        <w:lastRenderedPageBreak/>
        <w:t>Grants at a g</w:t>
      </w:r>
      <w:r w:rsidRPr="00005477">
        <w:t>lance</w:t>
      </w:r>
      <w:bookmarkEnd w:id="64"/>
      <w:bookmarkEnd w:id="65"/>
      <w:bookmarkEnd w:id="66"/>
      <w:bookmarkEnd w:id="67"/>
    </w:p>
    <w:p w14:paraId="1DE75C95" w14:textId="213910C5" w:rsidR="00CE6787" w:rsidRDefault="00380BF1" w:rsidP="00CE6787">
      <w:r w:rsidRPr="00380BF1">
        <w:t>The below grants are currently open for application. Please sign up to</w:t>
      </w:r>
      <w:r>
        <w:t xml:space="preserve"> </w:t>
      </w:r>
      <w:hyperlink r:id="rId24" w:history="1">
        <w:r w:rsidRPr="00CE6787">
          <w:rPr>
            <w:rStyle w:val="Hyperlink"/>
          </w:rPr>
          <w:t>Bite Size</w:t>
        </w:r>
      </w:hyperlink>
      <w:r>
        <w:rPr>
          <w:rStyle w:val="FootnoteReference"/>
        </w:rPr>
        <w:footnoteReference w:id="5"/>
      </w:r>
      <w:r>
        <w:t xml:space="preserve"> </w:t>
      </w:r>
      <w:r w:rsidRPr="00380BF1">
        <w:t>to be notified when new categories become open for application.</w:t>
      </w:r>
      <w:r>
        <w:t xml:space="preserve"> </w:t>
      </w:r>
      <w:r w:rsidR="00CE6787">
        <w:t>Key dates are subject to change</w:t>
      </w:r>
      <w:r>
        <w:t>.</w:t>
      </w:r>
    </w:p>
    <w:tbl>
      <w:tblPr>
        <w:tblStyle w:val="NTGtable"/>
        <w:tblW w:w="15238" w:type="dxa"/>
        <w:tblLook w:val="04A0" w:firstRow="1" w:lastRow="0" w:firstColumn="1" w:lastColumn="0" w:noHBand="0" w:noVBand="1"/>
      </w:tblPr>
      <w:tblGrid>
        <w:gridCol w:w="1587"/>
        <w:gridCol w:w="1983"/>
        <w:gridCol w:w="1810"/>
        <w:gridCol w:w="1430"/>
        <w:gridCol w:w="6368"/>
        <w:gridCol w:w="2060"/>
      </w:tblGrid>
      <w:tr w:rsidR="002E1728" w:rsidRPr="006D581F" w14:paraId="36F14579" w14:textId="77777777" w:rsidTr="005D54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87" w:type="dxa"/>
            <w:tcBorders>
              <w:bottom w:val="nil"/>
            </w:tcBorders>
          </w:tcPr>
          <w:p w14:paraId="4FD7751A" w14:textId="77777777" w:rsidR="002E1728" w:rsidRPr="006D581F" w:rsidRDefault="002E1728" w:rsidP="00ED7C29">
            <w:pPr>
              <w:rPr>
                <w:color w:val="FFFFFF" w:themeColor="background1"/>
              </w:rPr>
            </w:pPr>
            <w:r w:rsidRPr="006D581F">
              <w:rPr>
                <w:color w:val="FFFFFF" w:themeColor="background1"/>
              </w:rPr>
              <w:t>Program</w:t>
            </w:r>
          </w:p>
        </w:tc>
        <w:tc>
          <w:tcPr>
            <w:tcW w:w="1983" w:type="dxa"/>
          </w:tcPr>
          <w:p w14:paraId="17B45066" w14:textId="77777777" w:rsidR="002E1728" w:rsidRPr="006D581F" w:rsidRDefault="002E1728" w:rsidP="00ED7C29">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D581F">
              <w:rPr>
                <w:color w:val="FFFFFF" w:themeColor="background1"/>
              </w:rPr>
              <w:t>Category</w:t>
            </w:r>
          </w:p>
        </w:tc>
        <w:tc>
          <w:tcPr>
            <w:tcW w:w="1810" w:type="dxa"/>
          </w:tcPr>
          <w:p w14:paraId="7B7D0662" w14:textId="77777777" w:rsidR="002E1728" w:rsidRPr="006D581F" w:rsidRDefault="002E1728" w:rsidP="00ED7C29">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D581F">
              <w:rPr>
                <w:color w:val="FFFFFF" w:themeColor="background1"/>
              </w:rPr>
              <w:t>Funding Available</w:t>
            </w:r>
          </w:p>
        </w:tc>
        <w:tc>
          <w:tcPr>
            <w:tcW w:w="1430" w:type="dxa"/>
          </w:tcPr>
          <w:p w14:paraId="066AD9B0" w14:textId="77777777" w:rsidR="002E1728" w:rsidRPr="006D581F" w:rsidRDefault="002E1728" w:rsidP="00ED7C29">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D581F">
              <w:rPr>
                <w:color w:val="FFFFFF" w:themeColor="background1"/>
              </w:rPr>
              <w:t>Eligibility</w:t>
            </w:r>
          </w:p>
        </w:tc>
        <w:tc>
          <w:tcPr>
            <w:tcW w:w="6368" w:type="dxa"/>
          </w:tcPr>
          <w:p w14:paraId="4C2DE09F" w14:textId="77777777" w:rsidR="002E1728" w:rsidRPr="006D581F" w:rsidRDefault="002E1728" w:rsidP="00ED7C29">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D581F">
              <w:rPr>
                <w:color w:val="FFFFFF" w:themeColor="background1"/>
              </w:rPr>
              <w:t>Description</w:t>
            </w:r>
          </w:p>
        </w:tc>
        <w:tc>
          <w:tcPr>
            <w:tcW w:w="2060" w:type="dxa"/>
          </w:tcPr>
          <w:p w14:paraId="170F09A2" w14:textId="77777777" w:rsidR="002E1728" w:rsidRPr="006D581F" w:rsidRDefault="002E1728" w:rsidP="00ED7C29">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D581F">
              <w:rPr>
                <w:color w:val="FFFFFF" w:themeColor="background1"/>
              </w:rPr>
              <w:t>Key Dates</w:t>
            </w:r>
          </w:p>
        </w:tc>
      </w:tr>
      <w:tr w:rsidR="00AA4F72" w:rsidRPr="00005477" w14:paraId="774AAF10" w14:textId="77777777" w:rsidTr="005D5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vMerge w:val="restart"/>
            <w:tcBorders>
              <w:top w:val="nil"/>
              <w:bottom w:val="single" w:sz="4" w:space="0" w:color="auto"/>
            </w:tcBorders>
          </w:tcPr>
          <w:p w14:paraId="61030095" w14:textId="77777777" w:rsidR="00AA4F72" w:rsidRPr="00005477" w:rsidRDefault="00AA4F72" w:rsidP="00ED7C29">
            <w:pPr>
              <w:rPr>
                <w:rFonts w:asciiTheme="minorHAnsi" w:hAnsiTheme="minorHAnsi"/>
                <w:b/>
              </w:rPr>
            </w:pPr>
            <w:r w:rsidRPr="00005477">
              <w:rPr>
                <w:rFonts w:asciiTheme="minorHAnsi" w:hAnsiTheme="minorHAnsi"/>
                <w:b/>
              </w:rPr>
              <w:t>Activating Arts</w:t>
            </w:r>
          </w:p>
        </w:tc>
        <w:tc>
          <w:tcPr>
            <w:tcW w:w="1983" w:type="dxa"/>
            <w:tcBorders>
              <w:bottom w:val="nil"/>
            </w:tcBorders>
          </w:tcPr>
          <w:p w14:paraId="4B3A34DC" w14:textId="77777777" w:rsidR="00AA4F72" w:rsidRPr="00005477" w:rsidRDefault="00AA4F72" w:rsidP="00ED7C2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05477">
              <w:rPr>
                <w:rFonts w:asciiTheme="minorHAnsi" w:hAnsiTheme="minorHAnsi"/>
                <w:sz w:val="20"/>
              </w:rPr>
              <w:t>Quick Response</w:t>
            </w:r>
          </w:p>
        </w:tc>
        <w:tc>
          <w:tcPr>
            <w:tcW w:w="1810" w:type="dxa"/>
            <w:tcBorders>
              <w:bottom w:val="nil"/>
            </w:tcBorders>
          </w:tcPr>
          <w:p w14:paraId="5CA423CC" w14:textId="77777777" w:rsidR="00AA4F72" w:rsidRDefault="00AA4F72" w:rsidP="00D81E1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D81E10">
              <w:rPr>
                <w:rFonts w:asciiTheme="minorHAnsi" w:hAnsiTheme="minorHAnsi" w:cstheme="minorHAnsi"/>
                <w:sz w:val="20"/>
              </w:rPr>
              <w:t>Up to $1,500 for Individuals</w:t>
            </w:r>
          </w:p>
          <w:p w14:paraId="64A2EE55" w14:textId="77777777" w:rsidR="00AA4F72" w:rsidRPr="00D81E10" w:rsidRDefault="00AA4F72" w:rsidP="00D81E1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p w14:paraId="130AC8DF" w14:textId="389781CE" w:rsidR="00AA4F72" w:rsidRPr="00005477" w:rsidRDefault="00AA4F72" w:rsidP="00D81E1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D81E10">
              <w:rPr>
                <w:rFonts w:asciiTheme="minorHAnsi" w:hAnsiTheme="minorHAnsi" w:cstheme="minorHAnsi"/>
                <w:sz w:val="20"/>
              </w:rPr>
              <w:t>Up to $3,000 for Groups</w:t>
            </w:r>
          </w:p>
        </w:tc>
        <w:tc>
          <w:tcPr>
            <w:tcW w:w="1430" w:type="dxa"/>
            <w:tcBorders>
              <w:bottom w:val="nil"/>
            </w:tcBorders>
          </w:tcPr>
          <w:p w14:paraId="6D8C6A6E" w14:textId="77777777" w:rsidR="00AA4F72" w:rsidRDefault="00AA4F72" w:rsidP="00ED7C29">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05477">
              <w:rPr>
                <w:rFonts w:asciiTheme="minorHAnsi" w:hAnsiTheme="minorHAnsi" w:cstheme="minorHAnsi"/>
                <w:sz w:val="20"/>
              </w:rPr>
              <w:t>Individuals</w:t>
            </w:r>
          </w:p>
          <w:p w14:paraId="1FC8CA89" w14:textId="46FDE6F5" w:rsidR="00AA4F72" w:rsidRPr="006228D7" w:rsidRDefault="00AA4F72" w:rsidP="00ED7C29">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Groups</w:t>
            </w:r>
          </w:p>
        </w:tc>
        <w:tc>
          <w:tcPr>
            <w:tcW w:w="6368" w:type="dxa"/>
            <w:tcBorders>
              <w:bottom w:val="nil"/>
            </w:tcBorders>
          </w:tcPr>
          <w:p w14:paraId="750EB418" w14:textId="10FC4BD3" w:rsidR="00AA4F72" w:rsidRPr="00005477" w:rsidRDefault="00AA4F72" w:rsidP="00ED7C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2E1728">
              <w:rPr>
                <w:rFonts w:asciiTheme="minorHAnsi" w:hAnsiTheme="minorHAnsi" w:cstheme="minorHAnsi"/>
                <w:sz w:val="20"/>
              </w:rPr>
              <w:t>Support for artists to access arts and cultural opportunities that arise at short notice. This may include costs for travel, accommodation, marketing and materials.</w:t>
            </w:r>
          </w:p>
        </w:tc>
        <w:tc>
          <w:tcPr>
            <w:tcW w:w="2060" w:type="dxa"/>
            <w:tcBorders>
              <w:bottom w:val="nil"/>
            </w:tcBorders>
          </w:tcPr>
          <w:p w14:paraId="5020041D" w14:textId="7075C947" w:rsidR="00AA4F72" w:rsidRPr="00005477" w:rsidRDefault="00AA4F72" w:rsidP="002E172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05477">
              <w:rPr>
                <w:rFonts w:asciiTheme="minorHAnsi" w:hAnsiTheme="minorHAnsi" w:cstheme="minorHAnsi"/>
                <w:sz w:val="20"/>
              </w:rPr>
              <w:t xml:space="preserve">Open </w:t>
            </w:r>
            <w:r>
              <w:rPr>
                <w:rFonts w:asciiTheme="minorHAnsi" w:hAnsiTheme="minorHAnsi" w:cstheme="minorHAnsi"/>
                <w:sz w:val="20"/>
              </w:rPr>
              <w:t>until 31 May 2025 or until budget expended</w:t>
            </w:r>
          </w:p>
        </w:tc>
      </w:tr>
      <w:tr w:rsidR="00AA4F72" w:rsidRPr="00005477" w14:paraId="680007A7" w14:textId="77777777" w:rsidTr="005D54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vMerge/>
            <w:tcBorders>
              <w:top w:val="nil"/>
              <w:bottom w:val="single" w:sz="4" w:space="0" w:color="auto"/>
            </w:tcBorders>
          </w:tcPr>
          <w:p w14:paraId="072AF38D" w14:textId="77777777" w:rsidR="00AA4F72" w:rsidRPr="00005477" w:rsidRDefault="00AA4F72" w:rsidP="00ED7C29">
            <w:pPr>
              <w:rPr>
                <w:rFonts w:asciiTheme="minorHAnsi" w:hAnsiTheme="minorHAnsi"/>
                <w:b/>
              </w:rPr>
            </w:pPr>
          </w:p>
        </w:tc>
        <w:tc>
          <w:tcPr>
            <w:tcW w:w="1983" w:type="dxa"/>
            <w:tcBorders>
              <w:top w:val="nil"/>
              <w:bottom w:val="single" w:sz="4" w:space="0" w:color="auto"/>
            </w:tcBorders>
          </w:tcPr>
          <w:p w14:paraId="15CE09B8" w14:textId="77777777" w:rsidR="00AA4F72" w:rsidRPr="00005477" w:rsidRDefault="00AA4F72" w:rsidP="00ED7C29">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05477">
              <w:rPr>
                <w:rFonts w:asciiTheme="minorHAnsi" w:hAnsiTheme="minorHAnsi"/>
                <w:sz w:val="20"/>
              </w:rPr>
              <w:t>Creative Communities</w:t>
            </w:r>
          </w:p>
        </w:tc>
        <w:tc>
          <w:tcPr>
            <w:tcW w:w="1810" w:type="dxa"/>
            <w:tcBorders>
              <w:top w:val="nil"/>
              <w:bottom w:val="single" w:sz="4" w:space="0" w:color="auto"/>
            </w:tcBorders>
          </w:tcPr>
          <w:p w14:paraId="1C5792BD" w14:textId="61BC56E5" w:rsidR="00AA4F72" w:rsidRPr="00005477" w:rsidRDefault="00AA4F72" w:rsidP="00ED7C29">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005477">
              <w:rPr>
                <w:rFonts w:asciiTheme="minorHAnsi" w:hAnsiTheme="minorHAnsi" w:cstheme="minorHAnsi"/>
                <w:sz w:val="20"/>
              </w:rPr>
              <w:t>Up to $</w:t>
            </w:r>
            <w:r w:rsidR="00CE0374">
              <w:rPr>
                <w:rFonts w:asciiTheme="minorHAnsi" w:hAnsiTheme="minorHAnsi" w:cstheme="minorHAnsi"/>
                <w:sz w:val="20"/>
              </w:rPr>
              <w:t>7</w:t>
            </w:r>
            <w:r w:rsidRPr="00005477">
              <w:rPr>
                <w:rFonts w:asciiTheme="minorHAnsi" w:hAnsiTheme="minorHAnsi" w:cstheme="minorHAnsi"/>
                <w:sz w:val="20"/>
              </w:rPr>
              <w:t xml:space="preserve">,000 per </w:t>
            </w:r>
            <w:r>
              <w:rPr>
                <w:rFonts w:asciiTheme="minorHAnsi" w:hAnsiTheme="minorHAnsi" w:cstheme="minorHAnsi"/>
                <w:sz w:val="20"/>
              </w:rPr>
              <w:t>applicant</w:t>
            </w:r>
          </w:p>
        </w:tc>
        <w:tc>
          <w:tcPr>
            <w:tcW w:w="1430" w:type="dxa"/>
            <w:tcBorders>
              <w:top w:val="nil"/>
              <w:bottom w:val="single" w:sz="4" w:space="0" w:color="auto"/>
            </w:tcBorders>
          </w:tcPr>
          <w:p w14:paraId="7261EA95" w14:textId="43A59595" w:rsidR="00AA4F72" w:rsidRDefault="00AA4F72" w:rsidP="00ED7C29">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Pr>
                <w:rFonts w:asciiTheme="minorHAnsi" w:hAnsiTheme="minorHAnsi" w:cstheme="minorHAnsi"/>
                <w:sz w:val="20"/>
              </w:rPr>
              <w:t>Individuals</w:t>
            </w:r>
          </w:p>
          <w:p w14:paraId="66A52DA8" w14:textId="0DFB07AB" w:rsidR="00AA4F72" w:rsidRPr="00005477" w:rsidRDefault="00AA4F72" w:rsidP="00ED7C29">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Pr>
                <w:rFonts w:asciiTheme="minorHAnsi" w:hAnsiTheme="minorHAnsi" w:cstheme="minorHAnsi"/>
                <w:sz w:val="20"/>
              </w:rPr>
              <w:t>Groups</w:t>
            </w:r>
          </w:p>
          <w:p w14:paraId="69D56D6E" w14:textId="77777777" w:rsidR="00AA4F72" w:rsidRPr="00005477" w:rsidRDefault="00AA4F72" w:rsidP="00ED7C29">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005477">
              <w:rPr>
                <w:rFonts w:asciiTheme="minorHAnsi" w:hAnsiTheme="minorHAnsi" w:cstheme="minorHAnsi"/>
                <w:sz w:val="20"/>
              </w:rPr>
              <w:t>Organisations</w:t>
            </w:r>
          </w:p>
        </w:tc>
        <w:tc>
          <w:tcPr>
            <w:tcW w:w="6368" w:type="dxa"/>
            <w:tcBorders>
              <w:top w:val="nil"/>
              <w:bottom w:val="single" w:sz="4" w:space="0" w:color="auto"/>
            </w:tcBorders>
          </w:tcPr>
          <w:p w14:paraId="3BD40847" w14:textId="0B712747" w:rsidR="00AA4F72" w:rsidRPr="00CE6787" w:rsidRDefault="00AA4F72" w:rsidP="00ED7C29">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2E1728">
              <w:rPr>
                <w:rFonts w:asciiTheme="minorHAnsi" w:hAnsiTheme="minorHAnsi" w:cstheme="minorHAnsi"/>
                <w:sz w:val="20"/>
              </w:rPr>
              <w:t xml:space="preserve">Support </w:t>
            </w:r>
            <w:r>
              <w:rPr>
                <w:rFonts w:asciiTheme="minorHAnsi" w:hAnsiTheme="minorHAnsi" w:cstheme="minorHAnsi"/>
                <w:sz w:val="20"/>
              </w:rPr>
              <w:t>f</w:t>
            </w:r>
            <w:r w:rsidRPr="00D81E10">
              <w:rPr>
                <w:rFonts w:asciiTheme="minorHAnsi" w:hAnsiTheme="minorHAnsi" w:cstheme="minorHAnsi"/>
                <w:sz w:val="20"/>
              </w:rPr>
              <w:t xml:space="preserve">or arts and cultural activities within the </w:t>
            </w:r>
            <w:r>
              <w:rPr>
                <w:rFonts w:asciiTheme="minorHAnsi" w:hAnsiTheme="minorHAnsi" w:cstheme="minorHAnsi"/>
                <w:sz w:val="20"/>
              </w:rPr>
              <w:t>NT</w:t>
            </w:r>
            <w:r w:rsidRPr="00D81E10">
              <w:rPr>
                <w:rFonts w:asciiTheme="minorHAnsi" w:hAnsiTheme="minorHAnsi" w:cstheme="minorHAnsi"/>
                <w:sz w:val="20"/>
              </w:rPr>
              <w:t xml:space="preserve"> that </w:t>
            </w:r>
            <w:r w:rsidR="00925AA6">
              <w:rPr>
                <w:rFonts w:asciiTheme="minorHAnsi" w:hAnsiTheme="minorHAnsi" w:cstheme="minorHAnsi"/>
                <w:sz w:val="20"/>
              </w:rPr>
              <w:t>increase</w:t>
            </w:r>
            <w:r w:rsidR="00925AA6" w:rsidRPr="00D81E10">
              <w:rPr>
                <w:rFonts w:asciiTheme="minorHAnsi" w:hAnsiTheme="minorHAnsi" w:cstheme="minorHAnsi"/>
                <w:sz w:val="20"/>
              </w:rPr>
              <w:t xml:space="preserve"> </w:t>
            </w:r>
            <w:r w:rsidRPr="00D81E10">
              <w:rPr>
                <w:rFonts w:asciiTheme="minorHAnsi" w:hAnsiTheme="minorHAnsi" w:cstheme="minorHAnsi"/>
                <w:sz w:val="20"/>
              </w:rPr>
              <w:t>community access and participation</w:t>
            </w:r>
            <w:r w:rsidR="009B6A03">
              <w:rPr>
                <w:rFonts w:asciiTheme="minorHAnsi" w:hAnsiTheme="minorHAnsi" w:cstheme="minorHAnsi"/>
                <w:sz w:val="20"/>
              </w:rPr>
              <w:t xml:space="preserve"> in the arts.</w:t>
            </w:r>
          </w:p>
        </w:tc>
        <w:tc>
          <w:tcPr>
            <w:tcW w:w="2060" w:type="dxa"/>
            <w:tcBorders>
              <w:top w:val="nil"/>
              <w:bottom w:val="single" w:sz="4" w:space="0" w:color="auto"/>
            </w:tcBorders>
          </w:tcPr>
          <w:p w14:paraId="504E542C" w14:textId="3D0FA290" w:rsidR="00AA4F72" w:rsidRPr="00005477" w:rsidRDefault="00AA4F72" w:rsidP="00ED7C29">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005477">
              <w:rPr>
                <w:rFonts w:asciiTheme="minorHAnsi" w:hAnsiTheme="minorHAnsi" w:cstheme="minorHAnsi"/>
                <w:sz w:val="20"/>
              </w:rPr>
              <w:t xml:space="preserve">Open </w:t>
            </w:r>
            <w:r>
              <w:rPr>
                <w:rFonts w:asciiTheme="minorHAnsi" w:hAnsiTheme="minorHAnsi" w:cstheme="minorHAnsi"/>
                <w:sz w:val="20"/>
              </w:rPr>
              <w:t>until 31 May 2025 or until budget expended</w:t>
            </w:r>
          </w:p>
        </w:tc>
      </w:tr>
      <w:tr w:rsidR="005D54B2" w:rsidRPr="00005477" w14:paraId="2713D1CC" w14:textId="77777777" w:rsidTr="005D5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vMerge w:val="restart"/>
            <w:tcBorders>
              <w:top w:val="single" w:sz="4" w:space="0" w:color="auto"/>
            </w:tcBorders>
          </w:tcPr>
          <w:p w14:paraId="33E67A6B" w14:textId="593EF218" w:rsidR="005D54B2" w:rsidRPr="00005477" w:rsidRDefault="005D54B2" w:rsidP="005D54B2">
            <w:pPr>
              <w:rPr>
                <w:rFonts w:asciiTheme="minorHAnsi" w:hAnsiTheme="minorHAnsi"/>
                <w:b/>
              </w:rPr>
            </w:pPr>
            <w:r>
              <w:rPr>
                <w:rFonts w:asciiTheme="minorHAnsi" w:hAnsiTheme="minorHAnsi"/>
                <w:b/>
              </w:rPr>
              <w:t xml:space="preserve">Activating Arts – </w:t>
            </w:r>
            <w:r w:rsidRPr="00005477">
              <w:rPr>
                <w:rFonts w:asciiTheme="minorHAnsi" w:hAnsiTheme="minorHAnsi"/>
                <w:b/>
              </w:rPr>
              <w:t>Arts Projects</w:t>
            </w:r>
          </w:p>
        </w:tc>
        <w:tc>
          <w:tcPr>
            <w:tcW w:w="1983" w:type="dxa"/>
            <w:tcBorders>
              <w:top w:val="single" w:sz="4" w:space="0" w:color="auto"/>
              <w:bottom w:val="nil"/>
              <w:right w:val="single" w:sz="4" w:space="0" w:color="auto"/>
            </w:tcBorders>
          </w:tcPr>
          <w:p w14:paraId="2BF33D2E" w14:textId="10AF8AF8" w:rsidR="005D54B2" w:rsidRPr="00AA4F72" w:rsidRDefault="005D54B2" w:rsidP="00D80270">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AA4F72">
              <w:rPr>
                <w:rFonts w:cs="Lato"/>
                <w:sz w:val="20"/>
              </w:rPr>
              <w:t>Arts Development</w:t>
            </w:r>
          </w:p>
        </w:tc>
        <w:tc>
          <w:tcPr>
            <w:tcW w:w="1810" w:type="dxa"/>
            <w:vMerge w:val="restart"/>
            <w:tcBorders>
              <w:top w:val="single" w:sz="4" w:space="0" w:color="auto"/>
              <w:left w:val="single" w:sz="4" w:space="0" w:color="auto"/>
              <w:right w:val="single" w:sz="4" w:space="0" w:color="auto"/>
            </w:tcBorders>
            <w:vAlign w:val="center"/>
          </w:tcPr>
          <w:p w14:paraId="2D7ECD2D" w14:textId="4B676F26" w:rsidR="005D54B2" w:rsidRDefault="005D54B2" w:rsidP="005D54B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F27FB5">
              <w:rPr>
                <w:sz w:val="20"/>
              </w:rPr>
              <w:t>Up to $</w:t>
            </w:r>
            <w:r>
              <w:rPr>
                <w:sz w:val="20"/>
              </w:rPr>
              <w:t>30</w:t>
            </w:r>
            <w:r w:rsidRPr="00F27FB5">
              <w:rPr>
                <w:sz w:val="20"/>
              </w:rPr>
              <w:t>,000 per applicant</w:t>
            </w:r>
          </w:p>
        </w:tc>
        <w:tc>
          <w:tcPr>
            <w:tcW w:w="1430" w:type="dxa"/>
            <w:vMerge w:val="restart"/>
            <w:tcBorders>
              <w:top w:val="single" w:sz="4" w:space="0" w:color="auto"/>
              <w:left w:val="single" w:sz="4" w:space="0" w:color="auto"/>
              <w:right w:val="single" w:sz="4" w:space="0" w:color="auto"/>
            </w:tcBorders>
            <w:vAlign w:val="center"/>
          </w:tcPr>
          <w:p w14:paraId="00FD19AE" w14:textId="77777777" w:rsidR="005D54B2" w:rsidRDefault="005D54B2" w:rsidP="005D54B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Individuals</w:t>
            </w:r>
          </w:p>
          <w:p w14:paraId="08CEC729" w14:textId="77777777" w:rsidR="005D54B2" w:rsidRPr="00005477" w:rsidRDefault="005D54B2" w:rsidP="005D54B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Groups</w:t>
            </w:r>
          </w:p>
          <w:p w14:paraId="74920B6A" w14:textId="7FBB240B" w:rsidR="005D54B2" w:rsidRPr="00005477" w:rsidRDefault="005D54B2" w:rsidP="005D54B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05477">
              <w:rPr>
                <w:rFonts w:asciiTheme="minorHAnsi" w:hAnsiTheme="minorHAnsi" w:cstheme="minorHAnsi"/>
                <w:sz w:val="20"/>
              </w:rPr>
              <w:t>Organisations</w:t>
            </w:r>
          </w:p>
        </w:tc>
        <w:tc>
          <w:tcPr>
            <w:tcW w:w="6368" w:type="dxa"/>
            <w:tcBorders>
              <w:top w:val="single" w:sz="4" w:space="0" w:color="auto"/>
              <w:left w:val="single" w:sz="4" w:space="0" w:color="auto"/>
              <w:bottom w:val="nil"/>
            </w:tcBorders>
            <w:vAlign w:val="center"/>
          </w:tcPr>
          <w:p w14:paraId="21CCDA12" w14:textId="01136592" w:rsidR="005D54B2" w:rsidRPr="00AA4F72" w:rsidRDefault="005D54B2" w:rsidP="00AA4F72">
            <w:pPr>
              <w:cnfStyle w:val="000000100000" w:firstRow="0" w:lastRow="0" w:firstColumn="0" w:lastColumn="0" w:oddVBand="0" w:evenVBand="0" w:oddHBand="1" w:evenHBand="0" w:firstRowFirstColumn="0" w:firstRowLastColumn="0" w:lastRowFirstColumn="0" w:lastRowLastColumn="0"/>
              <w:rPr>
                <w:sz w:val="20"/>
              </w:rPr>
            </w:pPr>
            <w:r w:rsidRPr="00AA4F72">
              <w:rPr>
                <w:sz w:val="20"/>
              </w:rPr>
              <w:t>Supports the research, development or creation of new work.</w:t>
            </w:r>
          </w:p>
        </w:tc>
        <w:tc>
          <w:tcPr>
            <w:tcW w:w="2060" w:type="dxa"/>
            <w:vMerge w:val="restart"/>
            <w:tcBorders>
              <w:top w:val="single" w:sz="4" w:space="0" w:color="auto"/>
            </w:tcBorders>
            <w:vAlign w:val="center"/>
          </w:tcPr>
          <w:p w14:paraId="4AD6A20E" w14:textId="11344328" w:rsidR="005D54B2" w:rsidRPr="00005477" w:rsidRDefault="005D54B2" w:rsidP="005D54B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AA4F72">
              <w:rPr>
                <w:rFonts w:asciiTheme="minorHAnsi" w:hAnsiTheme="minorHAnsi" w:cs="Lato"/>
                <w:b/>
                <w:bCs/>
                <w:sz w:val="20"/>
              </w:rPr>
              <w:t>Opens:</w:t>
            </w:r>
            <w:r>
              <w:rPr>
                <w:rFonts w:asciiTheme="minorHAnsi" w:hAnsiTheme="minorHAnsi" w:cs="Lato"/>
                <w:b/>
                <w:bCs/>
                <w:sz w:val="20"/>
              </w:rPr>
              <w:t xml:space="preserve"> </w:t>
            </w:r>
            <w:r w:rsidRPr="00F30BE9">
              <w:rPr>
                <w:rFonts w:asciiTheme="minorHAnsi" w:hAnsiTheme="minorHAnsi" w:cs="Lato"/>
                <w:sz w:val="20"/>
              </w:rPr>
              <w:t>26 August</w:t>
            </w:r>
            <w:r w:rsidRPr="00F30BE9">
              <w:rPr>
                <w:rFonts w:asciiTheme="minorHAnsi" w:hAnsiTheme="minorHAnsi"/>
                <w:sz w:val="20"/>
              </w:rPr>
              <w:t xml:space="preserve"> 2024</w:t>
            </w:r>
            <w:r w:rsidRPr="00F30BE9">
              <w:rPr>
                <w:rFonts w:asciiTheme="minorHAnsi" w:hAnsiTheme="minorHAnsi"/>
                <w:sz w:val="20"/>
              </w:rPr>
              <w:br/>
            </w:r>
            <w:r w:rsidRPr="00F30BE9">
              <w:rPr>
                <w:rFonts w:asciiTheme="minorHAnsi" w:hAnsiTheme="minorHAnsi" w:cs="Lato"/>
                <w:b/>
                <w:bCs/>
                <w:sz w:val="20"/>
              </w:rPr>
              <w:t>Closes:</w:t>
            </w:r>
            <w:r w:rsidRPr="00F30BE9">
              <w:rPr>
                <w:rFonts w:asciiTheme="minorHAnsi" w:hAnsiTheme="minorHAnsi"/>
                <w:sz w:val="20"/>
              </w:rPr>
              <w:t xml:space="preserve"> 25 September 2024</w:t>
            </w:r>
          </w:p>
        </w:tc>
      </w:tr>
      <w:tr w:rsidR="005D54B2" w:rsidRPr="00005477" w14:paraId="03C91ACC" w14:textId="77777777" w:rsidTr="000A7F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vMerge/>
          </w:tcPr>
          <w:p w14:paraId="02AFF7F4" w14:textId="20D2FCF4" w:rsidR="005D54B2" w:rsidRPr="00005477" w:rsidRDefault="005D54B2" w:rsidP="005D54B2">
            <w:pPr>
              <w:rPr>
                <w:rFonts w:asciiTheme="minorHAnsi" w:hAnsiTheme="minorHAnsi"/>
                <w:b/>
              </w:rPr>
            </w:pPr>
          </w:p>
        </w:tc>
        <w:tc>
          <w:tcPr>
            <w:tcW w:w="1983" w:type="dxa"/>
            <w:tcBorders>
              <w:top w:val="nil"/>
              <w:bottom w:val="nil"/>
              <w:right w:val="single" w:sz="4" w:space="0" w:color="auto"/>
            </w:tcBorders>
          </w:tcPr>
          <w:p w14:paraId="33C80FC1" w14:textId="23271447" w:rsidR="005D54B2" w:rsidRPr="00AA4F72" w:rsidRDefault="005D54B2" w:rsidP="005D54B2">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AA4F72">
              <w:rPr>
                <w:rFonts w:cs="Lato"/>
                <w:sz w:val="20"/>
              </w:rPr>
              <w:t>Presentation and Promotion</w:t>
            </w:r>
          </w:p>
        </w:tc>
        <w:tc>
          <w:tcPr>
            <w:tcW w:w="1810" w:type="dxa"/>
            <w:vMerge/>
            <w:tcBorders>
              <w:left w:val="single" w:sz="4" w:space="0" w:color="auto"/>
              <w:right w:val="single" w:sz="4" w:space="0" w:color="auto"/>
            </w:tcBorders>
          </w:tcPr>
          <w:p w14:paraId="1D112DDC" w14:textId="57CC15A6" w:rsidR="005D54B2" w:rsidRDefault="005D54B2" w:rsidP="005D54B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p>
        </w:tc>
        <w:tc>
          <w:tcPr>
            <w:tcW w:w="1430" w:type="dxa"/>
            <w:vMerge/>
            <w:tcBorders>
              <w:left w:val="single" w:sz="4" w:space="0" w:color="auto"/>
              <w:right w:val="single" w:sz="4" w:space="0" w:color="auto"/>
            </w:tcBorders>
          </w:tcPr>
          <w:p w14:paraId="37191F73" w14:textId="49168BC6" w:rsidR="005D54B2" w:rsidRPr="00005477" w:rsidRDefault="005D54B2" w:rsidP="005D54B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p>
        </w:tc>
        <w:tc>
          <w:tcPr>
            <w:tcW w:w="6368" w:type="dxa"/>
            <w:tcBorders>
              <w:top w:val="nil"/>
              <w:left w:val="single" w:sz="4" w:space="0" w:color="auto"/>
              <w:bottom w:val="nil"/>
            </w:tcBorders>
            <w:vAlign w:val="center"/>
          </w:tcPr>
          <w:p w14:paraId="59D8400A" w14:textId="73B1C95C" w:rsidR="005D54B2" w:rsidRPr="00AA4F72" w:rsidRDefault="005D54B2" w:rsidP="005D54B2">
            <w:pPr>
              <w:cnfStyle w:val="000000010000" w:firstRow="0" w:lastRow="0" w:firstColumn="0" w:lastColumn="0" w:oddVBand="0" w:evenVBand="0" w:oddHBand="0" w:evenHBand="1" w:firstRowFirstColumn="0" w:firstRowLastColumn="0" w:lastRowFirstColumn="0" w:lastRowLastColumn="0"/>
              <w:rPr>
                <w:sz w:val="20"/>
              </w:rPr>
            </w:pPr>
            <w:r w:rsidRPr="00AA4F72">
              <w:rPr>
                <w:sz w:val="20"/>
              </w:rPr>
              <w:t>Supports the presentation, exhibition, distribution and promotion of NT arts practice.</w:t>
            </w:r>
          </w:p>
        </w:tc>
        <w:tc>
          <w:tcPr>
            <w:tcW w:w="2060" w:type="dxa"/>
            <w:vMerge/>
          </w:tcPr>
          <w:p w14:paraId="581DA17D" w14:textId="26AE8BC1" w:rsidR="005D54B2" w:rsidRPr="00005477" w:rsidRDefault="005D54B2" w:rsidP="005D54B2">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p>
        </w:tc>
      </w:tr>
      <w:tr w:rsidR="005D54B2" w:rsidRPr="00005477" w14:paraId="620630BF" w14:textId="77777777" w:rsidTr="005D5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vMerge/>
          </w:tcPr>
          <w:p w14:paraId="1FD8D967" w14:textId="07973EAA" w:rsidR="005D54B2" w:rsidRPr="00005477" w:rsidRDefault="005D54B2" w:rsidP="005D54B2">
            <w:pPr>
              <w:rPr>
                <w:rFonts w:asciiTheme="minorHAnsi" w:hAnsiTheme="minorHAnsi"/>
                <w:b/>
              </w:rPr>
            </w:pPr>
          </w:p>
        </w:tc>
        <w:tc>
          <w:tcPr>
            <w:tcW w:w="1983" w:type="dxa"/>
            <w:tcBorders>
              <w:top w:val="nil"/>
              <w:bottom w:val="nil"/>
              <w:right w:val="single" w:sz="4" w:space="0" w:color="auto"/>
            </w:tcBorders>
          </w:tcPr>
          <w:p w14:paraId="5D190C1F" w14:textId="6A5F8484" w:rsidR="005D54B2" w:rsidRPr="00AA4F72" w:rsidRDefault="005D54B2" w:rsidP="005D54B2">
            <w:pPr>
              <w:cnfStyle w:val="000000100000" w:firstRow="0" w:lastRow="0" w:firstColumn="0" w:lastColumn="0" w:oddVBand="0" w:evenVBand="0" w:oddHBand="1" w:evenHBand="0" w:firstRowFirstColumn="0" w:firstRowLastColumn="0" w:lastRowFirstColumn="0" w:lastRowLastColumn="0"/>
              <w:rPr>
                <w:rFonts w:cs="Lato"/>
                <w:sz w:val="20"/>
              </w:rPr>
            </w:pPr>
            <w:r w:rsidRPr="00AA4F72">
              <w:rPr>
                <w:rFonts w:cs="Lato"/>
                <w:sz w:val="20"/>
              </w:rPr>
              <w:t>Touring the Territory</w:t>
            </w:r>
          </w:p>
        </w:tc>
        <w:tc>
          <w:tcPr>
            <w:tcW w:w="1810" w:type="dxa"/>
            <w:vMerge/>
            <w:tcBorders>
              <w:left w:val="single" w:sz="4" w:space="0" w:color="auto"/>
              <w:bottom w:val="nil"/>
              <w:right w:val="single" w:sz="4" w:space="0" w:color="auto"/>
            </w:tcBorders>
          </w:tcPr>
          <w:p w14:paraId="24F2FAF2" w14:textId="77777777" w:rsidR="005D54B2" w:rsidRDefault="005D54B2" w:rsidP="005D54B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1430" w:type="dxa"/>
            <w:vMerge/>
            <w:tcBorders>
              <w:left w:val="single" w:sz="4" w:space="0" w:color="auto"/>
              <w:bottom w:val="nil"/>
              <w:right w:val="single" w:sz="4" w:space="0" w:color="auto"/>
            </w:tcBorders>
          </w:tcPr>
          <w:p w14:paraId="1891EF28" w14:textId="77777777" w:rsidR="005D54B2" w:rsidRDefault="005D54B2" w:rsidP="005D54B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6368" w:type="dxa"/>
            <w:tcBorders>
              <w:top w:val="nil"/>
              <w:left w:val="single" w:sz="4" w:space="0" w:color="auto"/>
              <w:bottom w:val="nil"/>
            </w:tcBorders>
            <w:vAlign w:val="center"/>
          </w:tcPr>
          <w:p w14:paraId="319091D2" w14:textId="6D6BB675" w:rsidR="005D54B2" w:rsidRPr="00CE6787" w:rsidRDefault="005D54B2" w:rsidP="005D54B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2"/>
                <w:sz w:val="20"/>
              </w:rPr>
            </w:pPr>
            <w:r w:rsidRPr="00AA4F72">
              <w:rPr>
                <w:sz w:val="20"/>
              </w:rPr>
              <w:t xml:space="preserve">Support for remote </w:t>
            </w:r>
            <w:r>
              <w:rPr>
                <w:sz w:val="20"/>
              </w:rPr>
              <w:t>NT</w:t>
            </w:r>
            <w:r w:rsidRPr="00AA4F72">
              <w:rPr>
                <w:sz w:val="20"/>
              </w:rPr>
              <w:t xml:space="preserve"> tours of performing and visual arts activity.</w:t>
            </w:r>
          </w:p>
        </w:tc>
        <w:tc>
          <w:tcPr>
            <w:tcW w:w="2060" w:type="dxa"/>
            <w:vMerge/>
          </w:tcPr>
          <w:p w14:paraId="1236F949" w14:textId="77777777" w:rsidR="005D54B2" w:rsidRPr="00005477" w:rsidRDefault="005D54B2" w:rsidP="005D54B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r>
      <w:tr w:rsidR="005D54B2" w:rsidRPr="00005477" w14:paraId="4B656629" w14:textId="77777777" w:rsidTr="00CE7F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vMerge/>
            <w:tcBorders>
              <w:bottom w:val="single" w:sz="4" w:space="0" w:color="auto"/>
            </w:tcBorders>
          </w:tcPr>
          <w:p w14:paraId="6EF5F4BC" w14:textId="1BCBED5C" w:rsidR="005D54B2" w:rsidRPr="00005477" w:rsidRDefault="005D54B2" w:rsidP="005D54B2">
            <w:pPr>
              <w:rPr>
                <w:rFonts w:asciiTheme="minorHAnsi" w:hAnsiTheme="minorHAnsi"/>
                <w:b/>
              </w:rPr>
            </w:pPr>
          </w:p>
        </w:tc>
        <w:tc>
          <w:tcPr>
            <w:tcW w:w="1983" w:type="dxa"/>
            <w:tcBorders>
              <w:top w:val="nil"/>
              <w:bottom w:val="single" w:sz="4" w:space="0" w:color="auto"/>
            </w:tcBorders>
          </w:tcPr>
          <w:p w14:paraId="6CBACE53" w14:textId="0A1708FC" w:rsidR="005D54B2" w:rsidRPr="00AA4F72" w:rsidRDefault="005D54B2" w:rsidP="005D54B2">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AA4F72">
              <w:rPr>
                <w:rFonts w:cs="Lato"/>
                <w:sz w:val="20"/>
              </w:rPr>
              <w:t>Emerging Artists</w:t>
            </w:r>
          </w:p>
        </w:tc>
        <w:tc>
          <w:tcPr>
            <w:tcW w:w="1810" w:type="dxa"/>
            <w:tcBorders>
              <w:top w:val="nil"/>
              <w:bottom w:val="single" w:sz="4" w:space="0" w:color="auto"/>
            </w:tcBorders>
          </w:tcPr>
          <w:p w14:paraId="558A3412" w14:textId="46EBEAB5" w:rsidR="005D54B2" w:rsidRDefault="005D54B2" w:rsidP="005D54B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Pr>
                <w:rFonts w:asciiTheme="minorHAnsi" w:hAnsiTheme="minorHAnsi" w:cstheme="minorHAnsi"/>
                <w:sz w:val="20"/>
              </w:rPr>
              <w:t>Up to $15,000 per applicant</w:t>
            </w:r>
          </w:p>
        </w:tc>
        <w:tc>
          <w:tcPr>
            <w:tcW w:w="1430" w:type="dxa"/>
            <w:tcBorders>
              <w:top w:val="nil"/>
              <w:bottom w:val="single" w:sz="4" w:space="0" w:color="auto"/>
            </w:tcBorders>
          </w:tcPr>
          <w:p w14:paraId="31FC825D" w14:textId="6EE35757" w:rsidR="005D54B2" w:rsidRPr="00005477" w:rsidRDefault="005D54B2" w:rsidP="005D54B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Pr>
                <w:rFonts w:asciiTheme="minorHAnsi" w:hAnsiTheme="minorHAnsi" w:cstheme="minorHAnsi"/>
                <w:sz w:val="20"/>
              </w:rPr>
              <w:t>Individuals</w:t>
            </w:r>
          </w:p>
        </w:tc>
        <w:tc>
          <w:tcPr>
            <w:tcW w:w="6368" w:type="dxa"/>
            <w:tcBorders>
              <w:top w:val="nil"/>
              <w:bottom w:val="single" w:sz="4" w:space="0" w:color="auto"/>
            </w:tcBorders>
          </w:tcPr>
          <w:p w14:paraId="22E5EA37" w14:textId="0EFC924F" w:rsidR="005D54B2" w:rsidRDefault="005D54B2" w:rsidP="005D54B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pacing w:val="-2"/>
                <w:sz w:val="20"/>
              </w:rPr>
            </w:pPr>
            <w:r w:rsidRPr="00CE6787">
              <w:rPr>
                <w:rFonts w:asciiTheme="minorHAnsi" w:hAnsiTheme="minorHAnsi" w:cstheme="minorHAnsi"/>
                <w:spacing w:val="-2"/>
                <w:sz w:val="20"/>
              </w:rPr>
              <w:t>Supports early career artists to develop new work, showcase</w:t>
            </w:r>
            <w:r>
              <w:rPr>
                <w:rFonts w:asciiTheme="minorHAnsi" w:hAnsiTheme="minorHAnsi" w:cstheme="minorHAnsi"/>
                <w:spacing w:val="-2"/>
                <w:sz w:val="20"/>
              </w:rPr>
              <w:t xml:space="preserve"> or tour</w:t>
            </w:r>
            <w:r w:rsidRPr="00CE6787">
              <w:rPr>
                <w:rFonts w:asciiTheme="minorHAnsi" w:hAnsiTheme="minorHAnsi" w:cstheme="minorHAnsi"/>
                <w:spacing w:val="-2"/>
                <w:sz w:val="20"/>
              </w:rPr>
              <w:t>.</w:t>
            </w:r>
          </w:p>
          <w:p w14:paraId="3F21EBDF" w14:textId="77777777" w:rsidR="005D54B2" w:rsidRPr="002E1728" w:rsidRDefault="005D54B2" w:rsidP="005D54B2">
            <w:pPr>
              <w:cnfStyle w:val="000000010000" w:firstRow="0" w:lastRow="0" w:firstColumn="0" w:lastColumn="0" w:oddVBand="0" w:evenVBand="0" w:oddHBand="0" w:evenHBand="1" w:firstRowFirstColumn="0" w:firstRowLastColumn="0" w:lastRowFirstColumn="0" w:lastRowLastColumn="0"/>
              <w:rPr>
                <w:sz w:val="20"/>
              </w:rPr>
            </w:pPr>
          </w:p>
        </w:tc>
        <w:tc>
          <w:tcPr>
            <w:tcW w:w="2060" w:type="dxa"/>
            <w:vMerge/>
            <w:tcBorders>
              <w:bottom w:val="single" w:sz="4" w:space="0" w:color="auto"/>
            </w:tcBorders>
          </w:tcPr>
          <w:p w14:paraId="1362ABCC" w14:textId="77777777" w:rsidR="005D54B2" w:rsidRPr="00005477" w:rsidRDefault="005D54B2" w:rsidP="005D54B2">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p>
        </w:tc>
      </w:tr>
      <w:tr w:rsidR="000F4E9D" w:rsidRPr="00005477" w14:paraId="1A4F34D9" w14:textId="77777777" w:rsidTr="00C35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vMerge w:val="restart"/>
            <w:tcBorders>
              <w:top w:val="single" w:sz="4" w:space="0" w:color="auto"/>
            </w:tcBorders>
          </w:tcPr>
          <w:p w14:paraId="6432928B" w14:textId="1D868345" w:rsidR="000F4E9D" w:rsidRPr="00005477" w:rsidRDefault="000F4E9D" w:rsidP="005D54B2">
            <w:pPr>
              <w:rPr>
                <w:rFonts w:asciiTheme="minorHAnsi" w:hAnsiTheme="minorHAnsi"/>
                <w:b/>
              </w:rPr>
            </w:pPr>
            <w:r w:rsidRPr="00005477">
              <w:rPr>
                <w:rFonts w:asciiTheme="minorHAnsi" w:hAnsiTheme="minorHAnsi"/>
                <w:b/>
              </w:rPr>
              <w:t>Career Development</w:t>
            </w:r>
          </w:p>
        </w:tc>
        <w:tc>
          <w:tcPr>
            <w:tcW w:w="1983" w:type="dxa"/>
            <w:tcBorders>
              <w:top w:val="single" w:sz="4" w:space="0" w:color="auto"/>
              <w:bottom w:val="single" w:sz="4" w:space="0" w:color="auto"/>
            </w:tcBorders>
          </w:tcPr>
          <w:p w14:paraId="032CC886" w14:textId="77777777" w:rsidR="000F4E9D" w:rsidRPr="00005477" w:rsidRDefault="000F4E9D" w:rsidP="005D54B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05477">
              <w:rPr>
                <w:rFonts w:asciiTheme="minorHAnsi" w:hAnsiTheme="minorHAnsi"/>
                <w:sz w:val="20"/>
              </w:rPr>
              <w:t>Professional Development</w:t>
            </w:r>
          </w:p>
        </w:tc>
        <w:tc>
          <w:tcPr>
            <w:tcW w:w="1810" w:type="dxa"/>
            <w:tcBorders>
              <w:top w:val="single" w:sz="4" w:space="0" w:color="auto"/>
              <w:bottom w:val="single" w:sz="4" w:space="0" w:color="auto"/>
            </w:tcBorders>
          </w:tcPr>
          <w:p w14:paraId="681570FA" w14:textId="28C6B6AD" w:rsidR="000F4E9D" w:rsidRPr="00005477" w:rsidRDefault="000F4E9D" w:rsidP="005D54B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cstheme="minorHAnsi"/>
                <w:sz w:val="20"/>
              </w:rPr>
              <w:t>Up to $2,500 per applicant</w:t>
            </w:r>
          </w:p>
        </w:tc>
        <w:tc>
          <w:tcPr>
            <w:tcW w:w="1430" w:type="dxa"/>
            <w:tcBorders>
              <w:top w:val="single" w:sz="4" w:space="0" w:color="auto"/>
              <w:bottom w:val="single" w:sz="4" w:space="0" w:color="auto"/>
            </w:tcBorders>
          </w:tcPr>
          <w:p w14:paraId="199C1EC9" w14:textId="77777777" w:rsidR="000F4E9D" w:rsidRPr="00005477" w:rsidRDefault="000F4E9D" w:rsidP="005D54B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05477">
              <w:rPr>
                <w:rFonts w:asciiTheme="minorHAnsi" w:hAnsiTheme="minorHAnsi" w:cstheme="minorHAnsi"/>
                <w:sz w:val="20"/>
              </w:rPr>
              <w:t>Individuals</w:t>
            </w:r>
          </w:p>
        </w:tc>
        <w:tc>
          <w:tcPr>
            <w:tcW w:w="6368" w:type="dxa"/>
            <w:tcBorders>
              <w:top w:val="single" w:sz="4" w:space="0" w:color="auto"/>
              <w:bottom w:val="single" w:sz="4" w:space="0" w:color="auto"/>
            </w:tcBorders>
          </w:tcPr>
          <w:p w14:paraId="1555C815" w14:textId="77777777" w:rsidR="000F4E9D" w:rsidRPr="00CE6787" w:rsidRDefault="000F4E9D" w:rsidP="005D54B2">
            <w:pPr>
              <w:cnfStyle w:val="000000100000" w:firstRow="0" w:lastRow="0" w:firstColumn="0" w:lastColumn="0" w:oddVBand="0" w:evenVBand="0" w:oddHBand="1" w:evenHBand="0" w:firstRowFirstColumn="0" w:firstRowLastColumn="0" w:lastRowFirstColumn="0" w:lastRowLastColumn="0"/>
              <w:rPr>
                <w:sz w:val="20"/>
              </w:rPr>
            </w:pPr>
            <w:r w:rsidRPr="002E1728">
              <w:rPr>
                <w:sz w:val="20"/>
              </w:rPr>
              <w:t>Support to access and participate in career development activities, and to build the capacity and profile of NT artists and arts workers to become arts and cultural leaders.</w:t>
            </w:r>
          </w:p>
        </w:tc>
        <w:tc>
          <w:tcPr>
            <w:tcW w:w="2060" w:type="dxa"/>
            <w:tcBorders>
              <w:top w:val="single" w:sz="4" w:space="0" w:color="auto"/>
              <w:bottom w:val="single" w:sz="4" w:space="0" w:color="auto"/>
            </w:tcBorders>
          </w:tcPr>
          <w:p w14:paraId="16E996E9" w14:textId="0DFEC87F" w:rsidR="000F4E9D" w:rsidRPr="00005477" w:rsidRDefault="000F4E9D" w:rsidP="005D54B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05477">
              <w:rPr>
                <w:rFonts w:asciiTheme="minorHAnsi" w:hAnsiTheme="minorHAnsi" w:cstheme="minorHAnsi"/>
                <w:sz w:val="20"/>
              </w:rPr>
              <w:t xml:space="preserve">Open </w:t>
            </w:r>
            <w:r>
              <w:rPr>
                <w:rFonts w:asciiTheme="minorHAnsi" w:hAnsiTheme="minorHAnsi" w:cstheme="minorHAnsi"/>
                <w:sz w:val="20"/>
              </w:rPr>
              <w:t xml:space="preserve">until 31 May 2025 </w:t>
            </w:r>
            <w:r w:rsidRPr="00005477">
              <w:rPr>
                <w:rFonts w:asciiTheme="minorHAnsi" w:hAnsiTheme="minorHAnsi" w:cstheme="minorHAnsi"/>
                <w:sz w:val="20"/>
              </w:rPr>
              <w:t>or until budget expended</w:t>
            </w:r>
          </w:p>
        </w:tc>
      </w:tr>
      <w:tr w:rsidR="000F4E9D" w:rsidRPr="00005477" w14:paraId="5FB98200" w14:textId="77777777" w:rsidTr="00C35F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vMerge/>
            <w:tcBorders>
              <w:bottom w:val="single" w:sz="4" w:space="0" w:color="auto"/>
            </w:tcBorders>
          </w:tcPr>
          <w:p w14:paraId="6BAB3841" w14:textId="79D5E386" w:rsidR="000F4E9D" w:rsidRPr="00005477" w:rsidRDefault="000F4E9D" w:rsidP="005D54B2">
            <w:pPr>
              <w:rPr>
                <w:rFonts w:asciiTheme="minorHAnsi" w:hAnsiTheme="minorHAnsi"/>
              </w:rPr>
            </w:pPr>
          </w:p>
        </w:tc>
        <w:tc>
          <w:tcPr>
            <w:tcW w:w="1983" w:type="dxa"/>
            <w:tcBorders>
              <w:top w:val="single" w:sz="4" w:space="0" w:color="auto"/>
              <w:bottom w:val="single" w:sz="4" w:space="0" w:color="auto"/>
            </w:tcBorders>
          </w:tcPr>
          <w:p w14:paraId="229A0422" w14:textId="77777777" w:rsidR="000F4E9D" w:rsidRPr="00005477" w:rsidRDefault="000F4E9D" w:rsidP="005D54B2">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05477">
              <w:rPr>
                <w:rFonts w:asciiTheme="minorHAnsi" w:hAnsiTheme="minorHAnsi"/>
                <w:sz w:val="20"/>
              </w:rPr>
              <w:t>NXT Gen ARTS</w:t>
            </w:r>
          </w:p>
        </w:tc>
        <w:tc>
          <w:tcPr>
            <w:tcW w:w="1810" w:type="dxa"/>
            <w:tcBorders>
              <w:top w:val="single" w:sz="4" w:space="0" w:color="auto"/>
              <w:bottom w:val="single" w:sz="4" w:space="0" w:color="auto"/>
            </w:tcBorders>
          </w:tcPr>
          <w:p w14:paraId="099D6332" w14:textId="0FF22657" w:rsidR="000F4E9D" w:rsidRPr="00005477" w:rsidRDefault="000F4E9D" w:rsidP="005D54B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005477">
              <w:rPr>
                <w:rFonts w:asciiTheme="minorHAnsi" w:hAnsiTheme="minorHAnsi" w:cstheme="minorHAnsi"/>
                <w:sz w:val="20"/>
              </w:rPr>
              <w:t>$1</w:t>
            </w:r>
            <w:r>
              <w:rPr>
                <w:rFonts w:asciiTheme="minorHAnsi" w:hAnsiTheme="minorHAnsi" w:cstheme="minorHAnsi"/>
                <w:sz w:val="20"/>
              </w:rPr>
              <w:t>3</w:t>
            </w:r>
            <w:r w:rsidRPr="00005477">
              <w:rPr>
                <w:rFonts w:asciiTheme="minorHAnsi" w:hAnsiTheme="minorHAnsi" w:cstheme="minorHAnsi"/>
                <w:sz w:val="20"/>
              </w:rPr>
              <w:t>,000 per application</w:t>
            </w:r>
            <w:r>
              <w:rPr>
                <w:rFonts w:asciiTheme="minorHAnsi" w:hAnsiTheme="minorHAnsi" w:cstheme="minorHAnsi"/>
                <w:sz w:val="20"/>
              </w:rPr>
              <w:t xml:space="preserve"> </w:t>
            </w:r>
          </w:p>
        </w:tc>
        <w:tc>
          <w:tcPr>
            <w:tcW w:w="1430" w:type="dxa"/>
            <w:tcBorders>
              <w:top w:val="single" w:sz="4" w:space="0" w:color="auto"/>
              <w:bottom w:val="single" w:sz="4" w:space="0" w:color="auto"/>
            </w:tcBorders>
          </w:tcPr>
          <w:p w14:paraId="75F33CA5" w14:textId="6812E1AD" w:rsidR="000F4E9D" w:rsidRPr="00005477" w:rsidRDefault="000F4E9D" w:rsidP="005D54B2">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05477">
              <w:rPr>
                <w:rFonts w:asciiTheme="minorHAnsi" w:hAnsiTheme="minorHAnsi" w:cstheme="minorHAnsi"/>
                <w:sz w:val="20"/>
              </w:rPr>
              <w:t>Individuals</w:t>
            </w:r>
            <w:r>
              <w:rPr>
                <w:rFonts w:asciiTheme="minorHAnsi" w:hAnsiTheme="minorHAnsi" w:cstheme="minorHAnsi"/>
                <w:sz w:val="20"/>
              </w:rPr>
              <w:t xml:space="preserve"> </w:t>
            </w:r>
            <w:r w:rsidRPr="00330EC5">
              <w:rPr>
                <w:rFonts w:asciiTheme="minorHAnsi" w:hAnsiTheme="minorHAnsi" w:cstheme="minorHAnsi"/>
                <w:sz w:val="20"/>
              </w:rPr>
              <w:t>aged 18-</w:t>
            </w:r>
            <w:r>
              <w:rPr>
                <w:rFonts w:asciiTheme="minorHAnsi" w:hAnsiTheme="minorHAnsi" w:cstheme="minorHAnsi"/>
                <w:sz w:val="20"/>
              </w:rPr>
              <w:t>25</w:t>
            </w:r>
            <w:r w:rsidRPr="00330EC5">
              <w:rPr>
                <w:rFonts w:asciiTheme="minorHAnsi" w:hAnsiTheme="minorHAnsi" w:cstheme="minorHAnsi"/>
                <w:sz w:val="20"/>
              </w:rPr>
              <w:t xml:space="preserve"> at the time of application</w:t>
            </w:r>
          </w:p>
        </w:tc>
        <w:tc>
          <w:tcPr>
            <w:tcW w:w="6368" w:type="dxa"/>
            <w:tcBorders>
              <w:top w:val="single" w:sz="4" w:space="0" w:color="auto"/>
              <w:bottom w:val="single" w:sz="4" w:space="0" w:color="auto"/>
            </w:tcBorders>
          </w:tcPr>
          <w:p w14:paraId="0F6A6AB9" w14:textId="086F80E1" w:rsidR="000F4E9D" w:rsidRPr="00005477" w:rsidRDefault="000F4E9D" w:rsidP="005D54B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2E1728">
              <w:rPr>
                <w:rFonts w:asciiTheme="minorHAnsi" w:hAnsiTheme="minorHAnsi" w:cstheme="minorHAnsi"/>
                <w:sz w:val="20"/>
              </w:rPr>
              <w:t>Supports structured career development for early career artists aged 18-</w:t>
            </w:r>
            <w:r>
              <w:rPr>
                <w:rFonts w:asciiTheme="minorHAnsi" w:hAnsiTheme="minorHAnsi" w:cstheme="minorHAnsi"/>
                <w:sz w:val="20"/>
              </w:rPr>
              <w:t>25</w:t>
            </w:r>
            <w:r w:rsidRPr="002E1728">
              <w:rPr>
                <w:rFonts w:asciiTheme="minorHAnsi" w:hAnsiTheme="minorHAnsi" w:cstheme="minorHAnsi"/>
                <w:sz w:val="20"/>
              </w:rPr>
              <w:t xml:space="preserve"> years through a professional arts practice placement with an arts organisation</w:t>
            </w:r>
            <w:r>
              <w:rPr>
                <w:rFonts w:asciiTheme="minorHAnsi" w:hAnsiTheme="minorHAnsi" w:cstheme="minorHAnsi"/>
                <w:sz w:val="20"/>
              </w:rPr>
              <w:t>,</w:t>
            </w:r>
            <w:r w:rsidRPr="002E1728">
              <w:rPr>
                <w:rFonts w:asciiTheme="minorHAnsi" w:hAnsiTheme="minorHAnsi" w:cstheme="minorHAnsi"/>
                <w:sz w:val="20"/>
              </w:rPr>
              <w:t xml:space="preserve"> with the aim to increase employment pathways and opportunities for youth in the NT arts and culture sector.</w:t>
            </w:r>
          </w:p>
        </w:tc>
        <w:tc>
          <w:tcPr>
            <w:tcW w:w="2060" w:type="dxa"/>
            <w:tcBorders>
              <w:top w:val="single" w:sz="4" w:space="0" w:color="auto"/>
              <w:bottom w:val="single" w:sz="4" w:space="0" w:color="auto"/>
            </w:tcBorders>
          </w:tcPr>
          <w:p w14:paraId="3B73ACD0" w14:textId="19E2A80B" w:rsidR="000F4E9D" w:rsidRPr="00E61743" w:rsidRDefault="000F4E9D" w:rsidP="005D54B2">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673BDC">
              <w:rPr>
                <w:rFonts w:asciiTheme="minorHAnsi" w:hAnsiTheme="minorHAnsi" w:cstheme="minorHAnsi"/>
                <w:b/>
                <w:bCs/>
                <w:sz w:val="20"/>
              </w:rPr>
              <w:t>Open:</w:t>
            </w:r>
            <w:r>
              <w:rPr>
                <w:rFonts w:asciiTheme="minorHAnsi" w:hAnsiTheme="minorHAnsi" w:cstheme="minorHAnsi"/>
                <w:sz w:val="20"/>
              </w:rPr>
              <w:t xml:space="preserve"> from 1 August 2024 until 31 May 2025 </w:t>
            </w:r>
            <w:r w:rsidRPr="00005477">
              <w:rPr>
                <w:rFonts w:asciiTheme="minorHAnsi" w:hAnsiTheme="minorHAnsi" w:cstheme="minorHAnsi"/>
                <w:sz w:val="20"/>
              </w:rPr>
              <w:t>or until budget expended</w:t>
            </w:r>
          </w:p>
        </w:tc>
      </w:tr>
    </w:tbl>
    <w:p w14:paraId="6F1128F0" w14:textId="075C17F3" w:rsidR="00CE6787" w:rsidRDefault="00CE6787" w:rsidP="005A690D">
      <w:pPr>
        <w:pStyle w:val="Heading1"/>
      </w:pPr>
      <w:bookmarkStart w:id="68" w:name="_Toc115869324"/>
      <w:bookmarkStart w:id="69" w:name="_Toc172192833"/>
      <w:r>
        <w:lastRenderedPageBreak/>
        <w:t>Eligible expenses</w:t>
      </w:r>
      <w:bookmarkEnd w:id="68"/>
      <w:bookmarkEnd w:id="69"/>
    </w:p>
    <w:p w14:paraId="005C7581" w14:textId="77777777" w:rsidR="00CE6787" w:rsidRDefault="00CE6787" w:rsidP="00CE6787">
      <w:pPr>
        <w:rPr>
          <w:rStyle w:val="Hyperlink"/>
          <w:color w:val="auto"/>
          <w:u w:val="none"/>
        </w:rPr>
      </w:pPr>
      <w:r w:rsidRPr="00CE6787">
        <w:rPr>
          <w:rStyle w:val="Hyperlink"/>
          <w:color w:val="auto"/>
          <w:u w:val="none"/>
        </w:rPr>
        <w:t>Eligible expenses differ between grant categories. The most common expenditure types are in detailed in the following table.</w:t>
      </w:r>
    </w:p>
    <w:tbl>
      <w:tblPr>
        <w:tblStyle w:val="NTGtable"/>
        <w:tblW w:w="0" w:type="auto"/>
        <w:jc w:val="center"/>
        <w:tblLayout w:type="fixed"/>
        <w:tblLook w:val="06A0" w:firstRow="1" w:lastRow="0" w:firstColumn="1" w:lastColumn="0" w:noHBand="1" w:noVBand="1"/>
      </w:tblPr>
      <w:tblGrid>
        <w:gridCol w:w="1980"/>
        <w:gridCol w:w="1417"/>
        <w:gridCol w:w="1843"/>
        <w:gridCol w:w="1843"/>
        <w:gridCol w:w="1843"/>
        <w:gridCol w:w="1701"/>
      </w:tblGrid>
      <w:tr w:rsidR="00FF3597" w:rsidRPr="00094A25" w14:paraId="7B888B61" w14:textId="77777777" w:rsidTr="00A96A4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980" w:type="dxa"/>
            <w:tcBorders>
              <w:bottom w:val="single" w:sz="4" w:space="0" w:color="auto"/>
            </w:tcBorders>
            <w:vAlign w:val="center"/>
          </w:tcPr>
          <w:p w14:paraId="76148225" w14:textId="77777777" w:rsidR="00FF3597" w:rsidRPr="00CE76F0" w:rsidRDefault="00FF3597" w:rsidP="00CE76F0">
            <w:pPr>
              <w:rPr>
                <w:b w:val="0"/>
              </w:rPr>
            </w:pPr>
            <w:r w:rsidRPr="00CE76F0">
              <w:rPr>
                <w:b w:val="0"/>
              </w:rPr>
              <w:t>Expenses</w:t>
            </w:r>
          </w:p>
        </w:tc>
        <w:tc>
          <w:tcPr>
            <w:tcW w:w="1417" w:type="dxa"/>
            <w:tcBorders>
              <w:bottom w:val="single" w:sz="4" w:space="0" w:color="auto"/>
            </w:tcBorders>
            <w:vAlign w:val="center"/>
          </w:tcPr>
          <w:p w14:paraId="0BD1ACB3" w14:textId="77777777" w:rsidR="00FF3597" w:rsidRPr="00CE76F0" w:rsidRDefault="00FF3597" w:rsidP="00CE76F0">
            <w:pPr>
              <w:jc w:val="center"/>
              <w:cnfStyle w:val="100000000000" w:firstRow="1" w:lastRow="0" w:firstColumn="0" w:lastColumn="0" w:oddVBand="0" w:evenVBand="0" w:oddHBand="0" w:evenHBand="0" w:firstRowFirstColumn="0" w:firstRowLastColumn="0" w:lastRowFirstColumn="0" w:lastRowLastColumn="0"/>
              <w:rPr>
                <w:b w:val="0"/>
              </w:rPr>
            </w:pPr>
            <w:r w:rsidRPr="00CE76F0">
              <w:rPr>
                <w:b w:val="0"/>
              </w:rPr>
              <w:t>Quick Response</w:t>
            </w:r>
          </w:p>
        </w:tc>
        <w:tc>
          <w:tcPr>
            <w:tcW w:w="1843" w:type="dxa"/>
            <w:tcBorders>
              <w:bottom w:val="single" w:sz="4" w:space="0" w:color="auto"/>
            </w:tcBorders>
            <w:vAlign w:val="center"/>
          </w:tcPr>
          <w:p w14:paraId="05DAF612" w14:textId="77777777" w:rsidR="00FF3597" w:rsidRPr="00CE76F0" w:rsidRDefault="00FF3597" w:rsidP="00CE76F0">
            <w:pPr>
              <w:jc w:val="center"/>
              <w:cnfStyle w:val="100000000000" w:firstRow="1" w:lastRow="0" w:firstColumn="0" w:lastColumn="0" w:oddVBand="0" w:evenVBand="0" w:oddHBand="0" w:evenHBand="0" w:firstRowFirstColumn="0" w:firstRowLastColumn="0" w:lastRowFirstColumn="0" w:lastRowLastColumn="0"/>
              <w:rPr>
                <w:b w:val="0"/>
              </w:rPr>
            </w:pPr>
            <w:r w:rsidRPr="00CE76F0">
              <w:rPr>
                <w:b w:val="0"/>
              </w:rPr>
              <w:t>Creative Communities</w:t>
            </w:r>
          </w:p>
        </w:tc>
        <w:tc>
          <w:tcPr>
            <w:tcW w:w="1843" w:type="dxa"/>
            <w:tcBorders>
              <w:bottom w:val="single" w:sz="4" w:space="0" w:color="auto"/>
            </w:tcBorders>
          </w:tcPr>
          <w:p w14:paraId="4DA0C085" w14:textId="58279C35" w:rsidR="00FF3597" w:rsidRPr="00CE76F0" w:rsidRDefault="00FF3597" w:rsidP="00CE76F0">
            <w:pPr>
              <w:jc w:val="center"/>
              <w:cnfStyle w:val="100000000000" w:firstRow="1" w:lastRow="0" w:firstColumn="0" w:lastColumn="0" w:oddVBand="0" w:evenVBand="0" w:oddHBand="0" w:evenHBand="0" w:firstRowFirstColumn="0" w:firstRowLastColumn="0" w:lastRowFirstColumn="0" w:lastRowLastColumn="0"/>
            </w:pPr>
            <w:r>
              <w:t>Arts Projects</w:t>
            </w:r>
          </w:p>
        </w:tc>
        <w:tc>
          <w:tcPr>
            <w:tcW w:w="1843" w:type="dxa"/>
            <w:tcBorders>
              <w:bottom w:val="single" w:sz="4" w:space="0" w:color="auto"/>
            </w:tcBorders>
            <w:vAlign w:val="center"/>
          </w:tcPr>
          <w:p w14:paraId="3C1EB601" w14:textId="6E1242FC" w:rsidR="00FF3597" w:rsidRPr="00CE76F0" w:rsidRDefault="00FF3597" w:rsidP="00CE76F0">
            <w:pPr>
              <w:jc w:val="center"/>
              <w:cnfStyle w:val="100000000000" w:firstRow="1" w:lastRow="0" w:firstColumn="0" w:lastColumn="0" w:oddVBand="0" w:evenVBand="0" w:oddHBand="0" w:evenHBand="0" w:firstRowFirstColumn="0" w:firstRowLastColumn="0" w:lastRowFirstColumn="0" w:lastRowLastColumn="0"/>
              <w:rPr>
                <w:b w:val="0"/>
              </w:rPr>
            </w:pPr>
            <w:r w:rsidRPr="00CE76F0">
              <w:rPr>
                <w:b w:val="0"/>
              </w:rPr>
              <w:t>Professional Development</w:t>
            </w:r>
          </w:p>
        </w:tc>
        <w:tc>
          <w:tcPr>
            <w:tcW w:w="1701" w:type="dxa"/>
            <w:tcBorders>
              <w:bottom w:val="single" w:sz="4" w:space="0" w:color="auto"/>
            </w:tcBorders>
            <w:vAlign w:val="center"/>
          </w:tcPr>
          <w:p w14:paraId="01391750" w14:textId="77777777" w:rsidR="00FF3597" w:rsidRPr="00CE76F0" w:rsidRDefault="00FF3597" w:rsidP="00CE76F0">
            <w:pPr>
              <w:jc w:val="center"/>
              <w:cnfStyle w:val="100000000000" w:firstRow="1" w:lastRow="0" w:firstColumn="0" w:lastColumn="0" w:oddVBand="0" w:evenVBand="0" w:oddHBand="0" w:evenHBand="0" w:firstRowFirstColumn="0" w:firstRowLastColumn="0" w:lastRowFirstColumn="0" w:lastRowLastColumn="0"/>
              <w:rPr>
                <w:b w:val="0"/>
              </w:rPr>
            </w:pPr>
            <w:r w:rsidRPr="00CE76F0">
              <w:rPr>
                <w:b w:val="0"/>
              </w:rPr>
              <w:t>NXT Gen ARTS</w:t>
            </w:r>
          </w:p>
        </w:tc>
      </w:tr>
      <w:tr w:rsidR="00FF3597" w:rsidRPr="00B421E3" w14:paraId="7A66C459" w14:textId="77777777" w:rsidTr="00246417">
        <w:trPr>
          <w:trHeight w:val="567"/>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vAlign w:val="center"/>
          </w:tcPr>
          <w:p w14:paraId="40580D50" w14:textId="2C711572" w:rsidR="00FF3597" w:rsidRPr="00B421E3" w:rsidRDefault="00FF3597" w:rsidP="00FF3597">
            <w:pPr>
              <w:rPr>
                <w:rFonts w:asciiTheme="minorHAnsi" w:hAnsiTheme="minorHAnsi"/>
                <w:b/>
                <w:szCs w:val="22"/>
              </w:rPr>
            </w:pPr>
            <w:r>
              <w:rPr>
                <w:rFonts w:asciiTheme="minorHAnsi" w:hAnsiTheme="minorHAnsi"/>
                <w:b/>
                <w:szCs w:val="22"/>
              </w:rPr>
              <w:t>Applicant a</w:t>
            </w:r>
            <w:r w:rsidRPr="00B421E3">
              <w:rPr>
                <w:rFonts w:asciiTheme="minorHAnsi" w:hAnsiTheme="minorHAnsi"/>
                <w:b/>
                <w:szCs w:val="22"/>
              </w:rPr>
              <w:t>rtist</w:t>
            </w:r>
            <w:r>
              <w:rPr>
                <w:rFonts w:asciiTheme="minorHAnsi" w:hAnsiTheme="minorHAnsi"/>
                <w:b/>
                <w:szCs w:val="22"/>
              </w:rPr>
              <w:t xml:space="preserve"> </w:t>
            </w:r>
            <w:r w:rsidRPr="00B421E3">
              <w:rPr>
                <w:rFonts w:asciiTheme="minorHAnsi" w:hAnsiTheme="minorHAnsi"/>
                <w:b/>
                <w:szCs w:val="22"/>
              </w:rPr>
              <w:t>fees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038052" w14:textId="77777777"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421E3">
              <w:rPr>
                <w:rFonts w:asciiTheme="minorHAnsi" w:hAnsiTheme="minorHAnsi"/>
                <w:szCs w:val="22"/>
              </w:rPr>
              <w:t>NO</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5E7D7D" w14:textId="77777777"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00085">
              <w:rPr>
                <w:rFonts w:asciiTheme="minorHAnsi" w:hAnsiTheme="minorHAnsi"/>
                <w:szCs w:val="22"/>
                <w:shd w:val="clear" w:color="auto" w:fill="FFFFFF" w:themeFill="background1"/>
              </w:rPr>
              <w:t>YE</w:t>
            </w:r>
            <w:r w:rsidRPr="00B421E3">
              <w:rPr>
                <w:rFonts w:asciiTheme="minorHAnsi" w:hAnsiTheme="minorHAnsi"/>
                <w:szCs w:val="22"/>
              </w:rPr>
              <w:t>S</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D9694" w14:textId="07488B80"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00085">
              <w:rPr>
                <w:rFonts w:asciiTheme="minorHAnsi" w:hAnsiTheme="minorHAnsi"/>
                <w:szCs w:val="22"/>
                <w:shd w:val="clear" w:color="auto" w:fill="FFFFFF" w:themeFill="background1"/>
              </w:rPr>
              <w:t>YE</w:t>
            </w:r>
            <w:r w:rsidRPr="00B421E3">
              <w:rPr>
                <w:rFonts w:asciiTheme="minorHAnsi" w:hAnsiTheme="minorHAnsi"/>
                <w:szCs w:val="22"/>
              </w:rPr>
              <w:t>S</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010AFC" w14:textId="2B069BA3"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421E3">
              <w:rPr>
                <w:rFonts w:asciiTheme="minorHAnsi" w:hAnsiTheme="minorHAnsi"/>
                <w:szCs w:val="22"/>
              </w:rPr>
              <w:t>NO</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F58F0" w14:textId="77777777"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421E3">
              <w:rPr>
                <w:rFonts w:asciiTheme="minorHAnsi" w:hAnsiTheme="minorHAnsi"/>
                <w:szCs w:val="22"/>
              </w:rPr>
              <w:t>YES</w:t>
            </w:r>
          </w:p>
        </w:tc>
      </w:tr>
      <w:tr w:rsidR="00FF3597" w:rsidRPr="00B421E3" w14:paraId="2D5698EC" w14:textId="77777777" w:rsidTr="00246417">
        <w:trPr>
          <w:trHeight w:val="567"/>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vAlign w:val="center"/>
          </w:tcPr>
          <w:p w14:paraId="538776C1" w14:textId="77777777" w:rsidR="00FF3597" w:rsidRPr="00B421E3" w:rsidRDefault="00FF3597" w:rsidP="00FF3597">
            <w:pPr>
              <w:rPr>
                <w:rFonts w:asciiTheme="minorHAnsi" w:hAnsiTheme="minorHAnsi"/>
                <w:b/>
                <w:szCs w:val="22"/>
              </w:rPr>
            </w:pPr>
            <w:r w:rsidRPr="00B421E3">
              <w:rPr>
                <w:rFonts w:asciiTheme="minorHAnsi" w:hAnsiTheme="minorHAnsi"/>
                <w:b/>
                <w:szCs w:val="22"/>
              </w:rPr>
              <w:t>Catering costs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E39DA9" w14:textId="77777777"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421E3">
              <w:rPr>
                <w:rFonts w:asciiTheme="minorHAnsi" w:hAnsiTheme="minorHAnsi"/>
                <w:szCs w:val="22"/>
              </w:rPr>
              <w:t>NO</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4242D" w14:textId="77777777"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421E3">
              <w:rPr>
                <w:rFonts w:asciiTheme="minorHAnsi" w:hAnsiTheme="minorHAnsi"/>
                <w:szCs w:val="22"/>
              </w:rPr>
              <w:t>NO</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26991A" w14:textId="051C6BFE"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421E3">
              <w:rPr>
                <w:rFonts w:asciiTheme="minorHAnsi" w:hAnsiTheme="minorHAnsi"/>
                <w:szCs w:val="22"/>
              </w:rPr>
              <w:t>NO</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8CACA2" w14:textId="4DD687DA"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421E3">
              <w:rPr>
                <w:rFonts w:asciiTheme="minorHAnsi" w:hAnsiTheme="minorHAnsi"/>
                <w:szCs w:val="22"/>
              </w:rPr>
              <w:t>NO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C7BE55" w14:textId="77777777"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421E3">
              <w:rPr>
                <w:rFonts w:asciiTheme="minorHAnsi" w:hAnsiTheme="minorHAnsi"/>
                <w:szCs w:val="22"/>
              </w:rPr>
              <w:t>NO</w:t>
            </w:r>
          </w:p>
        </w:tc>
      </w:tr>
      <w:tr w:rsidR="00FF3597" w:rsidRPr="00B421E3" w14:paraId="12089999" w14:textId="77777777" w:rsidTr="00246417">
        <w:trPr>
          <w:trHeight w:val="567"/>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vAlign w:val="center"/>
          </w:tcPr>
          <w:p w14:paraId="6E3569CD" w14:textId="675E848F" w:rsidR="00FF3597" w:rsidRPr="00B421E3" w:rsidRDefault="00FF3597" w:rsidP="00FF3597">
            <w:pPr>
              <w:rPr>
                <w:rFonts w:asciiTheme="minorHAnsi" w:hAnsiTheme="minorHAnsi"/>
                <w:b/>
                <w:szCs w:val="22"/>
              </w:rPr>
            </w:pPr>
            <w:r w:rsidRPr="00B421E3">
              <w:rPr>
                <w:rFonts w:asciiTheme="minorHAnsi" w:hAnsiTheme="minorHAnsi"/>
                <w:b/>
                <w:szCs w:val="22"/>
              </w:rPr>
              <w:t>Co</w:t>
            </w:r>
            <w:r>
              <w:rPr>
                <w:rFonts w:asciiTheme="minorHAnsi" w:hAnsiTheme="minorHAnsi"/>
                <w:b/>
                <w:szCs w:val="22"/>
              </w:rPr>
              <w:t>llaborator/ mentor</w:t>
            </w:r>
            <w:r w:rsidRPr="00B421E3">
              <w:rPr>
                <w:rFonts w:asciiTheme="minorHAnsi" w:hAnsiTheme="minorHAnsi"/>
                <w:b/>
                <w:szCs w:val="22"/>
              </w:rPr>
              <w:t xml:space="preserve"> fees</w:t>
            </w:r>
          </w:p>
        </w:tc>
        <w:tc>
          <w:tcPr>
            <w:tcW w:w="1417" w:type="dxa"/>
            <w:tcBorders>
              <w:top w:val="single" w:sz="4" w:space="0" w:color="auto"/>
              <w:left w:val="single" w:sz="4" w:space="0" w:color="auto"/>
              <w:bottom w:val="single" w:sz="4" w:space="0" w:color="auto"/>
              <w:right w:val="single" w:sz="4" w:space="0" w:color="auto"/>
            </w:tcBorders>
            <w:vAlign w:val="center"/>
          </w:tcPr>
          <w:p w14:paraId="1228D609" w14:textId="720B872C"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YES</w:t>
            </w:r>
          </w:p>
        </w:tc>
        <w:tc>
          <w:tcPr>
            <w:tcW w:w="1843" w:type="dxa"/>
            <w:tcBorders>
              <w:top w:val="single" w:sz="4" w:space="0" w:color="auto"/>
              <w:left w:val="single" w:sz="4" w:space="0" w:color="auto"/>
              <w:bottom w:val="single" w:sz="4" w:space="0" w:color="auto"/>
              <w:right w:val="single" w:sz="4" w:space="0" w:color="auto"/>
            </w:tcBorders>
            <w:vAlign w:val="center"/>
          </w:tcPr>
          <w:p w14:paraId="43A7D4C9" w14:textId="3F4D9194"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YES</w:t>
            </w:r>
          </w:p>
        </w:tc>
        <w:tc>
          <w:tcPr>
            <w:tcW w:w="1843" w:type="dxa"/>
            <w:tcBorders>
              <w:top w:val="single" w:sz="4" w:space="0" w:color="auto"/>
              <w:left w:val="single" w:sz="4" w:space="0" w:color="auto"/>
              <w:bottom w:val="single" w:sz="4" w:space="0" w:color="auto"/>
              <w:right w:val="single" w:sz="4" w:space="0" w:color="auto"/>
            </w:tcBorders>
            <w:vAlign w:val="center"/>
          </w:tcPr>
          <w:p w14:paraId="397155B6" w14:textId="2E67B57C" w:rsidR="00FF3597"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szCs w:val="22"/>
              </w:rPr>
              <w:t>YES</w:t>
            </w:r>
          </w:p>
        </w:tc>
        <w:tc>
          <w:tcPr>
            <w:tcW w:w="1843" w:type="dxa"/>
            <w:tcBorders>
              <w:top w:val="single" w:sz="4" w:space="0" w:color="auto"/>
              <w:left w:val="single" w:sz="4" w:space="0" w:color="auto"/>
              <w:bottom w:val="single" w:sz="4" w:space="0" w:color="auto"/>
              <w:right w:val="single" w:sz="4" w:space="0" w:color="auto"/>
            </w:tcBorders>
            <w:vAlign w:val="center"/>
          </w:tcPr>
          <w:p w14:paraId="189B01BB" w14:textId="75CC4B4A"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YES</w:t>
            </w:r>
          </w:p>
        </w:tc>
        <w:tc>
          <w:tcPr>
            <w:tcW w:w="1701" w:type="dxa"/>
            <w:tcBorders>
              <w:top w:val="single" w:sz="4" w:space="0" w:color="auto"/>
              <w:left w:val="single" w:sz="4" w:space="0" w:color="auto"/>
              <w:bottom w:val="single" w:sz="4" w:space="0" w:color="auto"/>
              <w:right w:val="single" w:sz="4" w:space="0" w:color="auto"/>
            </w:tcBorders>
            <w:vAlign w:val="center"/>
          </w:tcPr>
          <w:p w14:paraId="0D9E2D31" w14:textId="620C4E56"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YES</w:t>
            </w:r>
          </w:p>
        </w:tc>
      </w:tr>
      <w:tr w:rsidR="00FF3597" w:rsidRPr="00B421E3" w14:paraId="5BEE59DF" w14:textId="77777777" w:rsidTr="00246417">
        <w:trPr>
          <w:trHeight w:val="567"/>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vAlign w:val="center"/>
          </w:tcPr>
          <w:p w14:paraId="6EF943D8" w14:textId="77777777" w:rsidR="00FF3597" w:rsidRPr="00B421E3" w:rsidRDefault="00FF3597" w:rsidP="00FF3597">
            <w:pPr>
              <w:rPr>
                <w:rFonts w:asciiTheme="minorHAnsi" w:hAnsiTheme="minorHAnsi"/>
                <w:b/>
                <w:szCs w:val="22"/>
              </w:rPr>
            </w:pPr>
            <w:r w:rsidRPr="00B421E3">
              <w:rPr>
                <w:rFonts w:asciiTheme="minorHAnsi" w:hAnsiTheme="minorHAnsi"/>
                <w:b/>
                <w:szCs w:val="22"/>
              </w:rPr>
              <w:t>Contingency</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AC9753" w14:textId="77777777"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421E3">
              <w:rPr>
                <w:rFonts w:asciiTheme="minorHAnsi" w:hAnsiTheme="minorHAnsi"/>
                <w:szCs w:val="22"/>
              </w:rPr>
              <w:t>NO</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362DAF" w14:textId="77777777"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421E3">
              <w:rPr>
                <w:rFonts w:asciiTheme="minorHAnsi" w:hAnsiTheme="minorHAnsi"/>
                <w:szCs w:val="22"/>
              </w:rPr>
              <w:t>NO</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6F1070" w14:textId="5BAA1117"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421E3">
              <w:rPr>
                <w:rFonts w:asciiTheme="minorHAnsi" w:hAnsiTheme="minorHAnsi"/>
                <w:szCs w:val="22"/>
              </w:rPr>
              <w:t>NO</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836704" w14:textId="4BF1FC76"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421E3">
              <w:rPr>
                <w:rFonts w:asciiTheme="minorHAnsi" w:hAnsiTheme="minorHAnsi"/>
                <w:szCs w:val="22"/>
              </w:rPr>
              <w:t>NO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13F97E" w14:textId="77777777"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421E3">
              <w:rPr>
                <w:rFonts w:asciiTheme="minorHAnsi" w:hAnsiTheme="minorHAnsi"/>
                <w:szCs w:val="22"/>
              </w:rPr>
              <w:t>NO</w:t>
            </w:r>
          </w:p>
        </w:tc>
      </w:tr>
      <w:tr w:rsidR="00FF3597" w:rsidRPr="00B421E3" w14:paraId="70A6C5A9" w14:textId="77777777" w:rsidTr="00FF3597">
        <w:trPr>
          <w:trHeight w:val="567"/>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vAlign w:val="center"/>
          </w:tcPr>
          <w:p w14:paraId="61FAB379" w14:textId="77777777" w:rsidR="00FF3597" w:rsidRPr="00223765" w:rsidRDefault="00FF3597" w:rsidP="00FF3597">
            <w:pPr>
              <w:rPr>
                <w:rFonts w:asciiTheme="minorHAnsi" w:hAnsiTheme="minorHAnsi"/>
                <w:b/>
                <w:szCs w:val="22"/>
              </w:rPr>
            </w:pPr>
            <w:r w:rsidRPr="00223765">
              <w:rPr>
                <w:rFonts w:asciiTheme="minorHAnsi" w:hAnsiTheme="minorHAnsi"/>
                <w:b/>
                <w:szCs w:val="22"/>
              </w:rPr>
              <w:t xml:space="preserve">Equipment </w:t>
            </w:r>
            <w:r>
              <w:rPr>
                <w:rFonts w:asciiTheme="minorHAnsi" w:hAnsiTheme="minorHAnsi"/>
                <w:b/>
                <w:szCs w:val="22"/>
              </w:rPr>
              <w:t>purchases</w:t>
            </w:r>
          </w:p>
        </w:tc>
        <w:tc>
          <w:tcPr>
            <w:tcW w:w="1417" w:type="dxa"/>
            <w:tcBorders>
              <w:top w:val="single" w:sz="4" w:space="0" w:color="auto"/>
              <w:left w:val="single" w:sz="4" w:space="0" w:color="auto"/>
              <w:bottom w:val="single" w:sz="4" w:space="0" w:color="auto"/>
              <w:right w:val="single" w:sz="4" w:space="0" w:color="auto"/>
            </w:tcBorders>
            <w:vAlign w:val="center"/>
          </w:tcPr>
          <w:p w14:paraId="69C425A3" w14:textId="77777777" w:rsidR="00FF3597" w:rsidRPr="00223765"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421E3">
              <w:rPr>
                <w:rFonts w:asciiTheme="minorHAnsi" w:hAnsiTheme="minorHAnsi"/>
                <w:szCs w:val="22"/>
              </w:rPr>
              <w:t>YES</w:t>
            </w:r>
          </w:p>
        </w:tc>
        <w:tc>
          <w:tcPr>
            <w:tcW w:w="1843" w:type="dxa"/>
            <w:tcBorders>
              <w:top w:val="single" w:sz="4" w:space="0" w:color="auto"/>
              <w:left w:val="single" w:sz="4" w:space="0" w:color="auto"/>
              <w:bottom w:val="single" w:sz="4" w:space="0" w:color="auto"/>
              <w:right w:val="single" w:sz="4" w:space="0" w:color="auto"/>
            </w:tcBorders>
            <w:vAlign w:val="center"/>
          </w:tcPr>
          <w:p w14:paraId="24E4C1A6" w14:textId="73B14BE2" w:rsidR="00FF3597" w:rsidRPr="00223765"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YES</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B2DC38" w14:textId="6B7DA566" w:rsidR="00FF3597" w:rsidRPr="00223765"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szCs w:val="22"/>
              </w:rPr>
              <w:t>NO</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E5B233" w14:textId="48D65CCC" w:rsidR="00FF3597" w:rsidRPr="00223765"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223765">
              <w:rPr>
                <w:rFonts w:asciiTheme="minorHAnsi" w:hAnsiTheme="minorHAnsi"/>
                <w:szCs w:val="22"/>
              </w:rPr>
              <w:t>NO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F257DE" w14:textId="77777777" w:rsidR="00FF3597" w:rsidRPr="00223765"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NO</w:t>
            </w:r>
          </w:p>
        </w:tc>
      </w:tr>
      <w:tr w:rsidR="00FF3597" w:rsidRPr="00B421E3" w14:paraId="5C9AAE8C" w14:textId="77777777" w:rsidTr="00246417">
        <w:trPr>
          <w:trHeight w:val="567"/>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vAlign w:val="center"/>
          </w:tcPr>
          <w:p w14:paraId="48F9C5F3" w14:textId="77777777" w:rsidR="00FF3597" w:rsidRPr="00B421E3" w:rsidRDefault="00FF3597" w:rsidP="00FF3597">
            <w:pPr>
              <w:rPr>
                <w:rFonts w:asciiTheme="minorHAnsi" w:hAnsiTheme="minorHAnsi"/>
                <w:b/>
                <w:szCs w:val="22"/>
              </w:rPr>
            </w:pPr>
            <w:r w:rsidRPr="00B421E3">
              <w:rPr>
                <w:rFonts w:asciiTheme="minorHAnsi" w:hAnsiTheme="minorHAnsi"/>
                <w:b/>
                <w:szCs w:val="22"/>
              </w:rPr>
              <w:t>Hire fees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BE84D" w14:textId="77777777"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421E3">
              <w:rPr>
                <w:rFonts w:asciiTheme="minorHAnsi" w:hAnsiTheme="minorHAnsi"/>
                <w:szCs w:val="22"/>
              </w:rPr>
              <w:t>YES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B9076" w14:textId="77777777"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421E3">
              <w:rPr>
                <w:rFonts w:asciiTheme="minorHAnsi" w:hAnsiTheme="minorHAnsi"/>
                <w:szCs w:val="22"/>
              </w:rPr>
              <w:t>YES</w:t>
            </w:r>
          </w:p>
        </w:tc>
        <w:tc>
          <w:tcPr>
            <w:tcW w:w="1843" w:type="dxa"/>
            <w:tcBorders>
              <w:top w:val="single" w:sz="4" w:space="0" w:color="auto"/>
              <w:left w:val="single" w:sz="4" w:space="0" w:color="auto"/>
              <w:bottom w:val="single" w:sz="4" w:space="0" w:color="auto"/>
              <w:right w:val="single" w:sz="4" w:space="0" w:color="auto"/>
            </w:tcBorders>
            <w:vAlign w:val="center"/>
          </w:tcPr>
          <w:p w14:paraId="48A9156F" w14:textId="121FBC0B" w:rsidR="00FF3597"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421E3">
              <w:rPr>
                <w:rFonts w:asciiTheme="minorHAnsi" w:hAnsiTheme="minorHAnsi"/>
                <w:szCs w:val="22"/>
              </w:rPr>
              <w:t>YES</w:t>
            </w:r>
          </w:p>
        </w:tc>
        <w:tc>
          <w:tcPr>
            <w:tcW w:w="1843" w:type="dxa"/>
            <w:tcBorders>
              <w:top w:val="single" w:sz="4" w:space="0" w:color="auto"/>
              <w:left w:val="single" w:sz="4" w:space="0" w:color="auto"/>
              <w:bottom w:val="single" w:sz="4" w:space="0" w:color="auto"/>
              <w:right w:val="single" w:sz="4" w:space="0" w:color="auto"/>
            </w:tcBorders>
            <w:vAlign w:val="center"/>
          </w:tcPr>
          <w:p w14:paraId="2B61EB71" w14:textId="02B72F95"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YES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92092B" w14:textId="77777777"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421E3">
              <w:rPr>
                <w:rFonts w:asciiTheme="minorHAnsi" w:hAnsiTheme="minorHAnsi"/>
                <w:szCs w:val="22"/>
              </w:rPr>
              <w:t>NO</w:t>
            </w:r>
          </w:p>
        </w:tc>
      </w:tr>
      <w:tr w:rsidR="00FF3597" w:rsidRPr="00B421E3" w14:paraId="4BE144F2" w14:textId="77777777" w:rsidTr="00246417">
        <w:trPr>
          <w:trHeight w:val="567"/>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vAlign w:val="center"/>
          </w:tcPr>
          <w:p w14:paraId="35272B71" w14:textId="77777777" w:rsidR="00FF3597" w:rsidRPr="00B421E3" w:rsidRDefault="00FF3597" w:rsidP="00FF3597">
            <w:pPr>
              <w:rPr>
                <w:rFonts w:asciiTheme="minorHAnsi" w:hAnsiTheme="minorHAnsi"/>
                <w:b/>
                <w:szCs w:val="22"/>
              </w:rPr>
            </w:pPr>
            <w:r>
              <w:rPr>
                <w:rFonts w:asciiTheme="minorHAnsi" w:hAnsiTheme="minorHAnsi"/>
                <w:b/>
                <w:szCs w:val="22"/>
              </w:rPr>
              <w:t>Marketing/ d</w:t>
            </w:r>
            <w:r w:rsidRPr="00B421E3">
              <w:rPr>
                <w:rFonts w:asciiTheme="minorHAnsi" w:hAnsiTheme="minorHAnsi"/>
                <w:b/>
                <w:szCs w:val="22"/>
              </w:rPr>
              <w:t>ocumentation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A6E2F" w14:textId="77777777"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421E3">
              <w:rPr>
                <w:rFonts w:asciiTheme="minorHAnsi" w:hAnsiTheme="minorHAnsi"/>
                <w:szCs w:val="22"/>
              </w:rPr>
              <w:t>YES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1DCA4" w14:textId="77777777"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421E3">
              <w:rPr>
                <w:rFonts w:asciiTheme="minorHAnsi" w:hAnsiTheme="minorHAnsi"/>
                <w:szCs w:val="22"/>
              </w:rPr>
              <w:t>YES</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E96C1E" w14:textId="667DBFB2"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421E3">
              <w:rPr>
                <w:rFonts w:asciiTheme="minorHAnsi" w:hAnsiTheme="minorHAnsi"/>
                <w:szCs w:val="22"/>
              </w:rPr>
              <w:t>YES</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1A31B5" w14:textId="19A826E9"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421E3">
              <w:rPr>
                <w:rFonts w:asciiTheme="minorHAnsi" w:hAnsiTheme="minorHAnsi"/>
                <w:szCs w:val="22"/>
              </w:rPr>
              <w:t>NO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F1B417" w14:textId="77777777"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421E3">
              <w:rPr>
                <w:rFonts w:asciiTheme="minorHAnsi" w:hAnsiTheme="minorHAnsi"/>
                <w:szCs w:val="22"/>
              </w:rPr>
              <w:t>NO</w:t>
            </w:r>
          </w:p>
        </w:tc>
      </w:tr>
      <w:tr w:rsidR="00FF3597" w:rsidRPr="00B421E3" w14:paraId="3C60D8EF" w14:textId="77777777" w:rsidTr="00FF3597">
        <w:trPr>
          <w:trHeight w:val="567"/>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vAlign w:val="center"/>
          </w:tcPr>
          <w:p w14:paraId="1C1EDE45" w14:textId="77777777" w:rsidR="00FF3597" w:rsidRPr="00B421E3" w:rsidRDefault="00FF3597" w:rsidP="00FF3597">
            <w:pPr>
              <w:rPr>
                <w:rFonts w:asciiTheme="minorHAnsi" w:hAnsiTheme="minorHAnsi"/>
                <w:b/>
                <w:szCs w:val="22"/>
              </w:rPr>
            </w:pPr>
            <w:r w:rsidRPr="00B421E3">
              <w:rPr>
                <w:rFonts w:asciiTheme="minorHAnsi" w:hAnsiTheme="minorHAnsi"/>
                <w:b/>
                <w:szCs w:val="22"/>
              </w:rPr>
              <w:t>Material costs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1B530" w14:textId="77777777"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421E3">
              <w:rPr>
                <w:rFonts w:asciiTheme="minorHAnsi" w:hAnsiTheme="minorHAnsi"/>
                <w:szCs w:val="22"/>
              </w:rPr>
              <w:t>YES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0CE26" w14:textId="77777777"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421E3">
              <w:rPr>
                <w:rFonts w:asciiTheme="minorHAnsi" w:hAnsiTheme="minorHAnsi"/>
                <w:szCs w:val="22"/>
              </w:rPr>
              <w:t>YES</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0E5437" w14:textId="012FF75E"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421E3">
              <w:rPr>
                <w:rFonts w:asciiTheme="minorHAnsi" w:hAnsiTheme="minorHAnsi"/>
                <w:szCs w:val="22"/>
              </w:rPr>
              <w:t>YES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16E3C" w14:textId="58F16C37"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5A35B9">
              <w:rPr>
                <w:rFonts w:asciiTheme="minorHAnsi" w:hAnsiTheme="minorHAnsi"/>
                <w:szCs w:val="22"/>
              </w:rPr>
              <w:t>YES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6EB2E2" w14:textId="77777777"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421E3">
              <w:rPr>
                <w:rFonts w:asciiTheme="minorHAnsi" w:hAnsiTheme="minorHAnsi"/>
                <w:szCs w:val="22"/>
              </w:rPr>
              <w:t>NO</w:t>
            </w:r>
          </w:p>
        </w:tc>
      </w:tr>
      <w:tr w:rsidR="00FF3597" w:rsidRPr="00B421E3" w14:paraId="7684879B" w14:textId="77777777" w:rsidTr="00246417">
        <w:trPr>
          <w:trHeight w:val="567"/>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vAlign w:val="center"/>
          </w:tcPr>
          <w:p w14:paraId="6A6F0B95" w14:textId="77777777" w:rsidR="00FF3597" w:rsidRPr="005A35B9" w:rsidRDefault="00FF3597" w:rsidP="00FF3597">
            <w:pPr>
              <w:rPr>
                <w:rFonts w:asciiTheme="minorHAnsi" w:hAnsiTheme="minorHAnsi"/>
                <w:b/>
                <w:szCs w:val="22"/>
              </w:rPr>
            </w:pPr>
            <w:r w:rsidRPr="005A35B9">
              <w:rPr>
                <w:rFonts w:asciiTheme="minorHAnsi" w:hAnsiTheme="minorHAnsi"/>
                <w:b/>
                <w:szCs w:val="22"/>
              </w:rPr>
              <w:t>Registration fees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C4D43" w14:textId="77777777" w:rsidR="00FF3597" w:rsidRPr="005A35B9"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5A35B9">
              <w:rPr>
                <w:rFonts w:asciiTheme="minorHAnsi" w:hAnsiTheme="minorHAnsi"/>
                <w:szCs w:val="22"/>
              </w:rPr>
              <w:t>YES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CE006" w14:textId="77777777" w:rsidR="00FF3597" w:rsidRPr="005A35B9"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5A35B9">
              <w:rPr>
                <w:rFonts w:asciiTheme="minorHAnsi" w:hAnsiTheme="minorHAnsi"/>
                <w:szCs w:val="22"/>
              </w:rPr>
              <w:t>YES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0D02" w14:textId="2831939D" w:rsidR="00FF3597" w:rsidRPr="005A35B9"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A35B9">
              <w:rPr>
                <w:rFonts w:asciiTheme="minorHAnsi" w:hAnsiTheme="minorHAnsi"/>
                <w:szCs w:val="22"/>
              </w:rPr>
              <w:t>YES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B3A78" w14:textId="32C19035" w:rsidR="00FF3597" w:rsidRPr="005A35B9"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5A35B9">
              <w:rPr>
                <w:rFonts w:asciiTheme="minorHAnsi" w:hAnsiTheme="minorHAnsi"/>
                <w:szCs w:val="22"/>
              </w:rPr>
              <w:t>YES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EE3D6" w14:textId="77777777" w:rsidR="00FF3597" w:rsidRPr="005A35B9"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5A35B9">
              <w:rPr>
                <w:rFonts w:asciiTheme="minorHAnsi" w:hAnsiTheme="minorHAnsi"/>
                <w:szCs w:val="22"/>
              </w:rPr>
              <w:t>YES</w:t>
            </w:r>
          </w:p>
        </w:tc>
      </w:tr>
      <w:tr w:rsidR="00FF3597" w:rsidRPr="00B421E3" w14:paraId="44C04997" w14:textId="77777777" w:rsidTr="00246417">
        <w:trPr>
          <w:trHeight w:val="567"/>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vAlign w:val="center"/>
          </w:tcPr>
          <w:p w14:paraId="55532F42" w14:textId="77777777" w:rsidR="00FF3597" w:rsidRPr="00B421E3" w:rsidRDefault="00FF3597" w:rsidP="00FF3597">
            <w:pPr>
              <w:rPr>
                <w:rFonts w:asciiTheme="minorHAnsi" w:hAnsiTheme="minorHAnsi"/>
                <w:b/>
                <w:szCs w:val="22"/>
              </w:rPr>
            </w:pPr>
            <w:r w:rsidRPr="00B421E3">
              <w:rPr>
                <w:rFonts w:asciiTheme="minorHAnsi" w:hAnsiTheme="minorHAnsi"/>
                <w:b/>
                <w:szCs w:val="22"/>
              </w:rPr>
              <w:t>Travel allowance (per diem)</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8CAD2" w14:textId="77777777"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421E3">
              <w:rPr>
                <w:rFonts w:asciiTheme="minorHAnsi" w:hAnsiTheme="minorHAnsi"/>
                <w:szCs w:val="22"/>
              </w:rPr>
              <w:t>YES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9BDF2" w14:textId="77777777"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421E3">
              <w:rPr>
                <w:rFonts w:asciiTheme="minorHAnsi" w:hAnsiTheme="minorHAnsi"/>
                <w:szCs w:val="22"/>
              </w:rPr>
              <w:t>YES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2C746" w14:textId="10F8A5F0"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421E3">
              <w:rPr>
                <w:rFonts w:asciiTheme="minorHAnsi" w:hAnsiTheme="minorHAnsi"/>
                <w:szCs w:val="22"/>
              </w:rPr>
              <w:t>YES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B6DF" w14:textId="36EDD1B4"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421E3">
              <w:rPr>
                <w:rFonts w:asciiTheme="minorHAnsi" w:hAnsiTheme="minorHAnsi"/>
                <w:szCs w:val="22"/>
              </w:rPr>
              <w:t>YES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2C4733" w14:textId="77777777"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421E3">
              <w:rPr>
                <w:rFonts w:asciiTheme="minorHAnsi" w:hAnsiTheme="minorHAnsi"/>
                <w:szCs w:val="22"/>
              </w:rPr>
              <w:t>NO</w:t>
            </w:r>
          </w:p>
        </w:tc>
      </w:tr>
      <w:tr w:rsidR="00FF3597" w:rsidRPr="00B421E3" w14:paraId="6F890BF4" w14:textId="77777777" w:rsidTr="00246417">
        <w:trPr>
          <w:trHeight w:val="567"/>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vAlign w:val="center"/>
          </w:tcPr>
          <w:p w14:paraId="1FD40039" w14:textId="77777777" w:rsidR="00FF3597" w:rsidRPr="00B421E3" w:rsidRDefault="00FF3597" w:rsidP="00FF3597">
            <w:pPr>
              <w:rPr>
                <w:rFonts w:asciiTheme="minorHAnsi" w:hAnsiTheme="minorHAnsi"/>
                <w:b/>
                <w:szCs w:val="22"/>
              </w:rPr>
            </w:pPr>
            <w:r w:rsidRPr="00B421E3">
              <w:rPr>
                <w:rFonts w:asciiTheme="minorHAnsi" w:hAnsiTheme="minorHAnsi"/>
                <w:b/>
                <w:szCs w:val="22"/>
              </w:rPr>
              <w:t>Travel and accommodation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9406F" w14:textId="77777777"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421E3">
              <w:rPr>
                <w:rFonts w:asciiTheme="minorHAnsi" w:hAnsiTheme="minorHAnsi"/>
                <w:szCs w:val="22"/>
              </w:rPr>
              <w:t>YES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99EDE" w14:textId="77777777"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421E3">
              <w:rPr>
                <w:rFonts w:asciiTheme="minorHAnsi" w:hAnsiTheme="minorHAnsi"/>
                <w:szCs w:val="22"/>
              </w:rPr>
              <w:t>YES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8EBEB" w14:textId="2E029422"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421E3">
              <w:rPr>
                <w:rFonts w:asciiTheme="minorHAnsi" w:hAnsiTheme="minorHAnsi"/>
                <w:szCs w:val="22"/>
              </w:rPr>
              <w:t>YES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07B7F" w14:textId="05F39CF4"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421E3">
              <w:rPr>
                <w:rFonts w:asciiTheme="minorHAnsi" w:hAnsiTheme="minorHAnsi"/>
                <w:szCs w:val="22"/>
              </w:rPr>
              <w:t>YES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EE909B" w14:textId="77777777" w:rsidR="00FF3597" w:rsidRPr="00B421E3" w:rsidRDefault="00FF3597" w:rsidP="00FF35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421E3">
              <w:rPr>
                <w:rFonts w:asciiTheme="minorHAnsi" w:hAnsiTheme="minorHAnsi"/>
                <w:szCs w:val="22"/>
              </w:rPr>
              <w:t>NO</w:t>
            </w:r>
          </w:p>
        </w:tc>
      </w:tr>
    </w:tbl>
    <w:p w14:paraId="779C75EA" w14:textId="77777777" w:rsidR="002E1728" w:rsidRPr="00CE76F0" w:rsidRDefault="002E1728" w:rsidP="002E1728">
      <w:pPr>
        <w:rPr>
          <w:sz w:val="2"/>
          <w:szCs w:val="2"/>
        </w:rPr>
      </w:pPr>
    </w:p>
    <w:p w14:paraId="48648FF6" w14:textId="77777777" w:rsidR="002E1728" w:rsidRDefault="002E1728" w:rsidP="002E1728">
      <w:pPr>
        <w:sectPr w:rsidR="002E1728" w:rsidSect="005D54B2">
          <w:pgSz w:w="16838" w:h="11906" w:orient="landscape" w:code="9"/>
          <w:pgMar w:top="567" w:right="794" w:bottom="567" w:left="794" w:header="567" w:footer="414" w:gutter="0"/>
          <w:cols w:space="708"/>
          <w:docGrid w:linePitch="360"/>
        </w:sectPr>
      </w:pPr>
    </w:p>
    <w:p w14:paraId="54F3B73E" w14:textId="65E59C8A" w:rsidR="00CE76F0" w:rsidRPr="00005477" w:rsidRDefault="00CE76F0" w:rsidP="005A690D">
      <w:pPr>
        <w:pStyle w:val="Heading1"/>
      </w:pPr>
      <w:bookmarkStart w:id="70" w:name="_Toc115186328"/>
      <w:bookmarkStart w:id="71" w:name="_Toc172192834"/>
      <w:r>
        <w:lastRenderedPageBreak/>
        <w:t xml:space="preserve">Activating </w:t>
      </w:r>
      <w:r w:rsidR="00BF3038">
        <w:t>a</w:t>
      </w:r>
      <w:r>
        <w:t xml:space="preserve">rts - </w:t>
      </w:r>
      <w:r w:rsidRPr="00005477">
        <w:t>Quick Response</w:t>
      </w:r>
      <w:bookmarkEnd w:id="70"/>
      <w:bookmarkEnd w:id="71"/>
    </w:p>
    <w:p w14:paraId="24C9AE6D" w14:textId="6F74B59C" w:rsidR="00CE76F0" w:rsidRDefault="001A7D37" w:rsidP="00CE76F0">
      <w:pPr>
        <w:rPr>
          <w:b/>
          <w:i/>
        </w:rPr>
      </w:pPr>
      <w:r>
        <w:rPr>
          <w:b/>
          <w:iCs/>
        </w:rPr>
        <w:t xml:space="preserve">Grant objective: </w:t>
      </w:r>
      <w:r w:rsidR="00CE76F0" w:rsidRPr="00CE76F0">
        <w:rPr>
          <w:b/>
          <w:i/>
        </w:rPr>
        <w:t>Support artists to access arts and cultural opportunities that arise at short notice</w:t>
      </w:r>
      <w:r w:rsidR="002C2882">
        <w:rPr>
          <w:b/>
          <w:i/>
        </w:rPr>
        <w:t>.</w:t>
      </w:r>
      <w:r w:rsidR="00925AA6">
        <w:rPr>
          <w:b/>
          <w:i/>
        </w:rPr>
        <w:t xml:space="preserve"> </w:t>
      </w:r>
    </w:p>
    <w:p w14:paraId="68354A76" w14:textId="77777777" w:rsidR="00CE76F0" w:rsidRPr="00CE76F0" w:rsidRDefault="00CE76F0" w:rsidP="00CE76F0">
      <w:pPr>
        <w:pStyle w:val="GrantDefintion"/>
        <w:rPr>
          <w:b w:val="0"/>
          <w:i w:val="0"/>
          <w:color w:val="auto"/>
        </w:rPr>
      </w:pPr>
      <w:r w:rsidRPr="00CE76F0">
        <w:rPr>
          <w:b w:val="0"/>
          <w:i w:val="0"/>
          <w:color w:val="auto"/>
        </w:rPr>
        <w:t>Examples</w:t>
      </w:r>
    </w:p>
    <w:p w14:paraId="5F7679EA" w14:textId="77777777" w:rsidR="00CE76F0" w:rsidRPr="00CE76F0" w:rsidRDefault="00CE76F0" w:rsidP="00CE76F0">
      <w:pPr>
        <w:pStyle w:val="ListParagraph"/>
      </w:pPr>
      <w:r w:rsidRPr="00CE76F0">
        <w:t>Travel costs to participate in an intrastate/interstate/national showcase, marketplace or conference</w:t>
      </w:r>
    </w:p>
    <w:p w14:paraId="5F2FF92C" w14:textId="77777777" w:rsidR="00CE76F0" w:rsidRPr="00CE76F0" w:rsidRDefault="00CE76F0" w:rsidP="00CE76F0">
      <w:pPr>
        <w:pStyle w:val="ListParagraph"/>
      </w:pPr>
      <w:r w:rsidRPr="00CE76F0">
        <w:t>Opportunities to present and promote art works and arts and cultural activity, including travel costs and freight</w:t>
      </w:r>
    </w:p>
    <w:p w14:paraId="4E76EDCB" w14:textId="77777777" w:rsidR="00CE76F0" w:rsidRPr="00CE76F0" w:rsidRDefault="00CE76F0" w:rsidP="00CE76F0">
      <w:pPr>
        <w:pStyle w:val="ListParagraph"/>
      </w:pPr>
      <w:r w:rsidRPr="00CE76F0">
        <w:t xml:space="preserve">Opportunities to develop arts and culture activities that arise at short notice </w:t>
      </w:r>
    </w:p>
    <w:p w14:paraId="438D524C" w14:textId="77777777" w:rsidR="00CE76F0" w:rsidRPr="00005477" w:rsidRDefault="00CE76F0" w:rsidP="009C429D">
      <w:pPr>
        <w:pStyle w:val="Heading2"/>
        <w:numPr>
          <w:ilvl w:val="0"/>
          <w:numId w:val="0"/>
        </w:numPr>
        <w:ind w:left="576" w:hanging="576"/>
      </w:pPr>
      <w:bookmarkStart w:id="72" w:name="_Toc75253561"/>
      <w:bookmarkStart w:id="73" w:name="_Toc77062091"/>
      <w:bookmarkStart w:id="74" w:name="_Toc95207395"/>
      <w:bookmarkStart w:id="75" w:name="_Toc105421493"/>
      <w:bookmarkStart w:id="76" w:name="_Toc111808582"/>
      <w:bookmarkStart w:id="77" w:name="_Toc111808820"/>
      <w:bookmarkStart w:id="78" w:name="_Toc113454150"/>
      <w:bookmarkStart w:id="79" w:name="_Toc115869327"/>
      <w:bookmarkStart w:id="80" w:name="_Toc171004813"/>
      <w:bookmarkStart w:id="81" w:name="_Toc172192835"/>
      <w:r>
        <w:t>Funding a</w:t>
      </w:r>
      <w:r w:rsidRPr="00005477">
        <w:t>vailable</w:t>
      </w:r>
      <w:bookmarkEnd w:id="72"/>
      <w:bookmarkEnd w:id="73"/>
      <w:bookmarkEnd w:id="74"/>
      <w:bookmarkEnd w:id="75"/>
      <w:bookmarkEnd w:id="76"/>
      <w:bookmarkEnd w:id="77"/>
      <w:bookmarkEnd w:id="78"/>
      <w:bookmarkEnd w:id="79"/>
      <w:bookmarkEnd w:id="80"/>
      <w:bookmarkEnd w:id="81"/>
    </w:p>
    <w:p w14:paraId="3F7999E7" w14:textId="6E29C5CA" w:rsidR="00EA5DD9" w:rsidRPr="00D55323" w:rsidRDefault="00D33CC6" w:rsidP="00EA5DD9">
      <w:pPr>
        <w:pStyle w:val="BasicParagraph"/>
        <w:rPr>
          <w:rFonts w:asciiTheme="minorHAnsi" w:hAnsiTheme="minorHAnsi"/>
          <w:sz w:val="22"/>
          <w:szCs w:val="22"/>
        </w:rPr>
      </w:pPr>
      <w:r>
        <w:rPr>
          <w:rFonts w:asciiTheme="minorHAnsi" w:hAnsiTheme="minorHAnsi"/>
          <w:sz w:val="22"/>
          <w:szCs w:val="22"/>
        </w:rPr>
        <w:t>INDIVIDUALS</w:t>
      </w:r>
    </w:p>
    <w:p w14:paraId="16F450A0" w14:textId="67CF40AA" w:rsidR="002E4AE4" w:rsidRPr="004841D1" w:rsidRDefault="00EA5DD9" w:rsidP="004841D1">
      <w:pPr>
        <w:pStyle w:val="DotPointParagraph"/>
        <w:spacing w:before="227" w:after="200"/>
        <w:ind w:left="0" w:firstLine="0"/>
        <w:rPr>
          <w:rFonts w:asciiTheme="minorHAnsi" w:hAnsiTheme="minorHAnsi"/>
          <w:sz w:val="22"/>
          <w:szCs w:val="22"/>
        </w:rPr>
      </w:pPr>
      <w:r w:rsidRPr="004841D1">
        <w:rPr>
          <w:rFonts w:asciiTheme="minorHAnsi" w:hAnsiTheme="minorHAnsi"/>
          <w:sz w:val="22"/>
          <w:szCs w:val="22"/>
        </w:rPr>
        <w:t>Up to $1,000 per applicant per financial year</w:t>
      </w:r>
      <w:r w:rsidR="002E4AE4" w:rsidRPr="004841D1">
        <w:rPr>
          <w:rFonts w:asciiTheme="minorHAnsi" w:hAnsiTheme="minorHAnsi"/>
          <w:sz w:val="22"/>
          <w:szCs w:val="22"/>
        </w:rPr>
        <w:t xml:space="preserve">. </w:t>
      </w:r>
    </w:p>
    <w:p w14:paraId="2E34082B" w14:textId="72885774" w:rsidR="003B26B5" w:rsidRDefault="003B26B5" w:rsidP="003B26B5">
      <w:bookmarkStart w:id="82" w:name="_Hlk172034244"/>
      <w:r>
        <w:t xml:space="preserve">If your activity includes travel, </w:t>
      </w:r>
      <w:r w:rsidR="00F0489F">
        <w:t xml:space="preserve">and you are </w:t>
      </w:r>
      <w:r w:rsidR="00F0489F" w:rsidRPr="00D55323">
        <w:rPr>
          <w:rFonts w:asciiTheme="minorHAnsi" w:hAnsiTheme="minorHAnsi"/>
        </w:rPr>
        <w:t>resident in and travel</w:t>
      </w:r>
      <w:r w:rsidR="00F0489F">
        <w:rPr>
          <w:rFonts w:asciiTheme="minorHAnsi" w:hAnsiTheme="minorHAnsi"/>
        </w:rPr>
        <w:t>ling</w:t>
      </w:r>
      <w:r w:rsidR="00F0489F" w:rsidRPr="00D55323">
        <w:rPr>
          <w:rFonts w:asciiTheme="minorHAnsi" w:hAnsiTheme="minorHAnsi"/>
        </w:rPr>
        <w:t xml:space="preserve"> from/to </w:t>
      </w:r>
      <w:r w:rsidR="00F0489F">
        <w:rPr>
          <w:rFonts w:asciiTheme="minorHAnsi" w:hAnsiTheme="minorHAnsi"/>
        </w:rPr>
        <w:t>a very remote</w:t>
      </w:r>
      <w:r w:rsidR="004841D1">
        <w:rPr>
          <w:rFonts w:asciiTheme="minorHAnsi" w:hAnsiTheme="minorHAnsi"/>
        </w:rPr>
        <w:t xml:space="preserve"> (MM7)</w:t>
      </w:r>
      <w:r w:rsidR="00F0489F">
        <w:rPr>
          <w:rFonts w:asciiTheme="minorHAnsi" w:hAnsiTheme="minorHAnsi"/>
        </w:rPr>
        <w:t xml:space="preserve"> area</w:t>
      </w:r>
      <w:r w:rsidR="004841D1">
        <w:rPr>
          <w:rFonts w:asciiTheme="minorHAnsi" w:hAnsiTheme="minorHAnsi"/>
        </w:rPr>
        <w:t>,</w:t>
      </w:r>
      <w:r w:rsidR="00F0489F">
        <w:rPr>
          <w:rFonts w:asciiTheme="minorHAnsi" w:hAnsiTheme="minorHAnsi"/>
        </w:rPr>
        <w:t xml:space="preserve"> </w:t>
      </w:r>
      <w:r>
        <w:t xml:space="preserve">you may be eligible </w:t>
      </w:r>
      <w:r w:rsidR="00F0489F">
        <w:t>f</w:t>
      </w:r>
      <w:r>
        <w:t xml:space="preserve">or </w:t>
      </w:r>
      <w:r w:rsidR="00F0489F">
        <w:t xml:space="preserve">an additional </w:t>
      </w:r>
      <w:r w:rsidRPr="00A744E8">
        <w:t>$500</w:t>
      </w:r>
      <w:r w:rsidR="00F0489F">
        <w:t xml:space="preserve"> per financial year. </w:t>
      </w:r>
      <w:r>
        <w:rPr>
          <w:rFonts w:asciiTheme="minorHAnsi" w:hAnsiTheme="minorHAnsi"/>
        </w:rPr>
        <w:t>Please see page 48 for more information</w:t>
      </w:r>
      <w:r w:rsidR="00F0489F">
        <w:rPr>
          <w:rFonts w:asciiTheme="minorHAnsi" w:hAnsiTheme="minorHAnsi"/>
        </w:rPr>
        <w:t xml:space="preserve"> on MM7 areas and </w:t>
      </w:r>
      <w:r w:rsidR="004841D1">
        <w:rPr>
          <w:rFonts w:asciiTheme="minorHAnsi" w:hAnsiTheme="minorHAnsi"/>
        </w:rPr>
        <w:t>contact</w:t>
      </w:r>
      <w:r w:rsidR="00F0489F">
        <w:rPr>
          <w:rFonts w:asciiTheme="minorHAnsi" w:hAnsiTheme="minorHAnsi"/>
        </w:rPr>
        <w:t xml:space="preserve"> Arts NT before </w:t>
      </w:r>
      <w:r w:rsidR="004841D1">
        <w:rPr>
          <w:rFonts w:asciiTheme="minorHAnsi" w:hAnsiTheme="minorHAnsi"/>
        </w:rPr>
        <w:t>you apply.</w:t>
      </w:r>
    </w:p>
    <w:bookmarkEnd w:id="82"/>
    <w:p w14:paraId="60EF2028" w14:textId="764AF0B7" w:rsidR="00EA5DD9" w:rsidRPr="00005477" w:rsidRDefault="00EA5DD9" w:rsidP="00240AC4">
      <w:pPr>
        <w:pStyle w:val="DotPointParagraph"/>
        <w:spacing w:before="227"/>
        <w:ind w:left="0" w:firstLine="0"/>
      </w:pPr>
      <w:r w:rsidRPr="00D55323">
        <w:rPr>
          <w:rFonts w:asciiTheme="minorHAnsi" w:hAnsiTheme="minorHAnsi"/>
          <w:sz w:val="22"/>
          <w:szCs w:val="22"/>
        </w:rPr>
        <w:t>GROUPS: Up to $3,000 for group applications. (For example: group travel for band members to attend an interstate opportunity).</w:t>
      </w:r>
      <w:r w:rsidR="00D33CC6">
        <w:rPr>
          <w:rFonts w:asciiTheme="minorHAnsi" w:hAnsiTheme="minorHAnsi"/>
          <w:sz w:val="22"/>
          <w:szCs w:val="22"/>
        </w:rPr>
        <w:t xml:space="preserve"> </w:t>
      </w:r>
      <w:r w:rsidR="00697233">
        <w:rPr>
          <w:rFonts w:asciiTheme="minorHAnsi" w:hAnsiTheme="minorHAnsi"/>
          <w:sz w:val="22"/>
          <w:szCs w:val="22"/>
        </w:rPr>
        <w:t xml:space="preserve">Please see page </w:t>
      </w:r>
      <w:r w:rsidR="00D86926">
        <w:rPr>
          <w:rFonts w:asciiTheme="minorHAnsi" w:hAnsiTheme="minorHAnsi"/>
          <w:sz w:val="22"/>
          <w:szCs w:val="22"/>
        </w:rPr>
        <w:t>24</w:t>
      </w:r>
      <w:r w:rsidR="00697233">
        <w:rPr>
          <w:rFonts w:asciiTheme="minorHAnsi" w:hAnsiTheme="minorHAnsi"/>
          <w:sz w:val="22"/>
          <w:szCs w:val="22"/>
        </w:rPr>
        <w:t xml:space="preserve"> for the definition of a group</w:t>
      </w:r>
      <w:r w:rsidR="00D21DB0">
        <w:rPr>
          <w:rFonts w:asciiTheme="minorHAnsi" w:hAnsiTheme="minorHAnsi"/>
          <w:sz w:val="22"/>
          <w:szCs w:val="22"/>
        </w:rPr>
        <w:t xml:space="preserve"> and note that only o</w:t>
      </w:r>
      <w:r w:rsidR="00E77934">
        <w:rPr>
          <w:rFonts w:asciiTheme="minorHAnsi" w:hAnsiTheme="minorHAnsi"/>
          <w:sz w:val="22"/>
          <w:szCs w:val="22"/>
        </w:rPr>
        <w:t>ne application per group</w:t>
      </w:r>
      <w:r w:rsidR="00D21DB0">
        <w:rPr>
          <w:rFonts w:asciiTheme="minorHAnsi" w:hAnsiTheme="minorHAnsi"/>
          <w:sz w:val="22"/>
          <w:szCs w:val="22"/>
        </w:rPr>
        <w:t xml:space="preserve"> is eligible</w:t>
      </w:r>
      <w:r w:rsidR="00E77934">
        <w:rPr>
          <w:rFonts w:asciiTheme="minorHAnsi" w:hAnsiTheme="minorHAnsi"/>
          <w:sz w:val="22"/>
          <w:szCs w:val="22"/>
        </w:rPr>
        <w:t xml:space="preserve"> - multiple applications from group individuals will not be accepted.</w:t>
      </w:r>
    </w:p>
    <w:p w14:paraId="1976B895" w14:textId="77777777" w:rsidR="00CE76F0" w:rsidRDefault="00CE76F0" w:rsidP="009C429D">
      <w:pPr>
        <w:pStyle w:val="Heading2"/>
        <w:numPr>
          <w:ilvl w:val="0"/>
          <w:numId w:val="0"/>
        </w:numPr>
        <w:ind w:left="576" w:hanging="576"/>
      </w:pPr>
      <w:bookmarkStart w:id="83" w:name="_Toc75253562"/>
      <w:bookmarkStart w:id="84" w:name="_Toc77062092"/>
      <w:bookmarkStart w:id="85" w:name="_Toc95207396"/>
      <w:bookmarkStart w:id="86" w:name="_Toc105421494"/>
      <w:bookmarkStart w:id="87" w:name="_Toc111808583"/>
      <w:bookmarkStart w:id="88" w:name="_Toc111808821"/>
      <w:bookmarkStart w:id="89" w:name="_Toc113454151"/>
      <w:bookmarkStart w:id="90" w:name="_Toc115869328"/>
      <w:bookmarkStart w:id="91" w:name="_Toc171004814"/>
      <w:bookmarkStart w:id="92" w:name="_Toc172192836"/>
      <w:r w:rsidRPr="00005477">
        <w:t xml:space="preserve">Key </w:t>
      </w:r>
      <w:bookmarkEnd w:id="83"/>
      <w:r>
        <w:t>information</w:t>
      </w:r>
      <w:bookmarkEnd w:id="84"/>
      <w:bookmarkEnd w:id="85"/>
      <w:bookmarkEnd w:id="86"/>
      <w:bookmarkEnd w:id="87"/>
      <w:bookmarkEnd w:id="88"/>
      <w:bookmarkEnd w:id="89"/>
      <w:bookmarkEnd w:id="90"/>
      <w:bookmarkEnd w:id="91"/>
      <w:bookmarkEnd w:id="92"/>
    </w:p>
    <w:p w14:paraId="7A93E346" w14:textId="6CBD99A7" w:rsidR="00CE76F0" w:rsidRPr="00F00085" w:rsidRDefault="00CE76F0" w:rsidP="00CE76F0">
      <w:pPr>
        <w:pStyle w:val="ListParagraph"/>
        <w:numPr>
          <w:ilvl w:val="0"/>
          <w:numId w:val="13"/>
        </w:numPr>
      </w:pPr>
      <w:r w:rsidRPr="00F00085">
        <w:t>Open until 31 May 202</w:t>
      </w:r>
      <w:r w:rsidR="00EA5DD9">
        <w:t>5</w:t>
      </w:r>
      <w:r w:rsidRPr="00F00085">
        <w:t xml:space="preserve"> or until budget expended</w:t>
      </w:r>
    </w:p>
    <w:p w14:paraId="1682E8A5" w14:textId="77777777" w:rsidR="00CE76F0" w:rsidRPr="00F00085" w:rsidRDefault="00CE76F0" w:rsidP="00CE76F0">
      <w:pPr>
        <w:pStyle w:val="ListParagraph"/>
        <w:numPr>
          <w:ilvl w:val="0"/>
          <w:numId w:val="13"/>
        </w:numPr>
      </w:pPr>
      <w:r w:rsidRPr="00F00085">
        <w:t>Assessed by the Department</w:t>
      </w:r>
    </w:p>
    <w:p w14:paraId="3723D14B" w14:textId="77777777" w:rsidR="00CE76F0" w:rsidRPr="00F00085" w:rsidRDefault="00CE76F0" w:rsidP="00CE76F0">
      <w:pPr>
        <w:pStyle w:val="ListParagraph"/>
        <w:numPr>
          <w:ilvl w:val="0"/>
          <w:numId w:val="13"/>
        </w:numPr>
      </w:pPr>
      <w:r w:rsidRPr="00F00085">
        <w:t>Notification within 20 working days</w:t>
      </w:r>
      <w:r>
        <w:t xml:space="preserve"> of submission</w:t>
      </w:r>
    </w:p>
    <w:p w14:paraId="7420EB6E" w14:textId="6FC0D45B" w:rsidR="00CE76F0" w:rsidRPr="00F00085" w:rsidRDefault="00CE76F0" w:rsidP="00CE76F0">
      <w:pPr>
        <w:pStyle w:val="ListParagraph"/>
        <w:numPr>
          <w:ilvl w:val="0"/>
          <w:numId w:val="13"/>
        </w:numPr>
      </w:pPr>
      <w:r w:rsidRPr="00F00085">
        <w:t xml:space="preserve">Activity </w:t>
      </w:r>
      <w:r w:rsidR="00315028">
        <w:t xml:space="preserve">must </w:t>
      </w:r>
      <w:r>
        <w:t xml:space="preserve">start </w:t>
      </w:r>
      <w:r w:rsidRPr="00F00085">
        <w:t xml:space="preserve">after execution of </w:t>
      </w:r>
      <w:r>
        <w:t xml:space="preserve">the </w:t>
      </w:r>
      <w:r w:rsidRPr="00F00085">
        <w:t xml:space="preserve">funding agreement </w:t>
      </w:r>
    </w:p>
    <w:p w14:paraId="2DF4DC37" w14:textId="6C1A71A8" w:rsidR="00CE76F0" w:rsidRPr="00F00085" w:rsidRDefault="0087350C" w:rsidP="00CE76F0">
      <w:pPr>
        <w:pStyle w:val="ListParagraph"/>
        <w:numPr>
          <w:ilvl w:val="0"/>
          <w:numId w:val="13"/>
        </w:numPr>
      </w:pPr>
      <w:r>
        <w:t>Self-acquittal</w:t>
      </w:r>
    </w:p>
    <w:p w14:paraId="25B0EA32" w14:textId="65204ACA" w:rsidR="00CE76F0" w:rsidRDefault="00CE76F0" w:rsidP="009C429D">
      <w:pPr>
        <w:pStyle w:val="Heading2"/>
        <w:numPr>
          <w:ilvl w:val="0"/>
          <w:numId w:val="0"/>
        </w:numPr>
        <w:ind w:left="576" w:hanging="576"/>
      </w:pPr>
      <w:bookmarkStart w:id="93" w:name="_Toc77062093"/>
      <w:bookmarkStart w:id="94" w:name="_Toc95207397"/>
      <w:bookmarkStart w:id="95" w:name="_Toc105421495"/>
      <w:bookmarkStart w:id="96" w:name="_Toc111808584"/>
      <w:bookmarkStart w:id="97" w:name="_Toc111808822"/>
      <w:bookmarkStart w:id="98" w:name="_Toc113454152"/>
      <w:bookmarkStart w:id="99" w:name="_Toc115869329"/>
      <w:bookmarkStart w:id="100" w:name="_Toc171004815"/>
      <w:bookmarkStart w:id="101" w:name="_Toc172192837"/>
      <w:bookmarkStart w:id="102" w:name="_Toc75253563"/>
      <w:r>
        <w:t xml:space="preserve">Grant </w:t>
      </w:r>
      <w:bookmarkEnd w:id="93"/>
      <w:bookmarkEnd w:id="94"/>
      <w:bookmarkEnd w:id="95"/>
      <w:bookmarkEnd w:id="96"/>
      <w:bookmarkEnd w:id="97"/>
      <w:bookmarkEnd w:id="98"/>
      <w:bookmarkEnd w:id="99"/>
      <w:r w:rsidR="001A7D37">
        <w:t>outcomes</w:t>
      </w:r>
      <w:bookmarkEnd w:id="100"/>
      <w:bookmarkEnd w:id="101"/>
    </w:p>
    <w:p w14:paraId="0F154D32" w14:textId="77777777" w:rsidR="00CE76F0" w:rsidRDefault="00CE76F0" w:rsidP="00CE76F0">
      <w:pPr>
        <w:pStyle w:val="ListParagraph"/>
        <w:numPr>
          <w:ilvl w:val="0"/>
          <w:numId w:val="25"/>
        </w:numPr>
      </w:pPr>
      <w:r w:rsidRPr="00CE76F0">
        <w:rPr>
          <w:b/>
        </w:rPr>
        <w:t>Profile</w:t>
      </w:r>
      <w:r>
        <w:t>: showcase and profile NT artists and arts and culture</w:t>
      </w:r>
    </w:p>
    <w:p w14:paraId="3F3F2026" w14:textId="77777777" w:rsidR="00CE76F0" w:rsidRDefault="00CE76F0" w:rsidP="00CE76F0">
      <w:pPr>
        <w:pStyle w:val="ListParagraph"/>
        <w:numPr>
          <w:ilvl w:val="0"/>
          <w:numId w:val="25"/>
        </w:numPr>
      </w:pPr>
      <w:r w:rsidRPr="00CE76F0">
        <w:rPr>
          <w:b/>
        </w:rPr>
        <w:t>Employ</w:t>
      </w:r>
      <w:r>
        <w:t>: employ NT artists and arts workers</w:t>
      </w:r>
    </w:p>
    <w:p w14:paraId="73C1395A" w14:textId="77777777" w:rsidR="00CE76F0" w:rsidRPr="00CE76F0" w:rsidRDefault="00CE76F0" w:rsidP="00CE76F0">
      <w:pPr>
        <w:pStyle w:val="ListParagraph"/>
        <w:numPr>
          <w:ilvl w:val="0"/>
          <w:numId w:val="25"/>
        </w:numPr>
      </w:pPr>
      <w:r w:rsidRPr="00CE76F0">
        <w:rPr>
          <w:b/>
        </w:rPr>
        <w:t>Access:</w:t>
      </w:r>
      <w:r>
        <w:t xml:space="preserve"> increase access and participation in arts and culture</w:t>
      </w:r>
    </w:p>
    <w:p w14:paraId="56C232F2" w14:textId="77777777" w:rsidR="00CE76F0" w:rsidRPr="00005477" w:rsidRDefault="00CE76F0" w:rsidP="009C429D">
      <w:pPr>
        <w:pStyle w:val="Heading2"/>
        <w:numPr>
          <w:ilvl w:val="0"/>
          <w:numId w:val="0"/>
        </w:numPr>
        <w:ind w:left="576" w:hanging="576"/>
      </w:pPr>
      <w:bookmarkStart w:id="103" w:name="_Toc75253564"/>
      <w:bookmarkStart w:id="104" w:name="_Toc77062094"/>
      <w:bookmarkStart w:id="105" w:name="_Toc95207398"/>
      <w:bookmarkStart w:id="106" w:name="_Toc105421496"/>
      <w:bookmarkStart w:id="107" w:name="_Toc111808585"/>
      <w:bookmarkStart w:id="108" w:name="_Toc111808823"/>
      <w:bookmarkStart w:id="109" w:name="_Toc113454153"/>
      <w:bookmarkStart w:id="110" w:name="_Toc115869330"/>
      <w:bookmarkStart w:id="111" w:name="_Toc171004816"/>
      <w:bookmarkStart w:id="112" w:name="_Toc172192838"/>
      <w:bookmarkEnd w:id="102"/>
      <w:r w:rsidRPr="00005477">
        <w:t>Eligibility</w:t>
      </w:r>
      <w:bookmarkEnd w:id="103"/>
      <w:bookmarkEnd w:id="104"/>
      <w:bookmarkEnd w:id="105"/>
      <w:bookmarkEnd w:id="106"/>
      <w:bookmarkEnd w:id="107"/>
      <w:bookmarkEnd w:id="108"/>
      <w:bookmarkEnd w:id="109"/>
      <w:bookmarkEnd w:id="110"/>
      <w:bookmarkEnd w:id="111"/>
      <w:bookmarkEnd w:id="112"/>
    </w:p>
    <w:p w14:paraId="7329547D" w14:textId="79923C1F" w:rsidR="00CE76F0" w:rsidRPr="00005477" w:rsidRDefault="00A90E4F" w:rsidP="00CE76F0">
      <w:pPr>
        <w:pStyle w:val="ListParagraph"/>
      </w:pPr>
      <w:r>
        <w:t>A</w:t>
      </w:r>
      <w:r w:rsidR="00CE76F0">
        <w:t xml:space="preserve">s defined under </w:t>
      </w:r>
      <w:hyperlink w:anchor="_General_eligibility_1" w:history="1">
        <w:r w:rsidR="00CE76F0" w:rsidRPr="00A24D83">
          <w:rPr>
            <w:rStyle w:val="Hyperlink"/>
          </w:rPr>
          <w:t xml:space="preserve">General </w:t>
        </w:r>
        <w:r w:rsidR="00CE76F0">
          <w:rPr>
            <w:rStyle w:val="Hyperlink"/>
          </w:rPr>
          <w:t>e</w:t>
        </w:r>
        <w:r w:rsidR="00CE76F0" w:rsidRPr="00A24D83">
          <w:rPr>
            <w:rStyle w:val="Hyperlink"/>
          </w:rPr>
          <w:t>ligibility</w:t>
        </w:r>
      </w:hyperlink>
      <w:r w:rsidR="00CE76F0">
        <w:rPr>
          <w:rStyle w:val="Hyperlink"/>
        </w:rPr>
        <w:t xml:space="preserve"> -</w:t>
      </w:r>
      <w:r w:rsidR="00CE76F0" w:rsidRPr="006E2C01">
        <w:rPr>
          <w:rStyle w:val="Hyperlink"/>
          <w:color w:val="auto"/>
          <w:u w:val="none"/>
        </w:rPr>
        <w:t xml:space="preserve"> </w:t>
      </w:r>
      <w:r w:rsidR="00CE76F0">
        <w:rPr>
          <w:rStyle w:val="Hyperlink"/>
          <w:color w:val="auto"/>
          <w:u w:val="none"/>
        </w:rPr>
        <w:t xml:space="preserve">Individuals </w:t>
      </w:r>
      <w:r w:rsidR="006238C6">
        <w:rPr>
          <w:rStyle w:val="Hyperlink"/>
          <w:color w:val="auto"/>
          <w:u w:val="none"/>
        </w:rPr>
        <w:t xml:space="preserve">and Groups </w:t>
      </w:r>
      <w:r w:rsidR="00CE76F0">
        <w:rPr>
          <w:rStyle w:val="Hyperlink"/>
          <w:color w:val="auto"/>
          <w:u w:val="none"/>
        </w:rPr>
        <w:t>only</w:t>
      </w:r>
    </w:p>
    <w:p w14:paraId="7AB2E50B" w14:textId="450F2D2E" w:rsidR="00925AA6" w:rsidRDefault="00A90E4F" w:rsidP="00925AA6">
      <w:pPr>
        <w:pStyle w:val="ListParagraph"/>
      </w:pPr>
      <w:r>
        <w:t>A</w:t>
      </w:r>
      <w:r w:rsidR="00CE76F0" w:rsidRPr="00005477">
        <w:t>t least 50 per cent of the total budget for the activity must come from sources other than Arts</w:t>
      </w:r>
      <w:r>
        <w:t> </w:t>
      </w:r>
      <w:r w:rsidR="00CE76F0" w:rsidRPr="00005477">
        <w:t>NT</w:t>
      </w:r>
      <w:r w:rsidR="007040A7">
        <w:t>. T</w:t>
      </w:r>
      <w:r w:rsidR="00CE76F0">
        <w:t>he other sources can include the value of in-kind support</w:t>
      </w:r>
    </w:p>
    <w:p w14:paraId="1CA17A5A" w14:textId="5B0D0A66" w:rsidR="00FF3597" w:rsidRPr="00FF3597" w:rsidRDefault="00FF3597" w:rsidP="00FF3597">
      <w:pPr>
        <w:pStyle w:val="ListParagraph"/>
      </w:pPr>
      <w:r w:rsidRPr="00FF3597">
        <w:t xml:space="preserve">Key and Leading Arts Organisations are not eligible to apply except as </w:t>
      </w:r>
      <w:proofErr w:type="spellStart"/>
      <w:r w:rsidRPr="00FF3597">
        <w:t>auspicing</w:t>
      </w:r>
      <w:proofErr w:type="spellEnd"/>
      <w:r w:rsidRPr="00FF3597">
        <w:t xml:space="preserve"> organisations. Please speak to Arts NT prior to submitting your application</w:t>
      </w:r>
    </w:p>
    <w:p w14:paraId="38515E28" w14:textId="7BB4A62C" w:rsidR="00FF3597" w:rsidRDefault="00FF3597" w:rsidP="00FF3597">
      <w:pPr>
        <w:pStyle w:val="ListParagraph"/>
      </w:pPr>
      <w:r w:rsidRPr="00FF3597">
        <w:t>Applications for group activity must equally benefit a minimum of three group members</w:t>
      </w:r>
    </w:p>
    <w:p w14:paraId="43F8B1D2" w14:textId="0FACF8A5" w:rsidR="00CE76F0" w:rsidRPr="00005477" w:rsidRDefault="00A90E4F" w:rsidP="009C429D">
      <w:pPr>
        <w:pStyle w:val="Heading2"/>
        <w:numPr>
          <w:ilvl w:val="0"/>
          <w:numId w:val="0"/>
        </w:numPr>
        <w:ind w:left="576" w:hanging="576"/>
      </w:pPr>
      <w:bookmarkStart w:id="113" w:name="_Required_Support_Material"/>
      <w:bookmarkStart w:id="114" w:name="_Toc75253565"/>
      <w:bookmarkStart w:id="115" w:name="_Toc77062095"/>
      <w:bookmarkStart w:id="116" w:name="_Toc95207399"/>
      <w:bookmarkStart w:id="117" w:name="_Toc105421497"/>
      <w:bookmarkStart w:id="118" w:name="_Toc111808586"/>
      <w:bookmarkStart w:id="119" w:name="_Toc111808824"/>
      <w:bookmarkStart w:id="120" w:name="_Toc113454154"/>
      <w:bookmarkStart w:id="121" w:name="_Toc115869331"/>
      <w:bookmarkStart w:id="122" w:name="_Toc171004817"/>
      <w:bookmarkStart w:id="123" w:name="_Toc172192839"/>
      <w:bookmarkEnd w:id="113"/>
      <w:r>
        <w:lastRenderedPageBreak/>
        <w:t>S</w:t>
      </w:r>
      <w:r w:rsidR="00CE76F0">
        <w:t>upport</w:t>
      </w:r>
      <w:r w:rsidR="00CE76F0" w:rsidRPr="00005477">
        <w:t xml:space="preserve"> </w:t>
      </w:r>
      <w:bookmarkEnd w:id="114"/>
      <w:r w:rsidR="00CE76F0">
        <w:t>material</w:t>
      </w:r>
      <w:bookmarkEnd w:id="115"/>
      <w:bookmarkEnd w:id="116"/>
      <w:bookmarkEnd w:id="117"/>
      <w:bookmarkEnd w:id="118"/>
      <w:bookmarkEnd w:id="119"/>
      <w:bookmarkEnd w:id="120"/>
      <w:bookmarkEnd w:id="121"/>
      <w:bookmarkEnd w:id="122"/>
      <w:bookmarkEnd w:id="123"/>
    </w:p>
    <w:p w14:paraId="36CAACD7" w14:textId="77777777" w:rsidR="00A90E4F" w:rsidRPr="00A90E4F" w:rsidRDefault="00A90E4F" w:rsidP="00A90E4F">
      <w:pPr>
        <w:pStyle w:val="ListParagraph"/>
      </w:pPr>
      <w:r w:rsidRPr="00A90E4F">
        <w:t>Written confirmation of activity/opportunity/involvement/invitation</w:t>
      </w:r>
    </w:p>
    <w:p w14:paraId="18558EFF" w14:textId="77777777" w:rsidR="00CE76F0" w:rsidRPr="00791F14" w:rsidRDefault="00CE76F0" w:rsidP="00CE76F0">
      <w:pPr>
        <w:pStyle w:val="ListParagraph"/>
      </w:pPr>
      <w:r w:rsidRPr="00791F14">
        <w:t>CV of applicant</w:t>
      </w:r>
      <w:r>
        <w:t xml:space="preserve"> and</w:t>
      </w:r>
      <w:r w:rsidRPr="00791F14">
        <w:t xml:space="preserve"> relevant examples of recent work</w:t>
      </w:r>
      <w:r>
        <w:t xml:space="preserve"> (refer </w:t>
      </w:r>
      <w:hyperlink w:anchor="_Artistic_material_1" w:history="1">
        <w:r w:rsidRPr="008D43BF">
          <w:rPr>
            <w:rStyle w:val="Hyperlink"/>
          </w:rPr>
          <w:t xml:space="preserve">Artistic </w:t>
        </w:r>
        <w:r>
          <w:rPr>
            <w:rStyle w:val="Hyperlink"/>
          </w:rPr>
          <w:t>m</w:t>
        </w:r>
        <w:r w:rsidRPr="008D43BF">
          <w:rPr>
            <w:rStyle w:val="Hyperlink"/>
          </w:rPr>
          <w:t>aterial</w:t>
        </w:r>
      </w:hyperlink>
      <w:r>
        <w:t xml:space="preserve"> section)</w:t>
      </w:r>
    </w:p>
    <w:p w14:paraId="255B8CC7" w14:textId="77777777" w:rsidR="00CE76F0" w:rsidRPr="004A7DFB" w:rsidRDefault="00000000" w:rsidP="00CE76F0">
      <w:pPr>
        <w:pStyle w:val="ListParagraph"/>
      </w:pPr>
      <w:hyperlink w:anchor="_Budget" w:history="1">
        <w:r w:rsidR="00CE76F0" w:rsidRPr="004A7DFB">
          <w:rPr>
            <w:rStyle w:val="Hyperlink"/>
          </w:rPr>
          <w:t>Budget</w:t>
        </w:r>
      </w:hyperlink>
    </w:p>
    <w:p w14:paraId="2E55566F" w14:textId="35D8BBB8" w:rsidR="00CE76F0" w:rsidRPr="00005477" w:rsidRDefault="00D55323" w:rsidP="005A690D">
      <w:pPr>
        <w:pStyle w:val="Heading1"/>
      </w:pPr>
      <w:bookmarkStart w:id="124" w:name="_Toc77061640"/>
      <w:bookmarkStart w:id="125" w:name="_Toc77062096"/>
      <w:bookmarkStart w:id="126" w:name="_Toc81130052"/>
      <w:bookmarkStart w:id="127" w:name="_Toc113454155"/>
      <w:bookmarkStart w:id="128" w:name="_Toc115186329"/>
      <w:bookmarkStart w:id="129" w:name="_Toc172192840"/>
      <w:r>
        <w:t>A</w:t>
      </w:r>
      <w:r w:rsidR="00CE76F0" w:rsidRPr="00005477">
        <w:t xml:space="preserve">ctivating </w:t>
      </w:r>
      <w:r w:rsidR="00BF3038">
        <w:t>a</w:t>
      </w:r>
      <w:r w:rsidR="00CE76F0" w:rsidRPr="00005477">
        <w:t xml:space="preserve">rts – </w:t>
      </w:r>
      <w:r w:rsidR="00BF3038">
        <w:t>C</w:t>
      </w:r>
      <w:r w:rsidR="00CE76F0" w:rsidRPr="00005477">
        <w:t xml:space="preserve">reative </w:t>
      </w:r>
      <w:r w:rsidR="00BF3038">
        <w:t>C</w:t>
      </w:r>
      <w:r w:rsidR="00CE76F0" w:rsidRPr="00005477">
        <w:t>ommunities</w:t>
      </w:r>
      <w:bookmarkEnd w:id="124"/>
      <w:bookmarkEnd w:id="125"/>
      <w:bookmarkEnd w:id="126"/>
      <w:bookmarkEnd w:id="127"/>
      <w:bookmarkEnd w:id="128"/>
      <w:bookmarkEnd w:id="129"/>
    </w:p>
    <w:p w14:paraId="11AA2253" w14:textId="391900DC" w:rsidR="00E77934" w:rsidRPr="00EA5DD9" w:rsidRDefault="001A7D37" w:rsidP="00D21DB0">
      <w:pPr>
        <w:rPr>
          <w:b/>
          <w:i/>
        </w:rPr>
      </w:pPr>
      <w:r>
        <w:rPr>
          <w:b/>
          <w:iCs/>
        </w:rPr>
        <w:t xml:space="preserve">Grant objective: </w:t>
      </w:r>
      <w:r w:rsidR="00D21DB0" w:rsidRPr="002E1728">
        <w:rPr>
          <w:rFonts w:asciiTheme="minorHAnsi" w:hAnsiTheme="minorHAnsi" w:cstheme="minorHAnsi"/>
          <w:sz w:val="20"/>
        </w:rPr>
        <w:t xml:space="preserve">Support </w:t>
      </w:r>
      <w:r w:rsidR="00D21DB0">
        <w:rPr>
          <w:rFonts w:asciiTheme="minorHAnsi" w:hAnsiTheme="minorHAnsi" w:cstheme="minorHAnsi"/>
          <w:sz w:val="20"/>
        </w:rPr>
        <w:t>f</w:t>
      </w:r>
      <w:r w:rsidR="00D21DB0" w:rsidRPr="00D81E10">
        <w:rPr>
          <w:rFonts w:asciiTheme="minorHAnsi" w:hAnsiTheme="minorHAnsi" w:cstheme="minorHAnsi"/>
          <w:sz w:val="20"/>
        </w:rPr>
        <w:t xml:space="preserve">or arts and cultural activities within the </w:t>
      </w:r>
      <w:r w:rsidR="00D21DB0">
        <w:rPr>
          <w:rFonts w:asciiTheme="minorHAnsi" w:hAnsiTheme="minorHAnsi" w:cstheme="minorHAnsi"/>
          <w:sz w:val="20"/>
        </w:rPr>
        <w:t>NT</w:t>
      </w:r>
      <w:r w:rsidR="00D21DB0" w:rsidRPr="00D81E10">
        <w:rPr>
          <w:rFonts w:asciiTheme="minorHAnsi" w:hAnsiTheme="minorHAnsi" w:cstheme="minorHAnsi"/>
          <w:sz w:val="20"/>
        </w:rPr>
        <w:t xml:space="preserve"> that </w:t>
      </w:r>
      <w:r w:rsidR="00D21DB0">
        <w:rPr>
          <w:rFonts w:asciiTheme="minorHAnsi" w:hAnsiTheme="minorHAnsi" w:cstheme="minorHAnsi"/>
          <w:sz w:val="20"/>
        </w:rPr>
        <w:t>increase</w:t>
      </w:r>
      <w:r w:rsidR="00D21DB0" w:rsidRPr="00D81E10">
        <w:rPr>
          <w:rFonts w:asciiTheme="minorHAnsi" w:hAnsiTheme="minorHAnsi" w:cstheme="minorHAnsi"/>
          <w:sz w:val="20"/>
        </w:rPr>
        <w:t xml:space="preserve"> community access and participation</w:t>
      </w:r>
      <w:r w:rsidR="00D21DB0">
        <w:rPr>
          <w:rFonts w:asciiTheme="minorHAnsi" w:hAnsiTheme="minorHAnsi" w:cstheme="minorHAnsi"/>
          <w:sz w:val="20"/>
        </w:rPr>
        <w:t xml:space="preserve"> in the arts.</w:t>
      </w:r>
    </w:p>
    <w:p w14:paraId="54F1492B" w14:textId="6332893D" w:rsidR="00AC5FBD" w:rsidRDefault="00EA5DD9" w:rsidP="00CE76F0">
      <w:pPr>
        <w:rPr>
          <w:b/>
          <w:i/>
        </w:rPr>
      </w:pPr>
      <w:r w:rsidRPr="00EA5DD9">
        <w:rPr>
          <w:b/>
          <w:i/>
        </w:rPr>
        <w:t xml:space="preserve">Prioritises activity that engages people in remote (MM6+) communities, </w:t>
      </w:r>
      <w:r w:rsidR="00B953B7">
        <w:rPr>
          <w:b/>
          <w:i/>
        </w:rPr>
        <w:t>Aboriginal</w:t>
      </w:r>
      <w:r w:rsidRPr="00EA5DD9">
        <w:rPr>
          <w:b/>
          <w:i/>
        </w:rPr>
        <w:t xml:space="preserve"> people, young people, people with disability, seniors and multicultural communities.</w:t>
      </w:r>
    </w:p>
    <w:p w14:paraId="615F070A" w14:textId="67E777B2" w:rsidR="00CE76F0" w:rsidRDefault="00CE76F0" w:rsidP="00CE76F0">
      <w:r w:rsidRPr="00193431">
        <w:t>Example:</w:t>
      </w:r>
    </w:p>
    <w:p w14:paraId="4317827F" w14:textId="16977C12" w:rsidR="00A90E4F" w:rsidRDefault="00D21DB0" w:rsidP="00A90E4F">
      <w:pPr>
        <w:pStyle w:val="ListParagraph"/>
        <w:numPr>
          <w:ilvl w:val="0"/>
          <w:numId w:val="27"/>
        </w:numPr>
      </w:pPr>
      <w:r>
        <w:t xml:space="preserve">A </w:t>
      </w:r>
      <w:r w:rsidR="007D050A">
        <w:t>series of theatre workshops for young people resulting in a performance devised by the young participants and open to the wider community to attend</w:t>
      </w:r>
      <w:bookmarkStart w:id="130" w:name="_Toc75253567"/>
      <w:bookmarkStart w:id="131" w:name="_Toc77062097"/>
      <w:bookmarkStart w:id="132" w:name="_Toc95207401"/>
      <w:bookmarkStart w:id="133" w:name="_Toc105421499"/>
      <w:bookmarkStart w:id="134" w:name="_Toc111808589"/>
      <w:bookmarkStart w:id="135" w:name="_Toc111808827"/>
      <w:bookmarkStart w:id="136" w:name="_Toc113454157"/>
      <w:bookmarkStart w:id="137" w:name="_Toc115869333"/>
    </w:p>
    <w:p w14:paraId="77F6172D" w14:textId="77777777" w:rsidR="00CE76F0" w:rsidRPr="00802AA9" w:rsidRDefault="00CE76F0" w:rsidP="009C429D">
      <w:pPr>
        <w:pStyle w:val="Heading2"/>
        <w:numPr>
          <w:ilvl w:val="0"/>
          <w:numId w:val="0"/>
        </w:numPr>
        <w:ind w:left="576" w:hanging="576"/>
      </w:pPr>
      <w:bookmarkStart w:id="138" w:name="_Toc171004819"/>
      <w:bookmarkStart w:id="139" w:name="_Toc172192841"/>
      <w:r>
        <w:t>Funding a</w:t>
      </w:r>
      <w:r w:rsidRPr="00802AA9">
        <w:t>vailable</w:t>
      </w:r>
      <w:bookmarkEnd w:id="130"/>
      <w:bookmarkEnd w:id="131"/>
      <w:bookmarkEnd w:id="132"/>
      <w:bookmarkEnd w:id="133"/>
      <w:bookmarkEnd w:id="134"/>
      <w:bookmarkEnd w:id="135"/>
      <w:bookmarkEnd w:id="136"/>
      <w:bookmarkEnd w:id="137"/>
      <w:bookmarkEnd w:id="138"/>
      <w:bookmarkEnd w:id="139"/>
    </w:p>
    <w:p w14:paraId="36E41FC5" w14:textId="7FFB1AA2" w:rsidR="00CE76F0" w:rsidRPr="00005477" w:rsidRDefault="00CE76F0" w:rsidP="00CE76F0">
      <w:r w:rsidRPr="00005477">
        <w:t>Up to $</w:t>
      </w:r>
      <w:r w:rsidR="00892349">
        <w:t>7</w:t>
      </w:r>
      <w:r w:rsidRPr="00005477">
        <w:t xml:space="preserve">,000 per </w:t>
      </w:r>
      <w:r w:rsidRPr="00E451D6">
        <w:t>applicant</w:t>
      </w:r>
      <w:r w:rsidRPr="00005477">
        <w:t>.</w:t>
      </w:r>
      <w:r>
        <w:t xml:space="preserve"> </w:t>
      </w:r>
      <w:bookmarkStart w:id="140" w:name="_Hlk171324925"/>
      <w:r w:rsidR="00165EDD" w:rsidRPr="00E65477">
        <w:t>Available to Individuals, Groups and Organisations</w:t>
      </w:r>
      <w:bookmarkEnd w:id="140"/>
      <w:r w:rsidR="00165EDD">
        <w:t>.</w:t>
      </w:r>
    </w:p>
    <w:p w14:paraId="68A39D4F" w14:textId="77777777" w:rsidR="00CE76F0" w:rsidRDefault="00CE76F0" w:rsidP="009C429D">
      <w:pPr>
        <w:pStyle w:val="Heading2"/>
        <w:numPr>
          <w:ilvl w:val="0"/>
          <w:numId w:val="0"/>
        </w:numPr>
        <w:ind w:left="576" w:hanging="576"/>
      </w:pPr>
      <w:bookmarkStart w:id="141" w:name="_Toc115869334"/>
      <w:bookmarkStart w:id="142" w:name="_Toc171004820"/>
      <w:bookmarkStart w:id="143" w:name="_Toc172192842"/>
      <w:r w:rsidRPr="00005477">
        <w:t xml:space="preserve">Key </w:t>
      </w:r>
      <w:r>
        <w:t>information</w:t>
      </w:r>
      <w:bookmarkEnd w:id="141"/>
      <w:bookmarkEnd w:id="142"/>
      <w:bookmarkEnd w:id="143"/>
    </w:p>
    <w:p w14:paraId="67D6CA3F" w14:textId="464B152C" w:rsidR="00CE76F0" w:rsidRPr="00F00085" w:rsidRDefault="00CE76F0" w:rsidP="00CE76F0">
      <w:pPr>
        <w:pStyle w:val="ListParagraph"/>
        <w:numPr>
          <w:ilvl w:val="0"/>
          <w:numId w:val="13"/>
        </w:numPr>
      </w:pPr>
      <w:r w:rsidRPr="00F00085">
        <w:t>Open until 31 May 202</w:t>
      </w:r>
      <w:r w:rsidR="00EA5DD9">
        <w:t>5</w:t>
      </w:r>
      <w:r w:rsidRPr="00F00085">
        <w:t xml:space="preserve"> or until budget expended</w:t>
      </w:r>
    </w:p>
    <w:p w14:paraId="3619B7F7" w14:textId="77777777" w:rsidR="00CE76F0" w:rsidRPr="00F00085" w:rsidRDefault="00CE76F0" w:rsidP="00CE76F0">
      <w:pPr>
        <w:pStyle w:val="ListParagraph"/>
        <w:numPr>
          <w:ilvl w:val="0"/>
          <w:numId w:val="13"/>
        </w:numPr>
      </w:pPr>
      <w:r w:rsidRPr="00F00085">
        <w:t>Assessed by the Department</w:t>
      </w:r>
    </w:p>
    <w:p w14:paraId="13B359D9" w14:textId="77777777" w:rsidR="00CE76F0" w:rsidRPr="00F00085" w:rsidRDefault="00CE76F0" w:rsidP="00CE76F0">
      <w:pPr>
        <w:pStyle w:val="ListParagraph"/>
        <w:numPr>
          <w:ilvl w:val="0"/>
          <w:numId w:val="13"/>
        </w:numPr>
      </w:pPr>
      <w:r w:rsidRPr="00F00085">
        <w:t>Notification within 20 working days</w:t>
      </w:r>
      <w:r>
        <w:t xml:space="preserve"> of submission</w:t>
      </w:r>
    </w:p>
    <w:p w14:paraId="628A8883" w14:textId="28EFD5F8" w:rsidR="00CE76F0" w:rsidRPr="00F00085" w:rsidRDefault="00CE76F0" w:rsidP="00CE76F0">
      <w:pPr>
        <w:pStyle w:val="ListParagraph"/>
        <w:numPr>
          <w:ilvl w:val="0"/>
          <w:numId w:val="13"/>
        </w:numPr>
      </w:pPr>
      <w:r w:rsidRPr="00F00085">
        <w:t xml:space="preserve">Activity </w:t>
      </w:r>
      <w:r w:rsidR="00315028">
        <w:t xml:space="preserve">must </w:t>
      </w:r>
      <w:r>
        <w:t xml:space="preserve">start </w:t>
      </w:r>
      <w:r w:rsidRPr="00F00085">
        <w:t xml:space="preserve">after execution of </w:t>
      </w:r>
      <w:r>
        <w:t xml:space="preserve">the </w:t>
      </w:r>
      <w:r w:rsidRPr="00F00085">
        <w:t xml:space="preserve">funding agreement </w:t>
      </w:r>
    </w:p>
    <w:p w14:paraId="77A3E9A5" w14:textId="78C55BB1" w:rsidR="00CE76F0" w:rsidRPr="00F00085" w:rsidRDefault="003E642E" w:rsidP="00CE76F0">
      <w:pPr>
        <w:pStyle w:val="ListParagraph"/>
        <w:numPr>
          <w:ilvl w:val="0"/>
          <w:numId w:val="13"/>
        </w:numPr>
      </w:pPr>
      <w:r>
        <w:t>Case study due</w:t>
      </w:r>
      <w:r w:rsidRPr="00F00085">
        <w:t xml:space="preserve"> </w:t>
      </w:r>
      <w:r>
        <w:t>3</w:t>
      </w:r>
      <w:r w:rsidRPr="0038658D">
        <w:t>0 days after completion of the approved activity</w:t>
      </w:r>
      <w:r>
        <w:t xml:space="preserve">. </w:t>
      </w:r>
      <w:r w:rsidRPr="00ED7C29">
        <w:t>Template in GrantsNT</w:t>
      </w:r>
      <w:r>
        <w:t>.</w:t>
      </w:r>
    </w:p>
    <w:p w14:paraId="664759E6" w14:textId="6EDF4C05" w:rsidR="00CE76F0" w:rsidRDefault="00CE76F0" w:rsidP="009C429D">
      <w:pPr>
        <w:pStyle w:val="Heading2"/>
        <w:numPr>
          <w:ilvl w:val="0"/>
          <w:numId w:val="0"/>
        </w:numPr>
        <w:ind w:left="576" w:hanging="576"/>
      </w:pPr>
      <w:bookmarkStart w:id="144" w:name="_Toc77062099"/>
      <w:bookmarkStart w:id="145" w:name="_Toc95207403"/>
      <w:bookmarkStart w:id="146" w:name="_Toc105421501"/>
      <w:bookmarkStart w:id="147" w:name="_Toc111808591"/>
      <w:bookmarkStart w:id="148" w:name="_Toc111808829"/>
      <w:bookmarkStart w:id="149" w:name="_Toc113454159"/>
      <w:bookmarkStart w:id="150" w:name="_Toc115869335"/>
      <w:bookmarkStart w:id="151" w:name="_Toc171004821"/>
      <w:bookmarkStart w:id="152" w:name="_Toc172192843"/>
      <w:bookmarkStart w:id="153" w:name="_Toc75253569"/>
      <w:r>
        <w:t xml:space="preserve">Grant </w:t>
      </w:r>
      <w:bookmarkEnd w:id="144"/>
      <w:bookmarkEnd w:id="145"/>
      <w:bookmarkEnd w:id="146"/>
      <w:bookmarkEnd w:id="147"/>
      <w:bookmarkEnd w:id="148"/>
      <w:bookmarkEnd w:id="149"/>
      <w:bookmarkEnd w:id="150"/>
      <w:r w:rsidR="001A7D37">
        <w:t>outcomes</w:t>
      </w:r>
      <w:bookmarkEnd w:id="151"/>
      <w:bookmarkEnd w:id="152"/>
    </w:p>
    <w:p w14:paraId="5A50A93D" w14:textId="77777777" w:rsidR="00A90E4F" w:rsidRPr="00A90E4F" w:rsidRDefault="00A90E4F" w:rsidP="00A90E4F">
      <w:pPr>
        <w:pStyle w:val="ListParagraph"/>
        <w:rPr>
          <w:b/>
        </w:rPr>
      </w:pPr>
      <w:r w:rsidRPr="00A90E4F">
        <w:rPr>
          <w:b/>
        </w:rPr>
        <w:t>Access</w:t>
      </w:r>
      <w:r>
        <w:rPr>
          <w:b/>
        </w:rPr>
        <w:t>:</w:t>
      </w:r>
    </w:p>
    <w:p w14:paraId="63797D72" w14:textId="77777777" w:rsidR="00A90E4F" w:rsidRDefault="00A90E4F" w:rsidP="00A90E4F">
      <w:pPr>
        <w:pStyle w:val="ListParagraph"/>
        <w:numPr>
          <w:ilvl w:val="1"/>
          <w:numId w:val="11"/>
        </w:numPr>
      </w:pPr>
      <w:r>
        <w:t>Increase access and participation in arts and culture</w:t>
      </w:r>
    </w:p>
    <w:p w14:paraId="46CE7B05" w14:textId="187758B3" w:rsidR="00A90E4F" w:rsidRDefault="00A90E4F" w:rsidP="00A90E4F">
      <w:pPr>
        <w:pStyle w:val="ListParagraph"/>
        <w:numPr>
          <w:ilvl w:val="1"/>
          <w:numId w:val="11"/>
        </w:numPr>
      </w:pPr>
      <w:r>
        <w:t xml:space="preserve">Increase opportunities and access to the arts for </w:t>
      </w:r>
      <w:r w:rsidR="00B953B7">
        <w:t>Aboriginal</w:t>
      </w:r>
      <w:r>
        <w:t xml:space="preserve"> people and people from culturally and linguistic</w:t>
      </w:r>
      <w:r w:rsidR="006856D6">
        <w:t>ally</w:t>
      </w:r>
      <w:r>
        <w:t xml:space="preserve"> diverse backgrounds as artists, participants and audiences</w:t>
      </w:r>
    </w:p>
    <w:p w14:paraId="599A9B64" w14:textId="54C17C16" w:rsidR="00393669" w:rsidRDefault="00393669" w:rsidP="00393669">
      <w:pPr>
        <w:pStyle w:val="ListParagraph"/>
        <w:numPr>
          <w:ilvl w:val="1"/>
          <w:numId w:val="11"/>
        </w:numPr>
      </w:pPr>
      <w:r w:rsidRPr="007631CE">
        <w:t>Increase opportunities and access to the arts for people with disability as artists, participants and audiences</w:t>
      </w:r>
    </w:p>
    <w:p w14:paraId="7A524B46" w14:textId="21E74278" w:rsidR="00A90E4F" w:rsidRDefault="00A90E4F" w:rsidP="00A90E4F">
      <w:pPr>
        <w:pStyle w:val="ListParagraph"/>
      </w:pPr>
      <w:r w:rsidRPr="00A90E4F">
        <w:rPr>
          <w:b/>
        </w:rPr>
        <w:t>Employ</w:t>
      </w:r>
      <w:r>
        <w:t>: employ N</w:t>
      </w:r>
      <w:r w:rsidR="00212E59">
        <w:t>T</w:t>
      </w:r>
      <w:r>
        <w:t xml:space="preserve"> artists and arts workers</w:t>
      </w:r>
    </w:p>
    <w:p w14:paraId="3894A1C7" w14:textId="6BA66305" w:rsidR="00027DBE" w:rsidRPr="00A90E4F" w:rsidRDefault="00027DBE" w:rsidP="00027DBE">
      <w:pPr>
        <w:pStyle w:val="ListParagraph"/>
      </w:pPr>
      <w:r w:rsidRPr="00027DBE">
        <w:rPr>
          <w:b/>
          <w:bCs/>
        </w:rPr>
        <w:t xml:space="preserve">Create: </w:t>
      </w:r>
      <w:r>
        <w:t>support the development of new work by NT artists</w:t>
      </w:r>
    </w:p>
    <w:p w14:paraId="421EC22D" w14:textId="131FE523" w:rsidR="00CE76F0" w:rsidRPr="00000536" w:rsidRDefault="00CE76F0" w:rsidP="009C429D">
      <w:pPr>
        <w:pStyle w:val="Heading2"/>
        <w:numPr>
          <w:ilvl w:val="0"/>
          <w:numId w:val="0"/>
        </w:numPr>
        <w:ind w:left="576" w:hanging="576"/>
      </w:pPr>
      <w:bookmarkStart w:id="154" w:name="_Toc75253570"/>
      <w:bookmarkStart w:id="155" w:name="_Toc77062100"/>
      <w:bookmarkStart w:id="156" w:name="_Toc95207404"/>
      <w:bookmarkStart w:id="157" w:name="_Toc105421502"/>
      <w:bookmarkStart w:id="158" w:name="_Toc111808592"/>
      <w:bookmarkStart w:id="159" w:name="_Toc111808830"/>
      <w:bookmarkStart w:id="160" w:name="_Toc113454160"/>
      <w:bookmarkStart w:id="161" w:name="_Toc115869336"/>
      <w:bookmarkStart w:id="162" w:name="_Toc171004822"/>
      <w:bookmarkStart w:id="163" w:name="_Toc172192844"/>
      <w:bookmarkEnd w:id="153"/>
      <w:r w:rsidRPr="00000536">
        <w:t>Eligibility</w:t>
      </w:r>
      <w:bookmarkEnd w:id="154"/>
      <w:bookmarkEnd w:id="155"/>
      <w:bookmarkEnd w:id="156"/>
      <w:bookmarkEnd w:id="157"/>
      <w:bookmarkEnd w:id="158"/>
      <w:bookmarkEnd w:id="159"/>
      <w:bookmarkEnd w:id="160"/>
      <w:bookmarkEnd w:id="161"/>
      <w:bookmarkEnd w:id="162"/>
      <w:bookmarkEnd w:id="163"/>
    </w:p>
    <w:p w14:paraId="310C1B08" w14:textId="08C88BE6" w:rsidR="00CE76F0" w:rsidRPr="00393669" w:rsidRDefault="00A90E4F" w:rsidP="00CE76F0">
      <w:pPr>
        <w:pStyle w:val="ListParagraph"/>
        <w:rPr>
          <w:rStyle w:val="Hyperlink"/>
          <w:color w:val="auto"/>
          <w:u w:val="none"/>
        </w:rPr>
      </w:pPr>
      <w:r>
        <w:t>E</w:t>
      </w:r>
      <w:r w:rsidR="00CE76F0">
        <w:t xml:space="preserve">ligibility as defined under </w:t>
      </w:r>
      <w:hyperlink w:anchor="_General_eligibility_1" w:history="1">
        <w:r w:rsidR="00CE76F0" w:rsidRPr="00A24D83">
          <w:rPr>
            <w:rStyle w:val="Hyperlink"/>
          </w:rPr>
          <w:t xml:space="preserve">General </w:t>
        </w:r>
        <w:r w:rsidR="00CE76F0">
          <w:rPr>
            <w:rStyle w:val="Hyperlink"/>
          </w:rPr>
          <w:t>e</w:t>
        </w:r>
        <w:r w:rsidR="00CE76F0" w:rsidRPr="00A24D83">
          <w:rPr>
            <w:rStyle w:val="Hyperlink"/>
          </w:rPr>
          <w:t>ligibility</w:t>
        </w:r>
      </w:hyperlink>
      <w:r w:rsidR="00165EDD">
        <w:rPr>
          <w:rStyle w:val="Hyperlink"/>
        </w:rPr>
        <w:t>.</w:t>
      </w:r>
    </w:p>
    <w:p w14:paraId="782F9E99" w14:textId="26E4AB1D" w:rsidR="00F66EE3" w:rsidRPr="00005477" w:rsidRDefault="00F66EE3" w:rsidP="00F66EE3">
      <w:pPr>
        <w:pStyle w:val="ListParagraph"/>
      </w:pPr>
      <w:bookmarkStart w:id="164" w:name="_Hlk171325338"/>
      <w:r w:rsidRPr="00A90E4F">
        <w:t>The activity must have a clear arts and cultural outcom</w:t>
      </w:r>
      <w:r>
        <w:t>e and/or output</w:t>
      </w:r>
    </w:p>
    <w:p w14:paraId="51626852" w14:textId="558C99C0" w:rsidR="00D86926" w:rsidRDefault="00D86926" w:rsidP="00CE76F0">
      <w:pPr>
        <w:pStyle w:val="ListParagraph"/>
      </w:pPr>
      <w:r>
        <w:lastRenderedPageBreak/>
        <w:t>Groups and organisations must have a l</w:t>
      </w:r>
      <w:r w:rsidRPr="00A90E4F">
        <w:t xml:space="preserve">ead </w:t>
      </w:r>
      <w:r>
        <w:t>a</w:t>
      </w:r>
      <w:r w:rsidRPr="00A90E4F">
        <w:t>rtist confirmed in order to apply</w:t>
      </w:r>
    </w:p>
    <w:p w14:paraId="3875BDDA" w14:textId="4C7F796F" w:rsidR="00CE76F0" w:rsidRDefault="00CE76F0" w:rsidP="00CE76F0">
      <w:pPr>
        <w:pStyle w:val="ListParagraph"/>
      </w:pPr>
      <w:r>
        <w:t>Leading Arts O</w:t>
      </w:r>
      <w:r w:rsidRPr="00AE14A6">
        <w:t xml:space="preserve">rganisations </w:t>
      </w:r>
      <w:r w:rsidR="00A90E4F">
        <w:t>are not eligible to apply</w:t>
      </w:r>
    </w:p>
    <w:p w14:paraId="6AF0C720" w14:textId="713C8A34" w:rsidR="00212E59" w:rsidRPr="00005477" w:rsidRDefault="00212E59" w:rsidP="00CE76F0">
      <w:pPr>
        <w:pStyle w:val="ListParagraph"/>
      </w:pPr>
      <w:r w:rsidRPr="00A90E4F">
        <w:t>Organisations not registered in the NT are not eligible</w:t>
      </w:r>
      <w:r>
        <w:t xml:space="preserve"> to apply</w:t>
      </w:r>
    </w:p>
    <w:bookmarkEnd w:id="164"/>
    <w:p w14:paraId="180113AA" w14:textId="66BD1EEB" w:rsidR="00CE76F0" w:rsidRPr="00005477" w:rsidRDefault="00A90E4F" w:rsidP="00CE76F0">
      <w:pPr>
        <w:pStyle w:val="ListParagraph"/>
      </w:pPr>
      <w:r>
        <w:t>A</w:t>
      </w:r>
      <w:r w:rsidR="00CE76F0" w:rsidRPr="00005477">
        <w:t>t least 50 per cent of the total budget for the activity must come from sources other than Arts NT</w:t>
      </w:r>
      <w:r w:rsidR="007040A7">
        <w:t>. T</w:t>
      </w:r>
      <w:r w:rsidR="00CE76F0">
        <w:t>he other sources can include the value of in-kind support</w:t>
      </w:r>
      <w:r w:rsidR="00165EDD">
        <w:t>.</w:t>
      </w:r>
    </w:p>
    <w:p w14:paraId="7C5C0E76" w14:textId="77777777" w:rsidR="00CE76F0" w:rsidRPr="00005477" w:rsidRDefault="00A90E4F" w:rsidP="009C429D">
      <w:pPr>
        <w:pStyle w:val="Heading2"/>
        <w:numPr>
          <w:ilvl w:val="0"/>
          <w:numId w:val="0"/>
        </w:numPr>
        <w:ind w:left="576" w:hanging="576"/>
      </w:pPr>
      <w:bookmarkStart w:id="165" w:name="_Toc77062101"/>
      <w:bookmarkStart w:id="166" w:name="_Toc95207405"/>
      <w:bookmarkStart w:id="167" w:name="_Toc105421503"/>
      <w:bookmarkStart w:id="168" w:name="_Toc111808593"/>
      <w:bookmarkStart w:id="169" w:name="_Toc111808831"/>
      <w:bookmarkStart w:id="170" w:name="_Toc113454161"/>
      <w:bookmarkStart w:id="171" w:name="_Toc115869337"/>
      <w:bookmarkStart w:id="172" w:name="_Toc171004823"/>
      <w:bookmarkStart w:id="173" w:name="_Toc172192845"/>
      <w:r>
        <w:t>S</w:t>
      </w:r>
      <w:r w:rsidR="00CE76F0">
        <w:t>upport</w:t>
      </w:r>
      <w:r w:rsidR="00CE76F0" w:rsidRPr="00005477">
        <w:t xml:space="preserve"> </w:t>
      </w:r>
      <w:r w:rsidR="00CE76F0">
        <w:t>material</w:t>
      </w:r>
      <w:bookmarkEnd w:id="165"/>
      <w:bookmarkEnd w:id="166"/>
      <w:bookmarkEnd w:id="167"/>
      <w:bookmarkEnd w:id="168"/>
      <w:bookmarkEnd w:id="169"/>
      <w:bookmarkEnd w:id="170"/>
      <w:bookmarkEnd w:id="171"/>
      <w:bookmarkEnd w:id="172"/>
      <w:bookmarkEnd w:id="173"/>
    </w:p>
    <w:p w14:paraId="72A3BD6D" w14:textId="3FB271A7" w:rsidR="00CE76F0" w:rsidRPr="00005477" w:rsidRDefault="00165EDD" w:rsidP="00CE76F0">
      <w:pPr>
        <w:pStyle w:val="ListParagraph"/>
      </w:pPr>
      <w:r>
        <w:t>P</w:t>
      </w:r>
      <w:r w:rsidR="00CE76F0">
        <w:t xml:space="preserve">roject plan </w:t>
      </w:r>
    </w:p>
    <w:p w14:paraId="0EA6E27B" w14:textId="15E5EBCC" w:rsidR="00CE76F0" w:rsidRDefault="00CE76F0" w:rsidP="00A90E4F">
      <w:pPr>
        <w:pStyle w:val="ListParagraph"/>
      </w:pPr>
      <w:r w:rsidRPr="00791F14">
        <w:t>CV</w:t>
      </w:r>
      <w:r>
        <w:t>s</w:t>
      </w:r>
      <w:r w:rsidR="00A90E4F" w:rsidRPr="00A90E4F">
        <w:t xml:space="preserve"> and </w:t>
      </w:r>
      <w:r w:rsidR="00EA5DD9">
        <w:t>confirmation of involvement of</w:t>
      </w:r>
      <w:r w:rsidR="00A90E4F" w:rsidRPr="00A90E4F">
        <w:t xml:space="preserve"> key personnel</w:t>
      </w:r>
    </w:p>
    <w:p w14:paraId="334B411B" w14:textId="72801D8D" w:rsidR="00CE76F0" w:rsidRPr="00005477" w:rsidRDefault="00000000" w:rsidP="00CE76F0">
      <w:pPr>
        <w:pStyle w:val="ListParagraph"/>
      </w:pPr>
      <w:hyperlink w:anchor="_Budget" w:history="1">
        <w:r w:rsidR="00CE76F0" w:rsidRPr="00444529">
          <w:rPr>
            <w:rStyle w:val="Hyperlink"/>
            <w:rFonts w:asciiTheme="minorHAnsi" w:hAnsiTheme="minorHAnsi"/>
          </w:rPr>
          <w:t>Budget</w:t>
        </w:r>
      </w:hyperlink>
      <w:r w:rsidR="00CE76F0">
        <w:t xml:space="preserve"> including </w:t>
      </w:r>
      <w:r w:rsidR="00CE76F0" w:rsidRPr="00005477">
        <w:t>budget support material for expenses</w:t>
      </w:r>
      <w:r w:rsidR="00A90E4F">
        <w:t xml:space="preserve"> </w:t>
      </w:r>
      <w:r w:rsidR="00CE76F0" w:rsidRPr="00005477">
        <w:t>using grant funds</w:t>
      </w:r>
      <w:r w:rsidR="00A90E4F">
        <w:t xml:space="preserve"> </w:t>
      </w:r>
      <w:r w:rsidR="00CE76F0" w:rsidRPr="00005477">
        <w:t>over $1,</w:t>
      </w:r>
      <w:r w:rsidR="00CE76F0">
        <w:t>000</w:t>
      </w:r>
    </w:p>
    <w:p w14:paraId="690D7A07" w14:textId="5DFF8EA8" w:rsidR="00CE76F0" w:rsidRPr="00BF3038" w:rsidRDefault="00000000" w:rsidP="00CE76F0">
      <w:pPr>
        <w:pStyle w:val="ListParagraph"/>
        <w:rPr>
          <w:rStyle w:val="Hyperlink"/>
          <w:rFonts w:asciiTheme="minorHAnsi" w:hAnsiTheme="minorHAnsi"/>
          <w:color w:val="auto"/>
          <w:u w:val="none"/>
        </w:rPr>
      </w:pPr>
      <w:hyperlink w:anchor="_Letters_of_support_1" w:history="1">
        <w:r w:rsidR="00CE76F0" w:rsidRPr="00384161">
          <w:rPr>
            <w:rStyle w:val="Hyperlink"/>
          </w:rPr>
          <w:t xml:space="preserve">Letters of </w:t>
        </w:r>
        <w:r w:rsidR="00CE76F0">
          <w:rPr>
            <w:rStyle w:val="Hyperlink"/>
          </w:rPr>
          <w:t>s</w:t>
        </w:r>
        <w:r w:rsidR="00CE76F0" w:rsidRPr="00384161">
          <w:rPr>
            <w:rStyle w:val="Hyperlink"/>
          </w:rPr>
          <w:t>upport</w:t>
        </w:r>
      </w:hyperlink>
    </w:p>
    <w:p w14:paraId="5613B250" w14:textId="13AFAB30" w:rsidR="00CF6D8C" w:rsidRPr="00980081" w:rsidRDefault="00BF3038" w:rsidP="00DA47B8">
      <w:pPr>
        <w:pStyle w:val="ListParagraph"/>
        <w:rPr>
          <w:rFonts w:asciiTheme="minorHAnsi" w:hAnsiTheme="minorHAnsi"/>
        </w:rPr>
      </w:pPr>
      <w:r w:rsidRPr="00BF3038">
        <w:rPr>
          <w:rFonts w:asciiTheme="minorHAnsi" w:hAnsiTheme="minorHAnsi"/>
        </w:rPr>
        <w:t xml:space="preserve">Confirmation of </w:t>
      </w:r>
      <w:r w:rsidR="00D11DE5">
        <w:rPr>
          <w:rFonts w:asciiTheme="minorHAnsi" w:hAnsiTheme="minorHAnsi"/>
        </w:rPr>
        <w:t>l</w:t>
      </w:r>
      <w:r w:rsidRPr="00BF3038">
        <w:rPr>
          <w:rFonts w:asciiTheme="minorHAnsi" w:hAnsiTheme="minorHAnsi"/>
        </w:rPr>
        <w:t xml:space="preserve">ead </w:t>
      </w:r>
      <w:r w:rsidR="00D11DE5">
        <w:rPr>
          <w:rFonts w:asciiTheme="minorHAnsi" w:hAnsiTheme="minorHAnsi"/>
        </w:rPr>
        <w:t>a</w:t>
      </w:r>
      <w:r w:rsidRPr="00BF3038">
        <w:rPr>
          <w:rFonts w:asciiTheme="minorHAnsi" w:hAnsiTheme="minorHAnsi"/>
        </w:rPr>
        <w:t>rtist and relevant examples of recent artistic work (refer</w:t>
      </w:r>
      <w:r w:rsidR="00D11DE5">
        <w:rPr>
          <w:rFonts w:asciiTheme="minorHAnsi" w:hAnsiTheme="minorHAnsi"/>
        </w:rPr>
        <w:t xml:space="preserve"> to</w:t>
      </w:r>
      <w:r w:rsidRPr="00BF3038">
        <w:rPr>
          <w:rFonts w:asciiTheme="minorHAnsi" w:hAnsiTheme="minorHAnsi"/>
        </w:rPr>
        <w:t xml:space="preserve"> Artistic Material section)</w:t>
      </w:r>
    </w:p>
    <w:p w14:paraId="566FA631" w14:textId="3CF929AA" w:rsidR="009F52D7" w:rsidRPr="00005477" w:rsidRDefault="004E2B9C" w:rsidP="005A690D">
      <w:pPr>
        <w:pStyle w:val="Heading1"/>
      </w:pPr>
      <w:bookmarkStart w:id="174" w:name="_Toc77061644"/>
      <w:bookmarkStart w:id="175" w:name="_Toc77062123"/>
      <w:bookmarkStart w:id="176" w:name="_Toc81130056"/>
      <w:bookmarkStart w:id="177" w:name="_Toc113454177"/>
      <w:bookmarkStart w:id="178" w:name="_Toc115186332"/>
      <w:bookmarkStart w:id="179" w:name="_Toc172192846"/>
      <w:bookmarkStart w:id="180" w:name="_Toc77061641"/>
      <w:bookmarkStart w:id="181" w:name="_Toc77062102"/>
      <w:bookmarkStart w:id="182" w:name="_Toc81130053"/>
      <w:bookmarkStart w:id="183" w:name="_Toc113454162"/>
      <w:bookmarkStart w:id="184" w:name="_Toc115186330"/>
      <w:r>
        <w:t>A</w:t>
      </w:r>
      <w:r w:rsidRPr="00005477">
        <w:t xml:space="preserve">ctivating </w:t>
      </w:r>
      <w:r>
        <w:t>a</w:t>
      </w:r>
      <w:r w:rsidRPr="00005477">
        <w:t xml:space="preserve">rts </w:t>
      </w:r>
      <w:r>
        <w:t xml:space="preserve">- </w:t>
      </w:r>
      <w:r w:rsidR="009F52D7" w:rsidRPr="00005477">
        <w:t>Arts Projects</w:t>
      </w:r>
      <w:bookmarkEnd w:id="174"/>
      <w:bookmarkEnd w:id="175"/>
      <w:bookmarkEnd w:id="176"/>
      <w:bookmarkEnd w:id="177"/>
      <w:bookmarkEnd w:id="178"/>
      <w:bookmarkEnd w:id="179"/>
    </w:p>
    <w:p w14:paraId="14477B4C" w14:textId="10938627" w:rsidR="009F52D7" w:rsidRPr="005B6520" w:rsidRDefault="001A7D37" w:rsidP="009F52D7">
      <w:pPr>
        <w:rPr>
          <w:rStyle w:val="Strong"/>
          <w:rFonts w:asciiTheme="minorHAnsi" w:hAnsiTheme="minorHAnsi"/>
          <w:b/>
          <w:i/>
        </w:rPr>
      </w:pPr>
      <w:bookmarkStart w:id="185" w:name="_Toc13219320"/>
      <w:bookmarkStart w:id="186" w:name="_Toc13219592"/>
      <w:bookmarkStart w:id="187" w:name="_Toc7702707"/>
      <w:bookmarkStart w:id="188" w:name="_Toc12606141"/>
      <w:r>
        <w:rPr>
          <w:b/>
          <w:iCs/>
        </w:rPr>
        <w:t xml:space="preserve">Grant objective: </w:t>
      </w:r>
      <w:r w:rsidR="009F52D7" w:rsidRPr="005B6520">
        <w:rPr>
          <w:rStyle w:val="Strong"/>
          <w:rFonts w:asciiTheme="minorHAnsi" w:hAnsiTheme="minorHAnsi"/>
          <w:b/>
          <w:i/>
        </w:rPr>
        <w:t xml:space="preserve">Support projects that create and showcase the arts of the NT, provide employment opportunities for NT artists and supports </w:t>
      </w:r>
      <w:r w:rsidR="00315028">
        <w:rPr>
          <w:rStyle w:val="Strong"/>
          <w:rFonts w:asciiTheme="minorHAnsi" w:hAnsiTheme="minorHAnsi"/>
          <w:b/>
          <w:i/>
        </w:rPr>
        <w:t xml:space="preserve">emerging artists to grow their </w:t>
      </w:r>
      <w:r w:rsidR="007D050A">
        <w:rPr>
          <w:rStyle w:val="Strong"/>
          <w:rFonts w:asciiTheme="minorHAnsi" w:hAnsiTheme="minorHAnsi"/>
          <w:b/>
          <w:i/>
        </w:rPr>
        <w:t xml:space="preserve">artistic practice </w:t>
      </w:r>
      <w:r w:rsidR="00315028">
        <w:rPr>
          <w:rStyle w:val="Strong"/>
          <w:rFonts w:asciiTheme="minorHAnsi" w:hAnsiTheme="minorHAnsi"/>
          <w:b/>
          <w:i/>
        </w:rPr>
        <w:t>and creative capacity</w:t>
      </w:r>
      <w:r w:rsidR="007D050A">
        <w:rPr>
          <w:rStyle w:val="Strong"/>
          <w:rFonts w:asciiTheme="minorHAnsi" w:hAnsiTheme="minorHAnsi"/>
          <w:b/>
          <w:i/>
        </w:rPr>
        <w:t>.</w:t>
      </w:r>
    </w:p>
    <w:p w14:paraId="1551CFC1" w14:textId="77777777" w:rsidR="009F52D7" w:rsidRDefault="009F52D7" w:rsidP="009F52D7">
      <w:pPr>
        <w:pStyle w:val="Heading2"/>
        <w:numPr>
          <w:ilvl w:val="0"/>
          <w:numId w:val="0"/>
        </w:numPr>
        <w:ind w:left="576" w:hanging="576"/>
      </w:pPr>
      <w:bookmarkStart w:id="189" w:name="_Toc75253639"/>
      <w:bookmarkStart w:id="190" w:name="_Toc77062124"/>
      <w:bookmarkStart w:id="191" w:name="_Toc95207428"/>
      <w:bookmarkStart w:id="192" w:name="_Toc105421524"/>
      <w:bookmarkStart w:id="193" w:name="_Toc111808663"/>
      <w:bookmarkStart w:id="194" w:name="_Toc111808901"/>
      <w:bookmarkStart w:id="195" w:name="_Toc113454178"/>
      <w:bookmarkStart w:id="196" w:name="_Toc115869353"/>
      <w:bookmarkStart w:id="197" w:name="_Toc171004825"/>
      <w:bookmarkStart w:id="198" w:name="_Toc172192847"/>
      <w:bookmarkEnd w:id="185"/>
      <w:bookmarkEnd w:id="186"/>
      <w:bookmarkEnd w:id="187"/>
      <w:bookmarkEnd w:id="188"/>
      <w:r w:rsidRPr="00194024">
        <w:t xml:space="preserve">Funding </w:t>
      </w:r>
      <w:r>
        <w:t>a</w:t>
      </w:r>
      <w:r w:rsidRPr="00194024">
        <w:t>vailable</w:t>
      </w:r>
      <w:bookmarkEnd w:id="189"/>
      <w:bookmarkEnd w:id="190"/>
      <w:bookmarkEnd w:id="191"/>
      <w:bookmarkEnd w:id="192"/>
      <w:bookmarkEnd w:id="193"/>
      <w:bookmarkEnd w:id="194"/>
      <w:bookmarkEnd w:id="195"/>
      <w:bookmarkEnd w:id="196"/>
      <w:bookmarkEnd w:id="197"/>
      <w:bookmarkEnd w:id="198"/>
    </w:p>
    <w:p w14:paraId="6D69E10B" w14:textId="19232FE2" w:rsidR="007040A7" w:rsidRDefault="009F52D7" w:rsidP="009F52D7">
      <w:pPr>
        <w:rPr>
          <w:b/>
        </w:rPr>
      </w:pPr>
      <w:r w:rsidRPr="00E65477">
        <w:t>Available to Individuals, Groups and Organisations under the following categories</w:t>
      </w:r>
      <w:r>
        <w:t>:</w:t>
      </w:r>
    </w:p>
    <w:p w14:paraId="7D3F36A3" w14:textId="75F0B476" w:rsidR="00AE461D" w:rsidRPr="00D55323" w:rsidRDefault="00AE461D" w:rsidP="00AE461D">
      <w:pPr>
        <w:pStyle w:val="Paragraph"/>
        <w:numPr>
          <w:ilvl w:val="0"/>
          <w:numId w:val="48"/>
        </w:numPr>
        <w:rPr>
          <w:rFonts w:asciiTheme="minorHAnsi" w:hAnsiTheme="minorHAnsi"/>
          <w:sz w:val="22"/>
          <w:szCs w:val="22"/>
        </w:rPr>
      </w:pPr>
      <w:r w:rsidRPr="00D55323">
        <w:rPr>
          <w:rFonts w:asciiTheme="minorHAnsi" w:hAnsiTheme="minorHAnsi" w:cs="Lato Medium"/>
          <w:b/>
          <w:bCs/>
          <w:sz w:val="22"/>
          <w:szCs w:val="22"/>
        </w:rPr>
        <w:t>ARTS DEVELOPMENT</w:t>
      </w:r>
      <w:r w:rsidRPr="00D55323">
        <w:rPr>
          <w:rFonts w:asciiTheme="minorHAnsi" w:hAnsiTheme="minorHAnsi" w:cs="Lato Medium"/>
          <w:sz w:val="22"/>
          <w:szCs w:val="22"/>
        </w:rPr>
        <w:t xml:space="preserve"> </w:t>
      </w:r>
      <w:r w:rsidRPr="00D55323">
        <w:rPr>
          <w:rFonts w:asciiTheme="minorHAnsi" w:hAnsiTheme="minorHAnsi"/>
          <w:sz w:val="22"/>
          <w:szCs w:val="22"/>
        </w:rPr>
        <w:t>– up to $</w:t>
      </w:r>
      <w:r w:rsidR="00892349">
        <w:rPr>
          <w:rFonts w:asciiTheme="minorHAnsi" w:hAnsiTheme="minorHAnsi"/>
          <w:sz w:val="22"/>
          <w:szCs w:val="22"/>
        </w:rPr>
        <w:t>30</w:t>
      </w:r>
      <w:r w:rsidRPr="00D55323">
        <w:rPr>
          <w:rFonts w:asciiTheme="minorHAnsi" w:hAnsiTheme="minorHAnsi"/>
          <w:sz w:val="22"/>
          <w:szCs w:val="22"/>
        </w:rPr>
        <w:t>,000 for the research, development or creation of new work</w:t>
      </w:r>
    </w:p>
    <w:p w14:paraId="191DB457" w14:textId="2E47F806" w:rsidR="009F52D7" w:rsidRPr="00D55323" w:rsidRDefault="009F52D7" w:rsidP="009F52D7">
      <w:pPr>
        <w:pStyle w:val="Paragraph"/>
        <w:numPr>
          <w:ilvl w:val="0"/>
          <w:numId w:val="48"/>
        </w:numPr>
        <w:rPr>
          <w:rFonts w:asciiTheme="minorHAnsi" w:hAnsiTheme="minorHAnsi"/>
          <w:sz w:val="22"/>
          <w:szCs w:val="22"/>
        </w:rPr>
      </w:pPr>
      <w:r w:rsidRPr="00D55323">
        <w:rPr>
          <w:rFonts w:asciiTheme="minorHAnsi" w:hAnsiTheme="minorHAnsi" w:cs="Lato Medium"/>
          <w:b/>
          <w:bCs/>
          <w:sz w:val="22"/>
          <w:szCs w:val="22"/>
        </w:rPr>
        <w:t>PRESENTATION AND PROMOTION</w:t>
      </w:r>
      <w:r w:rsidRPr="00D55323">
        <w:rPr>
          <w:rFonts w:asciiTheme="minorHAnsi" w:hAnsiTheme="minorHAnsi" w:cs="Lato Medium"/>
          <w:sz w:val="22"/>
          <w:szCs w:val="22"/>
        </w:rPr>
        <w:t xml:space="preserve"> </w:t>
      </w:r>
      <w:r w:rsidRPr="00D55323">
        <w:rPr>
          <w:rFonts w:asciiTheme="minorHAnsi" w:hAnsiTheme="minorHAnsi"/>
          <w:sz w:val="22"/>
          <w:szCs w:val="22"/>
        </w:rPr>
        <w:t>– up to $</w:t>
      </w:r>
      <w:r w:rsidR="00892349">
        <w:rPr>
          <w:rFonts w:asciiTheme="minorHAnsi" w:hAnsiTheme="minorHAnsi"/>
          <w:sz w:val="22"/>
          <w:szCs w:val="22"/>
        </w:rPr>
        <w:t>30</w:t>
      </w:r>
      <w:r w:rsidRPr="00D55323">
        <w:rPr>
          <w:rFonts w:asciiTheme="minorHAnsi" w:hAnsiTheme="minorHAnsi"/>
          <w:sz w:val="22"/>
          <w:szCs w:val="22"/>
        </w:rPr>
        <w:t>,000 for the presentation, exhibition, distribution and promotion of NT arts practice</w:t>
      </w:r>
    </w:p>
    <w:p w14:paraId="2F3CB4BA" w14:textId="2C28081A" w:rsidR="009F52D7" w:rsidRPr="00D55323" w:rsidRDefault="009F52D7" w:rsidP="009F52D7">
      <w:pPr>
        <w:pStyle w:val="Paragraph"/>
        <w:numPr>
          <w:ilvl w:val="0"/>
          <w:numId w:val="48"/>
        </w:numPr>
        <w:rPr>
          <w:rFonts w:asciiTheme="minorHAnsi" w:hAnsiTheme="minorHAnsi"/>
          <w:sz w:val="22"/>
          <w:szCs w:val="22"/>
        </w:rPr>
      </w:pPr>
      <w:r w:rsidRPr="00D55323">
        <w:rPr>
          <w:rFonts w:asciiTheme="minorHAnsi" w:hAnsiTheme="minorHAnsi" w:cs="Lato Medium"/>
          <w:b/>
          <w:bCs/>
          <w:sz w:val="22"/>
          <w:szCs w:val="22"/>
        </w:rPr>
        <w:t>TOURING THE TERRITORY</w:t>
      </w:r>
      <w:r w:rsidRPr="00D55323">
        <w:rPr>
          <w:rFonts w:asciiTheme="minorHAnsi" w:hAnsiTheme="minorHAnsi" w:cs="Lato Medium"/>
          <w:sz w:val="22"/>
          <w:szCs w:val="22"/>
        </w:rPr>
        <w:t xml:space="preserve"> - </w:t>
      </w:r>
      <w:r w:rsidRPr="00D55323">
        <w:rPr>
          <w:rFonts w:asciiTheme="minorHAnsi" w:hAnsiTheme="minorHAnsi"/>
          <w:sz w:val="22"/>
          <w:szCs w:val="22"/>
        </w:rPr>
        <w:t>up to $</w:t>
      </w:r>
      <w:r w:rsidR="00892349">
        <w:rPr>
          <w:rFonts w:asciiTheme="minorHAnsi" w:hAnsiTheme="minorHAnsi"/>
          <w:sz w:val="22"/>
          <w:szCs w:val="22"/>
        </w:rPr>
        <w:t>30</w:t>
      </w:r>
      <w:r w:rsidRPr="00D55323">
        <w:rPr>
          <w:rFonts w:asciiTheme="minorHAnsi" w:hAnsiTheme="minorHAnsi"/>
          <w:sz w:val="22"/>
          <w:szCs w:val="22"/>
        </w:rPr>
        <w:t>,000 for intra-Northern Territory tours of performing and visual arts activity that engage remote Territor</w:t>
      </w:r>
      <w:r w:rsidR="00315028">
        <w:rPr>
          <w:rFonts w:asciiTheme="minorHAnsi" w:hAnsiTheme="minorHAnsi"/>
          <w:sz w:val="22"/>
          <w:szCs w:val="22"/>
        </w:rPr>
        <w:t xml:space="preserve">y audiences </w:t>
      </w:r>
      <w:r w:rsidRPr="00D55323">
        <w:rPr>
          <w:rFonts w:asciiTheme="minorHAnsi" w:hAnsiTheme="minorHAnsi"/>
          <w:sz w:val="22"/>
          <w:szCs w:val="22"/>
        </w:rPr>
        <w:t>and widen access to arts and cultural participation.</w:t>
      </w:r>
      <w:r w:rsidRPr="00D55323">
        <w:rPr>
          <w:rFonts w:asciiTheme="minorHAnsi" w:hAnsiTheme="minorHAnsi" w:cs="Lato Semibold"/>
          <w:sz w:val="22"/>
          <w:szCs w:val="22"/>
        </w:rPr>
        <w:t xml:space="preserve"> </w:t>
      </w:r>
      <w:proofErr w:type="spellStart"/>
      <w:r w:rsidRPr="00D55323">
        <w:rPr>
          <w:rFonts w:asciiTheme="minorHAnsi" w:hAnsiTheme="minorHAnsi"/>
          <w:sz w:val="22"/>
          <w:szCs w:val="22"/>
        </w:rPr>
        <w:t>Prioritises</w:t>
      </w:r>
      <w:proofErr w:type="spellEnd"/>
      <w:r w:rsidRPr="00D55323">
        <w:rPr>
          <w:rFonts w:asciiTheme="minorHAnsi" w:hAnsiTheme="minorHAnsi"/>
          <w:sz w:val="22"/>
          <w:szCs w:val="22"/>
        </w:rPr>
        <w:t xml:space="preserve"> activity with a high portion of very remote (MM7) touring locations and/or community participation activity included in the </w:t>
      </w:r>
      <w:proofErr w:type="gramStart"/>
      <w:r w:rsidRPr="00D55323">
        <w:rPr>
          <w:rFonts w:asciiTheme="minorHAnsi" w:hAnsiTheme="minorHAnsi"/>
          <w:sz w:val="22"/>
          <w:szCs w:val="22"/>
        </w:rPr>
        <w:t>tour</w:t>
      </w:r>
      <w:proofErr w:type="gramEnd"/>
    </w:p>
    <w:p w14:paraId="46EE0907" w14:textId="2BD513A8" w:rsidR="009F52D7" w:rsidRPr="00D55323" w:rsidRDefault="009F52D7" w:rsidP="009F52D7">
      <w:pPr>
        <w:pStyle w:val="Paragraph"/>
        <w:numPr>
          <w:ilvl w:val="0"/>
          <w:numId w:val="48"/>
        </w:numPr>
        <w:rPr>
          <w:rFonts w:asciiTheme="minorHAnsi" w:hAnsiTheme="minorHAnsi"/>
          <w:sz w:val="22"/>
          <w:szCs w:val="22"/>
        </w:rPr>
      </w:pPr>
      <w:r w:rsidRPr="00D55323">
        <w:rPr>
          <w:rFonts w:asciiTheme="minorHAnsi" w:hAnsiTheme="minorHAnsi" w:cs="Lato Medium"/>
          <w:b/>
          <w:bCs/>
          <w:sz w:val="22"/>
          <w:szCs w:val="22"/>
        </w:rPr>
        <w:t>EMERGING ARTISTS</w:t>
      </w:r>
      <w:r w:rsidRPr="00D55323">
        <w:rPr>
          <w:rFonts w:asciiTheme="minorHAnsi" w:hAnsiTheme="minorHAnsi" w:cs="Lato Medium"/>
          <w:sz w:val="22"/>
          <w:szCs w:val="22"/>
        </w:rPr>
        <w:t xml:space="preserve"> </w:t>
      </w:r>
      <w:r w:rsidRPr="00D55323">
        <w:rPr>
          <w:rFonts w:asciiTheme="minorHAnsi" w:hAnsiTheme="minorHAnsi"/>
          <w:sz w:val="22"/>
          <w:szCs w:val="22"/>
        </w:rPr>
        <w:t>– up to $</w:t>
      </w:r>
      <w:r w:rsidR="00892349">
        <w:rPr>
          <w:rFonts w:asciiTheme="minorHAnsi" w:hAnsiTheme="minorHAnsi"/>
          <w:sz w:val="22"/>
          <w:szCs w:val="22"/>
        </w:rPr>
        <w:t>15</w:t>
      </w:r>
      <w:r w:rsidRPr="00D55323">
        <w:rPr>
          <w:rFonts w:asciiTheme="minorHAnsi" w:hAnsiTheme="minorHAnsi"/>
          <w:sz w:val="22"/>
          <w:szCs w:val="22"/>
        </w:rPr>
        <w:t xml:space="preserve">,000 for early career artists to develop new work, showcase or </w:t>
      </w:r>
      <w:r w:rsidR="007D050A">
        <w:rPr>
          <w:rFonts w:asciiTheme="minorHAnsi" w:hAnsiTheme="minorHAnsi"/>
          <w:sz w:val="22"/>
          <w:szCs w:val="22"/>
        </w:rPr>
        <w:t>tour</w:t>
      </w:r>
      <w:r w:rsidRPr="00D55323">
        <w:rPr>
          <w:rFonts w:asciiTheme="minorHAnsi" w:hAnsiTheme="minorHAnsi"/>
          <w:sz w:val="22"/>
          <w:szCs w:val="22"/>
        </w:rPr>
        <w:t xml:space="preserve">. </w:t>
      </w:r>
      <w:r w:rsidR="00315028">
        <w:rPr>
          <w:rFonts w:asciiTheme="minorHAnsi" w:hAnsiTheme="minorHAnsi"/>
          <w:sz w:val="22"/>
          <w:szCs w:val="22"/>
        </w:rPr>
        <w:t>Where practicable</w:t>
      </w:r>
      <w:r w:rsidR="007D050A">
        <w:rPr>
          <w:rFonts w:asciiTheme="minorHAnsi" w:hAnsiTheme="minorHAnsi"/>
          <w:sz w:val="22"/>
          <w:szCs w:val="22"/>
        </w:rPr>
        <w:t>,</w:t>
      </w:r>
      <w:r w:rsidR="00315028">
        <w:rPr>
          <w:rFonts w:asciiTheme="minorHAnsi" w:hAnsiTheme="minorHAnsi"/>
          <w:sz w:val="22"/>
          <w:szCs w:val="22"/>
        </w:rPr>
        <w:t xml:space="preserve"> </w:t>
      </w:r>
      <w:r w:rsidR="007D050A">
        <w:rPr>
          <w:rFonts w:asciiTheme="minorHAnsi" w:hAnsiTheme="minorHAnsi"/>
          <w:sz w:val="22"/>
          <w:szCs w:val="22"/>
        </w:rPr>
        <w:t>Arts NT</w:t>
      </w:r>
      <w:r w:rsidR="009C39E3">
        <w:rPr>
          <w:rFonts w:asciiTheme="minorHAnsi" w:hAnsiTheme="minorHAnsi"/>
          <w:sz w:val="22"/>
          <w:szCs w:val="22"/>
        </w:rPr>
        <w:t xml:space="preserve"> </w:t>
      </w:r>
      <w:r w:rsidR="00315028">
        <w:rPr>
          <w:rFonts w:asciiTheme="minorHAnsi" w:hAnsiTheme="minorHAnsi"/>
          <w:sz w:val="22"/>
          <w:szCs w:val="22"/>
        </w:rPr>
        <w:t>aim</w:t>
      </w:r>
      <w:r w:rsidR="009C39E3">
        <w:rPr>
          <w:rFonts w:asciiTheme="minorHAnsi" w:hAnsiTheme="minorHAnsi"/>
          <w:sz w:val="22"/>
          <w:szCs w:val="22"/>
        </w:rPr>
        <w:t>s</w:t>
      </w:r>
      <w:r w:rsidR="00315028">
        <w:rPr>
          <w:rFonts w:asciiTheme="minorHAnsi" w:hAnsiTheme="minorHAnsi"/>
          <w:sz w:val="22"/>
          <w:szCs w:val="22"/>
        </w:rPr>
        <w:t xml:space="preserve"> to support </w:t>
      </w:r>
      <w:r w:rsidRPr="00D55323">
        <w:rPr>
          <w:rFonts w:asciiTheme="minorHAnsi" w:hAnsiTheme="minorHAnsi"/>
          <w:sz w:val="22"/>
          <w:szCs w:val="22"/>
        </w:rPr>
        <w:t xml:space="preserve">at least </w:t>
      </w:r>
      <w:r w:rsidR="00237969">
        <w:rPr>
          <w:rFonts w:asciiTheme="minorHAnsi" w:hAnsiTheme="minorHAnsi"/>
          <w:sz w:val="22"/>
          <w:szCs w:val="22"/>
        </w:rPr>
        <w:t>2</w:t>
      </w:r>
      <w:r w:rsidRPr="00D55323">
        <w:rPr>
          <w:rFonts w:asciiTheme="minorHAnsi" w:hAnsiTheme="minorHAnsi"/>
          <w:sz w:val="22"/>
          <w:szCs w:val="22"/>
        </w:rPr>
        <w:t xml:space="preserve"> </w:t>
      </w:r>
      <w:r w:rsidR="007D050A">
        <w:rPr>
          <w:rFonts w:asciiTheme="minorHAnsi" w:hAnsiTheme="minorHAnsi"/>
          <w:sz w:val="22"/>
          <w:szCs w:val="22"/>
        </w:rPr>
        <w:t>e</w:t>
      </w:r>
      <w:r w:rsidRPr="00D55323">
        <w:rPr>
          <w:rFonts w:asciiTheme="minorHAnsi" w:hAnsiTheme="minorHAnsi"/>
          <w:sz w:val="22"/>
          <w:szCs w:val="22"/>
        </w:rPr>
        <w:t xml:space="preserve">merging </w:t>
      </w:r>
      <w:r w:rsidR="007D050A">
        <w:rPr>
          <w:rFonts w:asciiTheme="minorHAnsi" w:hAnsiTheme="minorHAnsi"/>
          <w:sz w:val="22"/>
          <w:szCs w:val="22"/>
        </w:rPr>
        <w:t>a</w:t>
      </w:r>
      <w:r w:rsidRPr="00D55323">
        <w:rPr>
          <w:rFonts w:asciiTheme="minorHAnsi" w:hAnsiTheme="minorHAnsi"/>
          <w:sz w:val="22"/>
          <w:szCs w:val="22"/>
        </w:rPr>
        <w:t>rtists</w:t>
      </w:r>
      <w:r w:rsidR="007D050A">
        <w:rPr>
          <w:rFonts w:asciiTheme="minorHAnsi" w:hAnsiTheme="minorHAnsi"/>
          <w:sz w:val="22"/>
          <w:szCs w:val="22"/>
        </w:rPr>
        <w:t xml:space="preserve"> per year.</w:t>
      </w:r>
    </w:p>
    <w:p w14:paraId="2606A70F" w14:textId="77777777" w:rsidR="009F52D7" w:rsidRDefault="009F52D7" w:rsidP="009F52D7">
      <w:pPr>
        <w:rPr>
          <w:b/>
        </w:rPr>
      </w:pPr>
    </w:p>
    <w:p w14:paraId="6B6442EF" w14:textId="77777777" w:rsidR="009F52D7" w:rsidRDefault="009F52D7" w:rsidP="009F52D7">
      <w:pPr>
        <w:pStyle w:val="Heading2"/>
        <w:numPr>
          <w:ilvl w:val="0"/>
          <w:numId w:val="0"/>
        </w:numPr>
        <w:ind w:left="576" w:hanging="576"/>
      </w:pPr>
      <w:bookmarkStart w:id="199" w:name="_Toc75253640"/>
      <w:bookmarkStart w:id="200" w:name="_Toc77062125"/>
      <w:bookmarkStart w:id="201" w:name="_Toc95207429"/>
      <w:bookmarkStart w:id="202" w:name="_Toc105421525"/>
      <w:bookmarkStart w:id="203" w:name="_Toc111808664"/>
      <w:bookmarkStart w:id="204" w:name="_Toc111808902"/>
      <w:bookmarkStart w:id="205" w:name="_Toc113454179"/>
      <w:bookmarkStart w:id="206" w:name="_Toc115869354"/>
      <w:bookmarkStart w:id="207" w:name="_Toc171004826"/>
      <w:bookmarkStart w:id="208" w:name="_Toc172192848"/>
      <w:r w:rsidRPr="00337A7B">
        <w:t xml:space="preserve">Key </w:t>
      </w:r>
      <w:bookmarkEnd w:id="199"/>
      <w:r>
        <w:t>information</w:t>
      </w:r>
      <w:bookmarkEnd w:id="200"/>
      <w:bookmarkEnd w:id="201"/>
      <w:bookmarkEnd w:id="202"/>
      <w:bookmarkEnd w:id="203"/>
      <w:bookmarkEnd w:id="204"/>
      <w:bookmarkEnd w:id="205"/>
      <w:bookmarkEnd w:id="206"/>
      <w:bookmarkEnd w:id="207"/>
      <w:bookmarkEnd w:id="208"/>
    </w:p>
    <w:p w14:paraId="4B92C7B5" w14:textId="27CB6ADD" w:rsidR="009F52D7" w:rsidRPr="00F00085" w:rsidRDefault="009F52D7" w:rsidP="00F30BE9">
      <w:pPr>
        <w:pStyle w:val="ListParagraph"/>
        <w:numPr>
          <w:ilvl w:val="0"/>
          <w:numId w:val="13"/>
        </w:numPr>
      </w:pPr>
      <w:r>
        <w:t xml:space="preserve">Applications open </w:t>
      </w:r>
      <w:r w:rsidR="00F30BE9" w:rsidRPr="00F30BE9">
        <w:t>26 August and close 25 September</w:t>
      </w:r>
      <w:r w:rsidRPr="00F30BE9">
        <w:t xml:space="preserve"> 2024 at</w:t>
      </w:r>
      <w:r>
        <w:t xml:space="preserve"> 2pm</w:t>
      </w:r>
    </w:p>
    <w:p w14:paraId="5904541A" w14:textId="77777777" w:rsidR="009F52D7" w:rsidRPr="00F00085" w:rsidRDefault="009F52D7" w:rsidP="009F52D7">
      <w:pPr>
        <w:pStyle w:val="ListParagraph"/>
        <w:numPr>
          <w:ilvl w:val="0"/>
          <w:numId w:val="13"/>
        </w:numPr>
      </w:pPr>
      <w:r w:rsidRPr="00F00085">
        <w:t xml:space="preserve">Assessed </w:t>
      </w:r>
      <w:r>
        <w:t>by a Panel of Peers</w:t>
      </w:r>
    </w:p>
    <w:p w14:paraId="161B6082" w14:textId="72C80094" w:rsidR="009F52D7" w:rsidRDefault="009F52D7" w:rsidP="009F52D7">
      <w:pPr>
        <w:pStyle w:val="ListParagraph"/>
        <w:numPr>
          <w:ilvl w:val="0"/>
          <w:numId w:val="13"/>
        </w:numPr>
      </w:pPr>
      <w:r w:rsidRPr="00F00085">
        <w:t xml:space="preserve">Notification </w:t>
      </w:r>
      <w:r>
        <w:t>from 1</w:t>
      </w:r>
      <w:r w:rsidR="004C2629">
        <w:t>2</w:t>
      </w:r>
      <w:r>
        <w:t xml:space="preserve"> December 202</w:t>
      </w:r>
      <w:r w:rsidR="0040085B">
        <w:t>4</w:t>
      </w:r>
    </w:p>
    <w:p w14:paraId="335226C1" w14:textId="1AC51CA0" w:rsidR="009F52D7" w:rsidRPr="00F00085" w:rsidRDefault="009F52D7" w:rsidP="009F52D7">
      <w:pPr>
        <w:pStyle w:val="ListParagraph"/>
        <w:numPr>
          <w:ilvl w:val="0"/>
          <w:numId w:val="13"/>
        </w:numPr>
      </w:pPr>
      <w:r w:rsidRPr="00F00085">
        <w:t xml:space="preserve">Activity </w:t>
      </w:r>
      <w:r w:rsidR="009C39E3">
        <w:t xml:space="preserve">must </w:t>
      </w:r>
      <w:r>
        <w:t xml:space="preserve">start from 1 January 2025, </w:t>
      </w:r>
      <w:r w:rsidRPr="00F00085">
        <w:t xml:space="preserve">after execution of </w:t>
      </w:r>
      <w:r>
        <w:t xml:space="preserve">the </w:t>
      </w:r>
      <w:r w:rsidRPr="00F00085">
        <w:t xml:space="preserve">funding agreement </w:t>
      </w:r>
    </w:p>
    <w:p w14:paraId="71A5978C" w14:textId="3FDB9F16" w:rsidR="009F52D7" w:rsidRDefault="009F52D7" w:rsidP="009F52D7">
      <w:pPr>
        <w:pStyle w:val="ListParagraph"/>
        <w:numPr>
          <w:ilvl w:val="0"/>
          <w:numId w:val="13"/>
        </w:numPr>
      </w:pPr>
      <w:bookmarkStart w:id="209" w:name="_Toc77062126"/>
      <w:bookmarkStart w:id="210" w:name="_Toc95207430"/>
      <w:bookmarkStart w:id="211" w:name="_Toc105421526"/>
      <w:bookmarkStart w:id="212" w:name="_Toc111808665"/>
      <w:bookmarkStart w:id="213" w:name="_Toc111808903"/>
      <w:bookmarkStart w:id="214" w:name="_Toc113454180"/>
      <w:bookmarkStart w:id="215" w:name="_Toc115869355"/>
      <w:bookmarkStart w:id="216" w:name="_Toc75253641"/>
      <w:r>
        <w:t>Case Study due</w:t>
      </w:r>
      <w:r w:rsidRPr="00F00085">
        <w:t xml:space="preserve"> </w:t>
      </w:r>
      <w:r>
        <w:t>3</w:t>
      </w:r>
      <w:r w:rsidRPr="0038658D">
        <w:t>0 days after completion of the approved activity</w:t>
      </w:r>
      <w:r>
        <w:t xml:space="preserve">. </w:t>
      </w:r>
      <w:r w:rsidRPr="00ED7C29">
        <w:t xml:space="preserve">Template found </w:t>
      </w:r>
      <w:r w:rsidR="0040778B">
        <w:t xml:space="preserve">in </w:t>
      </w:r>
      <w:r w:rsidRPr="00ED7C29">
        <w:t>GrantsNT</w:t>
      </w:r>
      <w:r>
        <w:t>.</w:t>
      </w:r>
    </w:p>
    <w:p w14:paraId="7D8E45C8" w14:textId="20CFEBD2" w:rsidR="009F52D7" w:rsidRDefault="009F52D7" w:rsidP="004841D1">
      <w:pPr>
        <w:pStyle w:val="Heading2"/>
        <w:numPr>
          <w:ilvl w:val="0"/>
          <w:numId w:val="0"/>
        </w:numPr>
        <w:ind w:left="576" w:hanging="576"/>
      </w:pPr>
      <w:bookmarkStart w:id="217" w:name="_Toc171004828"/>
      <w:bookmarkStart w:id="218" w:name="_Toc172192849"/>
      <w:r>
        <w:t xml:space="preserve">Grant </w:t>
      </w:r>
      <w:bookmarkEnd w:id="209"/>
      <w:bookmarkEnd w:id="210"/>
      <w:bookmarkEnd w:id="211"/>
      <w:bookmarkEnd w:id="212"/>
      <w:bookmarkEnd w:id="213"/>
      <w:bookmarkEnd w:id="214"/>
      <w:bookmarkEnd w:id="215"/>
      <w:r w:rsidR="001A7D37">
        <w:t>outcomes</w:t>
      </w:r>
      <w:bookmarkEnd w:id="217"/>
      <w:bookmarkEnd w:id="218"/>
    </w:p>
    <w:p w14:paraId="5617F447" w14:textId="42BC1D4D" w:rsidR="009F52D7" w:rsidRDefault="009F52D7" w:rsidP="009F52D7">
      <w:pPr>
        <w:pStyle w:val="ListParagraph"/>
        <w:numPr>
          <w:ilvl w:val="0"/>
          <w:numId w:val="13"/>
        </w:numPr>
      </w:pPr>
      <w:r w:rsidRPr="00E65477">
        <w:rPr>
          <w:b/>
        </w:rPr>
        <w:lastRenderedPageBreak/>
        <w:t>Profile:</w:t>
      </w:r>
      <w:r>
        <w:t xml:space="preserve"> showcase and profile NT artists and arts and culture</w:t>
      </w:r>
    </w:p>
    <w:p w14:paraId="700333E9" w14:textId="77777777" w:rsidR="009F52D7" w:rsidRDefault="009F52D7" w:rsidP="009F52D7">
      <w:pPr>
        <w:pStyle w:val="ListParagraph"/>
        <w:numPr>
          <w:ilvl w:val="0"/>
          <w:numId w:val="13"/>
        </w:numPr>
      </w:pPr>
      <w:r w:rsidRPr="00E65477">
        <w:rPr>
          <w:b/>
        </w:rPr>
        <w:t>Employ</w:t>
      </w:r>
      <w:r>
        <w:t>: employment of NT artists and arts workers</w:t>
      </w:r>
    </w:p>
    <w:p w14:paraId="45EB75F8" w14:textId="77777777" w:rsidR="009F52D7" w:rsidRDefault="009F52D7" w:rsidP="009F52D7">
      <w:pPr>
        <w:pStyle w:val="ListParagraph"/>
        <w:numPr>
          <w:ilvl w:val="0"/>
          <w:numId w:val="13"/>
        </w:numPr>
      </w:pPr>
      <w:r w:rsidRPr="00E65477">
        <w:rPr>
          <w:b/>
        </w:rPr>
        <w:t>Upskill:</w:t>
      </w:r>
      <w:r>
        <w:t xml:space="preserve"> strengthen professional practice and leadership for NT artists and arts workers through the increase of skills, knowledge, networks and capacity</w:t>
      </w:r>
    </w:p>
    <w:p w14:paraId="3FE088BB" w14:textId="77777777" w:rsidR="001A7D37" w:rsidRDefault="009F52D7" w:rsidP="009F52D7">
      <w:pPr>
        <w:pStyle w:val="ListParagraph"/>
        <w:numPr>
          <w:ilvl w:val="0"/>
          <w:numId w:val="13"/>
        </w:numPr>
      </w:pPr>
      <w:r w:rsidRPr="00E65477">
        <w:rPr>
          <w:b/>
        </w:rPr>
        <w:t>Create</w:t>
      </w:r>
      <w:r>
        <w:t xml:space="preserve">: </w:t>
      </w:r>
    </w:p>
    <w:p w14:paraId="75197C8A" w14:textId="7C12D83C" w:rsidR="009F52D7" w:rsidRDefault="009F52D7" w:rsidP="004373A5">
      <w:pPr>
        <w:pStyle w:val="ListParagraph"/>
        <w:numPr>
          <w:ilvl w:val="1"/>
          <w:numId w:val="52"/>
        </w:numPr>
      </w:pPr>
      <w:r>
        <w:t>support the development of new work by NT artists</w:t>
      </w:r>
    </w:p>
    <w:p w14:paraId="55998804" w14:textId="7F895FF8" w:rsidR="001A7D37" w:rsidRPr="00E65477" w:rsidRDefault="001A7D37" w:rsidP="004373A5">
      <w:pPr>
        <w:pStyle w:val="ListParagraph"/>
        <w:numPr>
          <w:ilvl w:val="1"/>
          <w:numId w:val="52"/>
        </w:numPr>
      </w:pPr>
      <w:r>
        <w:rPr>
          <w:rFonts w:cs="Calibri"/>
        </w:rPr>
        <w:t xml:space="preserve">Enable risk-taking, experimentation </w:t>
      </w:r>
      <w:r w:rsidRPr="007D050A">
        <w:rPr>
          <w:rFonts w:cs="Calibri"/>
        </w:rPr>
        <w:t>and innovation</w:t>
      </w:r>
      <w:r w:rsidR="007D050A">
        <w:rPr>
          <w:rFonts w:cs="Calibri"/>
        </w:rPr>
        <w:t>. M</w:t>
      </w:r>
      <w:r w:rsidR="009C39E3" w:rsidRPr="007D050A">
        <w:rPr>
          <w:rFonts w:cs="Calibri"/>
        </w:rPr>
        <w:t xml:space="preserve">ay </w:t>
      </w:r>
      <w:r w:rsidRPr="007D050A">
        <w:rPr>
          <w:rFonts w:cs="Calibri"/>
        </w:rPr>
        <w:t>includ</w:t>
      </w:r>
      <w:r w:rsidR="009C39E3" w:rsidRPr="007D050A">
        <w:rPr>
          <w:rFonts w:cs="Calibri"/>
        </w:rPr>
        <w:t xml:space="preserve">e </w:t>
      </w:r>
      <w:r>
        <w:rPr>
          <w:rFonts w:cs="Calibri"/>
        </w:rPr>
        <w:t>digital and emerging technologies</w:t>
      </w:r>
    </w:p>
    <w:p w14:paraId="6DCBA4FA" w14:textId="77777777" w:rsidR="009F52D7" w:rsidRPr="00005477" w:rsidRDefault="009F52D7" w:rsidP="009F52D7">
      <w:pPr>
        <w:pStyle w:val="Heading2"/>
        <w:numPr>
          <w:ilvl w:val="0"/>
          <w:numId w:val="0"/>
        </w:numPr>
        <w:ind w:left="576" w:hanging="576"/>
      </w:pPr>
      <w:bookmarkStart w:id="219" w:name="_Toc75253642"/>
      <w:bookmarkStart w:id="220" w:name="_Toc77062127"/>
      <w:bookmarkStart w:id="221" w:name="_Toc95207431"/>
      <w:bookmarkStart w:id="222" w:name="_Toc105421527"/>
      <w:bookmarkStart w:id="223" w:name="_Toc111808666"/>
      <w:bookmarkStart w:id="224" w:name="_Toc111808904"/>
      <w:bookmarkStart w:id="225" w:name="_Toc113454181"/>
      <w:bookmarkStart w:id="226" w:name="_Toc115869356"/>
      <w:bookmarkStart w:id="227" w:name="_Toc171004829"/>
      <w:bookmarkStart w:id="228" w:name="_Toc172192850"/>
      <w:bookmarkEnd w:id="216"/>
      <w:r w:rsidRPr="00005477">
        <w:t>Eligibility</w:t>
      </w:r>
      <w:bookmarkEnd w:id="219"/>
      <w:bookmarkEnd w:id="220"/>
      <w:bookmarkEnd w:id="221"/>
      <w:bookmarkEnd w:id="222"/>
      <w:bookmarkEnd w:id="223"/>
      <w:bookmarkEnd w:id="224"/>
      <w:bookmarkEnd w:id="225"/>
      <w:bookmarkEnd w:id="226"/>
      <w:bookmarkEnd w:id="227"/>
      <w:bookmarkEnd w:id="228"/>
    </w:p>
    <w:p w14:paraId="38850BEC" w14:textId="616F73F0" w:rsidR="009F52D7" w:rsidRPr="00E65477" w:rsidRDefault="009F52D7" w:rsidP="009F52D7">
      <w:pPr>
        <w:pStyle w:val="ListParagraph"/>
        <w:numPr>
          <w:ilvl w:val="0"/>
          <w:numId w:val="32"/>
        </w:numPr>
      </w:pPr>
      <w:bookmarkStart w:id="229" w:name="_Toc77062128"/>
      <w:bookmarkStart w:id="230" w:name="_Toc95207432"/>
      <w:bookmarkStart w:id="231" w:name="_Toc105421528"/>
      <w:bookmarkStart w:id="232" w:name="_Toc111808667"/>
      <w:bookmarkStart w:id="233" w:name="_Toc111808905"/>
      <w:bookmarkStart w:id="234" w:name="_Toc113454182"/>
      <w:bookmarkStart w:id="235" w:name="_Toc115869357"/>
      <w:r w:rsidRPr="00E65477">
        <w:t xml:space="preserve">Eligibility as defined under </w:t>
      </w:r>
      <w:hyperlink w:anchor="_General_eligibility_1" w:history="1">
        <w:r w:rsidRPr="00A24D83">
          <w:rPr>
            <w:rStyle w:val="Hyperlink"/>
          </w:rPr>
          <w:t xml:space="preserve">General </w:t>
        </w:r>
        <w:r w:rsidR="007040A7">
          <w:rPr>
            <w:rStyle w:val="Hyperlink"/>
          </w:rPr>
          <w:t>E</w:t>
        </w:r>
        <w:r w:rsidRPr="00A24D83">
          <w:rPr>
            <w:rStyle w:val="Hyperlink"/>
          </w:rPr>
          <w:t>ligibility</w:t>
        </w:r>
      </w:hyperlink>
    </w:p>
    <w:p w14:paraId="6327355F" w14:textId="59CDCCD4" w:rsidR="009F52D7" w:rsidRPr="00E65477" w:rsidRDefault="009F52D7" w:rsidP="009F52D7">
      <w:pPr>
        <w:pStyle w:val="ListParagraph"/>
        <w:numPr>
          <w:ilvl w:val="0"/>
          <w:numId w:val="32"/>
        </w:numPr>
      </w:pPr>
      <w:r w:rsidRPr="00E65477">
        <w:t>This category does not support the presentation of arts activity at a N</w:t>
      </w:r>
      <w:r>
        <w:t xml:space="preserve">T festival or NT major event. </w:t>
      </w:r>
      <w:r w:rsidR="005D54B2">
        <w:t>Applicants</w:t>
      </w:r>
      <w:r w:rsidRPr="00E65477">
        <w:t xml:space="preserve"> should contact </w:t>
      </w:r>
      <w:hyperlink r:id="rId25" w:history="1">
        <w:r w:rsidRPr="00D43AEA">
          <w:rPr>
            <w:rStyle w:val="Hyperlink"/>
          </w:rPr>
          <w:t>NT Major Events</w:t>
        </w:r>
      </w:hyperlink>
      <w:r>
        <w:rPr>
          <w:rStyle w:val="FootnoteReference"/>
        </w:rPr>
        <w:footnoteReference w:id="6"/>
      </w:r>
      <w:r w:rsidRPr="00E65477">
        <w:t xml:space="preserve"> for information on accessing funding for this activity</w:t>
      </w:r>
    </w:p>
    <w:p w14:paraId="72377924" w14:textId="27AD9840" w:rsidR="009F52D7" w:rsidRPr="00E65477" w:rsidRDefault="009F52D7" w:rsidP="009F52D7">
      <w:pPr>
        <w:pStyle w:val="ListParagraph"/>
        <w:numPr>
          <w:ilvl w:val="0"/>
          <w:numId w:val="32"/>
        </w:numPr>
      </w:pPr>
      <w:r w:rsidRPr="00E65477">
        <w:t>Arts organisations receiving more than $100,00</w:t>
      </w:r>
      <w:r w:rsidR="00B90515">
        <w:t>1</w:t>
      </w:r>
      <w:r w:rsidRPr="00E65477">
        <w:t xml:space="preserve"> per annum through the AGP </w:t>
      </w:r>
      <w:r w:rsidR="005D54B2" w:rsidRPr="005D54B2">
        <w:t>are only eligible to apply to the ‘Touring the Territory’ sub-category</w:t>
      </w:r>
    </w:p>
    <w:p w14:paraId="552F4F0A" w14:textId="6F0793AC" w:rsidR="009F52D7" w:rsidRPr="00E65477" w:rsidRDefault="009F52D7" w:rsidP="009F52D7">
      <w:pPr>
        <w:pStyle w:val="ListParagraph"/>
        <w:numPr>
          <w:ilvl w:val="0"/>
          <w:numId w:val="32"/>
        </w:numPr>
      </w:pPr>
      <w:r w:rsidRPr="00E65477">
        <w:t>Arts</w:t>
      </w:r>
      <w:r w:rsidR="004E461F">
        <w:t xml:space="preserve"> </w:t>
      </w:r>
      <w:r w:rsidRPr="00E65477">
        <w:t xml:space="preserve">NT does not fund the entire cost of an activity. Applicants must demonstrate funding from other sources to cover the complete costs of their projects. Other </w:t>
      </w:r>
      <w:r w:rsidR="004E461F">
        <w:t xml:space="preserve">sources of funding </w:t>
      </w:r>
      <w:r w:rsidRPr="00E65477">
        <w:t xml:space="preserve">can be cash or in-kind. Higher ratios of confirmed match funding </w:t>
      </w:r>
      <w:r>
        <w:t>may</w:t>
      </w:r>
      <w:r w:rsidRPr="00E65477">
        <w:t xml:space="preserve"> strengthen your application</w:t>
      </w:r>
    </w:p>
    <w:p w14:paraId="12F8214E" w14:textId="10E27E65" w:rsidR="009F52D7" w:rsidRPr="00E65477" w:rsidRDefault="009F52D7" w:rsidP="009F52D7">
      <w:pPr>
        <w:pStyle w:val="ListParagraph"/>
        <w:numPr>
          <w:ilvl w:val="0"/>
          <w:numId w:val="32"/>
        </w:numPr>
      </w:pPr>
      <w:r w:rsidRPr="00E65477">
        <w:t>Individuals who are not sole traders</w:t>
      </w:r>
      <w:r w:rsidR="00237969">
        <w:t xml:space="preserve"> </w:t>
      </w:r>
      <w:r w:rsidRPr="00E65477">
        <w:t>applying for more than $15,000</w:t>
      </w:r>
      <w:r>
        <w:t>,</w:t>
      </w:r>
      <w:r w:rsidRPr="00E65477">
        <w:t xml:space="preserve"> must apply through an </w:t>
      </w:r>
      <w:hyperlink w:anchor="_Administering_Bodies_and_1" w:history="1">
        <w:r w:rsidRPr="00D43AEA">
          <w:rPr>
            <w:rStyle w:val="Hyperlink"/>
          </w:rPr>
          <w:t>Administering Body</w:t>
        </w:r>
      </w:hyperlink>
    </w:p>
    <w:p w14:paraId="54226BAD" w14:textId="0EF8B2FF" w:rsidR="009F52D7" w:rsidRPr="00E65477" w:rsidRDefault="009F52D7" w:rsidP="009F52D7">
      <w:pPr>
        <w:pStyle w:val="ListParagraph"/>
        <w:numPr>
          <w:ilvl w:val="0"/>
          <w:numId w:val="32"/>
        </w:numPr>
      </w:pPr>
      <w:r w:rsidRPr="00E65477">
        <w:t>Leading Arts Organisations receiving more than $100,00</w:t>
      </w:r>
      <w:r w:rsidR="00B90515">
        <w:t>1</w:t>
      </w:r>
      <w:r w:rsidRPr="00E65477">
        <w:t xml:space="preserve"> per annum through the AGP cannot apply as an Administering Body for an Individual if the </w:t>
      </w:r>
      <w:r>
        <w:t>a</w:t>
      </w:r>
      <w:r w:rsidRPr="00E65477">
        <w:t xml:space="preserve">rts </w:t>
      </w:r>
      <w:r>
        <w:t>p</w:t>
      </w:r>
      <w:r w:rsidRPr="00E65477">
        <w:t>roject is/will be included in their annual program</w:t>
      </w:r>
      <w:r w:rsidR="00237969">
        <w:t xml:space="preserve"> </w:t>
      </w:r>
      <w:bookmarkStart w:id="236" w:name="_Hlk170982572"/>
      <w:r w:rsidR="00237969">
        <w:t xml:space="preserve">(Touring the Territory subcategory exempt). </w:t>
      </w:r>
      <w:bookmarkEnd w:id="236"/>
      <w:r w:rsidRPr="00E65477">
        <w:t xml:space="preserve">Please contact </w:t>
      </w:r>
      <w:r>
        <w:t>Arts NT</w:t>
      </w:r>
      <w:r w:rsidRPr="00E65477">
        <w:t xml:space="preserve"> prior to </w:t>
      </w:r>
      <w:r>
        <w:t>submitting an application</w:t>
      </w:r>
      <w:r w:rsidR="00B54844">
        <w:t>.</w:t>
      </w:r>
    </w:p>
    <w:p w14:paraId="075E1A56" w14:textId="75F416C3" w:rsidR="009F52D7" w:rsidRPr="00005477" w:rsidRDefault="009F52D7" w:rsidP="009F52D7">
      <w:pPr>
        <w:pStyle w:val="Heading2"/>
        <w:numPr>
          <w:ilvl w:val="0"/>
          <w:numId w:val="0"/>
        </w:numPr>
        <w:ind w:left="576" w:hanging="576"/>
      </w:pPr>
      <w:bookmarkStart w:id="237" w:name="_Toc171004830"/>
      <w:bookmarkStart w:id="238" w:name="_Toc172192851"/>
      <w:r>
        <w:t>Support</w:t>
      </w:r>
      <w:r w:rsidRPr="00005477">
        <w:t xml:space="preserve"> </w:t>
      </w:r>
      <w:r>
        <w:t>material</w:t>
      </w:r>
      <w:bookmarkEnd w:id="229"/>
      <w:bookmarkEnd w:id="230"/>
      <w:bookmarkEnd w:id="231"/>
      <w:bookmarkEnd w:id="232"/>
      <w:bookmarkEnd w:id="233"/>
      <w:bookmarkEnd w:id="234"/>
      <w:bookmarkEnd w:id="235"/>
      <w:bookmarkEnd w:id="237"/>
      <w:bookmarkEnd w:id="238"/>
    </w:p>
    <w:p w14:paraId="40250D10" w14:textId="5DB1FAD4" w:rsidR="009F52D7" w:rsidRDefault="009F52D7" w:rsidP="009F52D7">
      <w:pPr>
        <w:pStyle w:val="ListParagraph"/>
      </w:pPr>
      <w:r w:rsidRPr="00791F14">
        <w:t>CV</w:t>
      </w:r>
      <w:r>
        <w:t>s</w:t>
      </w:r>
      <w:r w:rsidRPr="00791F14">
        <w:t xml:space="preserve"> </w:t>
      </w:r>
      <w:r>
        <w:t>and confirmation of involvement of</w:t>
      </w:r>
      <w:r w:rsidRPr="00791F14">
        <w:t xml:space="preserve"> </w:t>
      </w:r>
      <w:r w:rsidRPr="00005477">
        <w:t xml:space="preserve">all </w:t>
      </w:r>
      <w:hyperlink w:anchor="_Glossary_of_Terms" w:history="1">
        <w:r w:rsidRPr="00D43AEA">
          <w:rPr>
            <w:rStyle w:val="Hyperlink"/>
          </w:rPr>
          <w:t>key personnel</w:t>
        </w:r>
      </w:hyperlink>
    </w:p>
    <w:p w14:paraId="68730503" w14:textId="77777777" w:rsidR="009F52D7" w:rsidRPr="00791F14" w:rsidRDefault="009F52D7" w:rsidP="009F52D7">
      <w:pPr>
        <w:pStyle w:val="ListParagraph"/>
      </w:pPr>
      <w:r>
        <w:t>R</w:t>
      </w:r>
      <w:r w:rsidRPr="00791F14">
        <w:t>elevant examples of recent work</w:t>
      </w:r>
      <w:r>
        <w:t xml:space="preserve"> (refer </w:t>
      </w:r>
      <w:hyperlink w:anchor="_Artistic_material_1" w:history="1">
        <w:r w:rsidRPr="008D43BF">
          <w:rPr>
            <w:rStyle w:val="Hyperlink"/>
          </w:rPr>
          <w:t xml:space="preserve">Artistic </w:t>
        </w:r>
        <w:r>
          <w:rPr>
            <w:rStyle w:val="Hyperlink"/>
          </w:rPr>
          <w:t>m</w:t>
        </w:r>
        <w:r w:rsidRPr="008D43BF">
          <w:rPr>
            <w:rStyle w:val="Hyperlink"/>
          </w:rPr>
          <w:t>aterial</w:t>
        </w:r>
      </w:hyperlink>
      <w:r>
        <w:t xml:space="preserve"> section)</w:t>
      </w:r>
    </w:p>
    <w:p w14:paraId="1F943B01" w14:textId="77777777" w:rsidR="009F52D7" w:rsidRPr="00005477" w:rsidRDefault="00000000" w:rsidP="009F52D7">
      <w:pPr>
        <w:pStyle w:val="ListParagraph"/>
        <w:rPr>
          <w:rFonts w:asciiTheme="minorHAnsi" w:hAnsiTheme="minorHAnsi"/>
        </w:rPr>
      </w:pPr>
      <w:hyperlink w:anchor="_Letters_of_support_1" w:history="1">
        <w:r w:rsidR="009F52D7" w:rsidRPr="00384161">
          <w:rPr>
            <w:rStyle w:val="Hyperlink"/>
          </w:rPr>
          <w:t>Lette</w:t>
        </w:r>
        <w:r w:rsidR="009F52D7">
          <w:rPr>
            <w:rStyle w:val="Hyperlink"/>
          </w:rPr>
          <w:t>rs of s</w:t>
        </w:r>
        <w:r w:rsidR="009F52D7" w:rsidRPr="00384161">
          <w:rPr>
            <w:rStyle w:val="Hyperlink"/>
          </w:rPr>
          <w:t>upport</w:t>
        </w:r>
      </w:hyperlink>
    </w:p>
    <w:p w14:paraId="14A852F5" w14:textId="77777777" w:rsidR="009F52D7" w:rsidRDefault="00000000" w:rsidP="009F52D7">
      <w:pPr>
        <w:pStyle w:val="ListParagraph"/>
      </w:pPr>
      <w:hyperlink w:anchor="_Budget" w:history="1">
        <w:r w:rsidR="009F52D7" w:rsidRPr="00444529">
          <w:rPr>
            <w:rStyle w:val="Hyperlink"/>
            <w:rFonts w:asciiTheme="minorHAnsi" w:hAnsiTheme="minorHAnsi"/>
          </w:rPr>
          <w:t>Budget</w:t>
        </w:r>
      </w:hyperlink>
      <w:r w:rsidR="009F52D7">
        <w:rPr>
          <w:rStyle w:val="Hyperlink"/>
          <w:rFonts w:asciiTheme="minorHAnsi" w:hAnsiTheme="minorHAnsi"/>
        </w:rPr>
        <w:t>,</w:t>
      </w:r>
      <w:r w:rsidR="009F52D7">
        <w:t xml:space="preserve"> including </w:t>
      </w:r>
      <w:r w:rsidR="009F52D7" w:rsidRPr="00005477">
        <w:t>budget support material for expe</w:t>
      </w:r>
      <w:r w:rsidR="009F52D7">
        <w:t xml:space="preserve">nses </w:t>
      </w:r>
      <w:r w:rsidR="009F52D7" w:rsidRPr="00005477">
        <w:t>using grant funds over $</w:t>
      </w:r>
      <w:r w:rsidR="009F52D7">
        <w:t>1</w:t>
      </w:r>
      <w:r w:rsidR="009F52D7" w:rsidRPr="00005477">
        <w:t>,</w:t>
      </w:r>
      <w:r w:rsidR="009F52D7">
        <w:t>000</w:t>
      </w:r>
    </w:p>
    <w:p w14:paraId="0E66C073" w14:textId="29C1A830" w:rsidR="009F52D7" w:rsidRPr="00CE7F48" w:rsidRDefault="00000000" w:rsidP="009F52D7">
      <w:pPr>
        <w:pStyle w:val="ListParagraph"/>
        <w:rPr>
          <w:rStyle w:val="Hyperlink"/>
          <w:color w:val="auto"/>
          <w:u w:val="none"/>
        </w:rPr>
      </w:pPr>
      <w:hyperlink w:anchor="_Project_Plan" w:history="1">
        <w:r w:rsidR="009F52D7">
          <w:rPr>
            <w:rStyle w:val="Hyperlink"/>
          </w:rPr>
          <w:t>Project/tour p</w:t>
        </w:r>
        <w:r w:rsidR="009F52D7" w:rsidRPr="00A85757">
          <w:rPr>
            <w:rStyle w:val="Hyperlink"/>
          </w:rPr>
          <w:t>lan</w:t>
        </w:r>
      </w:hyperlink>
    </w:p>
    <w:p w14:paraId="4A2AAB40" w14:textId="77777777" w:rsidR="00CE7F48" w:rsidRDefault="00CE7F48" w:rsidP="00CE7F48">
      <w:pPr>
        <w:pStyle w:val="ListParagraph"/>
        <w:numPr>
          <w:ilvl w:val="0"/>
          <w:numId w:val="0"/>
        </w:numPr>
        <w:ind w:left="720"/>
      </w:pPr>
    </w:p>
    <w:p w14:paraId="2F4CB611" w14:textId="77777777" w:rsidR="004D3D9B" w:rsidRDefault="004D3D9B">
      <w:pPr>
        <w:rPr>
          <w:rFonts w:asciiTheme="majorHAnsi" w:eastAsiaTheme="majorEastAsia" w:hAnsiTheme="majorHAnsi" w:cstheme="majorBidi"/>
          <w:bCs/>
          <w:color w:val="1F1F5F" w:themeColor="text1"/>
          <w:kern w:val="32"/>
          <w:sz w:val="36"/>
          <w:szCs w:val="32"/>
        </w:rPr>
      </w:pPr>
      <w:r>
        <w:br w:type="page"/>
      </w:r>
    </w:p>
    <w:p w14:paraId="791D1DC8" w14:textId="0C68E603" w:rsidR="00CE76F0" w:rsidRPr="00005477" w:rsidRDefault="00CE76F0" w:rsidP="005A690D">
      <w:pPr>
        <w:pStyle w:val="Heading1"/>
      </w:pPr>
      <w:bookmarkStart w:id="239" w:name="_Toc172192852"/>
      <w:r w:rsidRPr="00005477">
        <w:lastRenderedPageBreak/>
        <w:t xml:space="preserve">Career </w:t>
      </w:r>
      <w:r w:rsidR="00BF3038">
        <w:t>d</w:t>
      </w:r>
      <w:r w:rsidRPr="00005477">
        <w:t>evelopment -</w:t>
      </w:r>
      <w:r w:rsidR="00BF3038">
        <w:t xml:space="preserve"> Professional D</w:t>
      </w:r>
      <w:r w:rsidRPr="00005477">
        <w:t>evelopment</w:t>
      </w:r>
      <w:bookmarkEnd w:id="180"/>
      <w:bookmarkEnd w:id="181"/>
      <w:bookmarkEnd w:id="182"/>
      <w:bookmarkEnd w:id="183"/>
      <w:bookmarkEnd w:id="184"/>
      <w:bookmarkEnd w:id="239"/>
    </w:p>
    <w:p w14:paraId="6D0C7186" w14:textId="65F83D5F" w:rsidR="00BF3038" w:rsidRDefault="00ED691B" w:rsidP="00CE76F0">
      <w:pPr>
        <w:rPr>
          <w:b/>
          <w:i/>
        </w:rPr>
      </w:pPr>
      <w:r>
        <w:rPr>
          <w:b/>
          <w:iCs/>
        </w:rPr>
        <w:t xml:space="preserve">Grant objective: </w:t>
      </w:r>
      <w:r w:rsidR="00BF3038" w:rsidRPr="00BF3038">
        <w:rPr>
          <w:b/>
          <w:i/>
        </w:rPr>
        <w:t xml:space="preserve">Support </w:t>
      </w:r>
      <w:r>
        <w:rPr>
          <w:b/>
          <w:i/>
        </w:rPr>
        <w:t xml:space="preserve">artists and arts workers </w:t>
      </w:r>
      <w:r w:rsidR="00BF3038" w:rsidRPr="00BF3038">
        <w:rPr>
          <w:b/>
          <w:i/>
        </w:rPr>
        <w:t xml:space="preserve">to access and participate in career development activities </w:t>
      </w:r>
      <w:r w:rsidR="009C39E3">
        <w:rPr>
          <w:b/>
          <w:i/>
        </w:rPr>
        <w:t>and</w:t>
      </w:r>
      <w:r w:rsidR="00BF3038" w:rsidRPr="00BF3038">
        <w:rPr>
          <w:b/>
          <w:i/>
        </w:rPr>
        <w:t xml:space="preserve"> build the capacity and profile of NT artists and arts workers to become arts and cultural leaders.</w:t>
      </w:r>
    </w:p>
    <w:p w14:paraId="116C02DD" w14:textId="77777777" w:rsidR="00CE76F0" w:rsidRDefault="00CE76F0" w:rsidP="00CE76F0">
      <w:r w:rsidRPr="00193431">
        <w:t>Examples:</w:t>
      </w:r>
    </w:p>
    <w:p w14:paraId="77B6A263" w14:textId="77777777" w:rsidR="00BF3038" w:rsidRDefault="00BF3038" w:rsidP="00BF3038">
      <w:pPr>
        <w:pStyle w:val="ListParagraph"/>
        <w:numPr>
          <w:ilvl w:val="0"/>
          <w:numId w:val="13"/>
        </w:numPr>
      </w:pPr>
      <w:r>
        <w:t>Participation at specialist workshops, arts industry forums or unaccredited learning and development activities</w:t>
      </w:r>
    </w:p>
    <w:p w14:paraId="3480A275" w14:textId="77777777" w:rsidR="00BF3038" w:rsidRDefault="00BF3038" w:rsidP="00BF3038">
      <w:pPr>
        <w:pStyle w:val="ListParagraph"/>
        <w:numPr>
          <w:ilvl w:val="0"/>
          <w:numId w:val="13"/>
        </w:numPr>
      </w:pPr>
      <w:r>
        <w:t>Participation in a national marketplace or showcase where the participation has a clearly defined professional development outcome</w:t>
      </w:r>
    </w:p>
    <w:p w14:paraId="45E52AF6" w14:textId="7DB4A227" w:rsidR="00BF3038" w:rsidRPr="00193431" w:rsidRDefault="00BF3038" w:rsidP="00BF3038">
      <w:r w:rsidRPr="00BF3038">
        <w:t>Note: Applications for presentation at marketplaces should be made under the Quick Response Grant category, except in those instances where the applicant is a first-time presenter</w:t>
      </w:r>
      <w:r w:rsidR="0040778B">
        <w:t>,</w:t>
      </w:r>
      <w:r w:rsidRPr="00BF3038">
        <w:t xml:space="preserve"> and the opportunity has a defined professional development outcome.</w:t>
      </w:r>
    </w:p>
    <w:p w14:paraId="03ADEBA6" w14:textId="77777777" w:rsidR="00CE76F0" w:rsidRPr="00005477" w:rsidRDefault="00CE76F0" w:rsidP="009C429D">
      <w:pPr>
        <w:pStyle w:val="Heading2"/>
        <w:numPr>
          <w:ilvl w:val="0"/>
          <w:numId w:val="0"/>
        </w:numPr>
        <w:ind w:left="576" w:hanging="576"/>
      </w:pPr>
      <w:bookmarkStart w:id="240" w:name="_Toc75253573"/>
      <w:bookmarkStart w:id="241" w:name="_Toc77062103"/>
      <w:bookmarkStart w:id="242" w:name="_Toc95207407"/>
      <w:bookmarkStart w:id="243" w:name="_Toc105421505"/>
      <w:bookmarkStart w:id="244" w:name="_Toc111808595"/>
      <w:bookmarkStart w:id="245" w:name="_Toc111808833"/>
      <w:bookmarkStart w:id="246" w:name="_Toc113454163"/>
      <w:bookmarkStart w:id="247" w:name="_Toc115869339"/>
      <w:bookmarkStart w:id="248" w:name="_Toc171004832"/>
      <w:bookmarkStart w:id="249" w:name="_Toc172192853"/>
      <w:r w:rsidRPr="00005477">
        <w:t xml:space="preserve">Funding </w:t>
      </w:r>
      <w:r>
        <w:t>a</w:t>
      </w:r>
      <w:r w:rsidRPr="00005477">
        <w:t>vailable</w:t>
      </w:r>
      <w:bookmarkEnd w:id="240"/>
      <w:bookmarkEnd w:id="241"/>
      <w:bookmarkEnd w:id="242"/>
      <w:bookmarkEnd w:id="243"/>
      <w:bookmarkEnd w:id="244"/>
      <w:bookmarkEnd w:id="245"/>
      <w:bookmarkEnd w:id="246"/>
      <w:bookmarkEnd w:id="247"/>
      <w:bookmarkEnd w:id="248"/>
      <w:bookmarkEnd w:id="249"/>
    </w:p>
    <w:p w14:paraId="0F5B90F9" w14:textId="77777777" w:rsidR="00A744E8" w:rsidRDefault="00CE76F0" w:rsidP="00CE76F0">
      <w:bookmarkStart w:id="250" w:name="_Toc13219314"/>
      <w:bookmarkStart w:id="251" w:name="_Toc13219586"/>
      <w:r w:rsidRPr="00005477">
        <w:t xml:space="preserve">Up to $2,000 per </w:t>
      </w:r>
      <w:r w:rsidRPr="00E451D6">
        <w:t xml:space="preserve">applicant </w:t>
      </w:r>
      <w:r w:rsidR="00BF3038">
        <w:t>per</w:t>
      </w:r>
      <w:r w:rsidRPr="00005477">
        <w:t xml:space="preserve"> financial year</w:t>
      </w:r>
      <w:bookmarkEnd w:id="250"/>
      <w:bookmarkEnd w:id="251"/>
      <w:r w:rsidRPr="00005477">
        <w:t>.</w:t>
      </w:r>
      <w:r>
        <w:t xml:space="preserve"> </w:t>
      </w:r>
    </w:p>
    <w:p w14:paraId="646E89AE" w14:textId="265E1733" w:rsidR="00CD4624" w:rsidRDefault="00CD4624" w:rsidP="00CD4624">
      <w:bookmarkStart w:id="252" w:name="_Hlk171326417"/>
      <w:r>
        <w:t xml:space="preserve">If your activity includes travel, and you are </w:t>
      </w:r>
      <w:r w:rsidRPr="00D55323">
        <w:rPr>
          <w:rFonts w:asciiTheme="minorHAnsi" w:hAnsiTheme="minorHAnsi"/>
        </w:rPr>
        <w:t>resident in and travel</w:t>
      </w:r>
      <w:r>
        <w:rPr>
          <w:rFonts w:asciiTheme="minorHAnsi" w:hAnsiTheme="minorHAnsi"/>
        </w:rPr>
        <w:t>ling</w:t>
      </w:r>
      <w:r w:rsidRPr="00D55323">
        <w:rPr>
          <w:rFonts w:asciiTheme="minorHAnsi" w:hAnsiTheme="minorHAnsi"/>
        </w:rPr>
        <w:t xml:space="preserve"> from/to </w:t>
      </w:r>
      <w:r>
        <w:rPr>
          <w:rFonts w:asciiTheme="minorHAnsi" w:hAnsiTheme="minorHAnsi"/>
        </w:rPr>
        <w:t xml:space="preserve">a very remote (MM7) area, </w:t>
      </w:r>
      <w:r>
        <w:t xml:space="preserve">you may be eligible for an additional </w:t>
      </w:r>
      <w:r w:rsidRPr="00A744E8">
        <w:t>$500</w:t>
      </w:r>
      <w:r>
        <w:t xml:space="preserve"> per financial year. </w:t>
      </w:r>
      <w:r>
        <w:rPr>
          <w:rFonts w:asciiTheme="minorHAnsi" w:hAnsiTheme="minorHAnsi"/>
        </w:rPr>
        <w:t>Please see page 48 for more information on MM7 areas and contact Arts NT before you apply.</w:t>
      </w:r>
    </w:p>
    <w:bookmarkEnd w:id="252"/>
    <w:p w14:paraId="4235EF55" w14:textId="2EC4722B" w:rsidR="00CE76F0" w:rsidRPr="00005477" w:rsidRDefault="00CE76F0" w:rsidP="00CE76F0">
      <w:r>
        <w:t>Available to Individuals only.</w:t>
      </w:r>
    </w:p>
    <w:p w14:paraId="2A2B7A47" w14:textId="77777777" w:rsidR="00CE76F0" w:rsidRDefault="00CE76F0" w:rsidP="009C429D">
      <w:pPr>
        <w:pStyle w:val="Heading2"/>
        <w:numPr>
          <w:ilvl w:val="0"/>
          <w:numId w:val="0"/>
        </w:numPr>
        <w:ind w:left="576" w:hanging="576"/>
      </w:pPr>
      <w:bookmarkStart w:id="253" w:name="_Toc115869340"/>
      <w:bookmarkStart w:id="254" w:name="_Toc171004833"/>
      <w:bookmarkStart w:id="255" w:name="_Toc172192854"/>
      <w:r w:rsidRPr="00005477">
        <w:t xml:space="preserve">Key </w:t>
      </w:r>
      <w:r>
        <w:t>information</w:t>
      </w:r>
      <w:bookmarkEnd w:id="253"/>
      <w:bookmarkEnd w:id="254"/>
      <w:bookmarkEnd w:id="255"/>
    </w:p>
    <w:p w14:paraId="60FECCEF" w14:textId="76613F0B" w:rsidR="00CE76F0" w:rsidRPr="00F00085" w:rsidRDefault="00CE76F0" w:rsidP="00CE76F0">
      <w:pPr>
        <w:pStyle w:val="ListParagraph"/>
        <w:numPr>
          <w:ilvl w:val="0"/>
          <w:numId w:val="13"/>
        </w:numPr>
      </w:pPr>
      <w:r w:rsidRPr="00F00085">
        <w:t>Open until 31 May 202</w:t>
      </w:r>
      <w:r w:rsidR="00A744E8">
        <w:t>5</w:t>
      </w:r>
      <w:r w:rsidRPr="00F00085">
        <w:t xml:space="preserve"> or until budget expended</w:t>
      </w:r>
    </w:p>
    <w:p w14:paraId="2A08D02E" w14:textId="77777777" w:rsidR="00CE76F0" w:rsidRPr="00F00085" w:rsidRDefault="00CE76F0" w:rsidP="00CE76F0">
      <w:pPr>
        <w:pStyle w:val="ListParagraph"/>
        <w:numPr>
          <w:ilvl w:val="0"/>
          <w:numId w:val="13"/>
        </w:numPr>
      </w:pPr>
      <w:r w:rsidRPr="00F00085">
        <w:t>Assessed by the Department</w:t>
      </w:r>
    </w:p>
    <w:p w14:paraId="2F274902" w14:textId="77777777" w:rsidR="00CE76F0" w:rsidRPr="00F00085" w:rsidRDefault="00CE76F0" w:rsidP="00CE76F0">
      <w:pPr>
        <w:pStyle w:val="ListParagraph"/>
        <w:numPr>
          <w:ilvl w:val="0"/>
          <w:numId w:val="13"/>
        </w:numPr>
      </w:pPr>
      <w:r w:rsidRPr="00F00085">
        <w:t>Notification within 20 working days</w:t>
      </w:r>
      <w:r>
        <w:t xml:space="preserve"> of submission</w:t>
      </w:r>
    </w:p>
    <w:p w14:paraId="11289278" w14:textId="1FE9F078" w:rsidR="00CE76F0" w:rsidRPr="00F00085" w:rsidRDefault="00CE76F0" w:rsidP="00CE76F0">
      <w:pPr>
        <w:pStyle w:val="ListParagraph"/>
        <w:numPr>
          <w:ilvl w:val="0"/>
          <w:numId w:val="13"/>
        </w:numPr>
      </w:pPr>
      <w:r w:rsidRPr="00F00085">
        <w:t xml:space="preserve">Activity </w:t>
      </w:r>
      <w:r w:rsidR="009C39E3">
        <w:t xml:space="preserve">must </w:t>
      </w:r>
      <w:r>
        <w:t xml:space="preserve">start </w:t>
      </w:r>
      <w:r w:rsidRPr="00F00085">
        <w:t xml:space="preserve">after execution of </w:t>
      </w:r>
      <w:r>
        <w:t xml:space="preserve">the </w:t>
      </w:r>
      <w:r w:rsidRPr="00F00085">
        <w:t xml:space="preserve">funding agreement </w:t>
      </w:r>
    </w:p>
    <w:p w14:paraId="5C87B6AC" w14:textId="0AB9BF6E" w:rsidR="00CE76F0" w:rsidRPr="00F00085" w:rsidRDefault="0087350C" w:rsidP="00CE76F0">
      <w:pPr>
        <w:pStyle w:val="ListParagraph"/>
        <w:numPr>
          <w:ilvl w:val="0"/>
          <w:numId w:val="13"/>
        </w:numPr>
      </w:pPr>
      <w:r>
        <w:t>Self-acquittal</w:t>
      </w:r>
    </w:p>
    <w:p w14:paraId="5D77BD59" w14:textId="6C00B80D" w:rsidR="00CE76F0" w:rsidRDefault="00CE76F0" w:rsidP="009C429D">
      <w:pPr>
        <w:pStyle w:val="Heading2"/>
        <w:numPr>
          <w:ilvl w:val="0"/>
          <w:numId w:val="0"/>
        </w:numPr>
        <w:ind w:left="576" w:hanging="576"/>
      </w:pPr>
      <w:bookmarkStart w:id="256" w:name="_Toc77062105"/>
      <w:bookmarkStart w:id="257" w:name="_Toc95207409"/>
      <w:bookmarkStart w:id="258" w:name="_Toc105421507"/>
      <w:bookmarkStart w:id="259" w:name="_Toc111808597"/>
      <w:bookmarkStart w:id="260" w:name="_Toc111808835"/>
      <w:bookmarkStart w:id="261" w:name="_Toc113454165"/>
      <w:bookmarkStart w:id="262" w:name="_Toc115869341"/>
      <w:bookmarkStart w:id="263" w:name="_Toc171004834"/>
      <w:bookmarkStart w:id="264" w:name="_Toc172192855"/>
      <w:bookmarkStart w:id="265" w:name="_Toc75253575"/>
      <w:r w:rsidRPr="00576CB8">
        <w:t xml:space="preserve">Grant </w:t>
      </w:r>
      <w:r>
        <w:t>o</w:t>
      </w:r>
      <w:bookmarkEnd w:id="256"/>
      <w:bookmarkEnd w:id="257"/>
      <w:bookmarkEnd w:id="258"/>
      <w:bookmarkEnd w:id="259"/>
      <w:bookmarkEnd w:id="260"/>
      <w:bookmarkEnd w:id="261"/>
      <w:bookmarkEnd w:id="262"/>
      <w:r w:rsidR="00ED691B">
        <w:t>utcome</w:t>
      </w:r>
      <w:bookmarkEnd w:id="263"/>
      <w:bookmarkEnd w:id="264"/>
    </w:p>
    <w:p w14:paraId="55A7E981" w14:textId="77777777" w:rsidR="00BF3038" w:rsidRPr="00BF3038" w:rsidRDefault="00BF3038" w:rsidP="00BF3038">
      <w:pPr>
        <w:pStyle w:val="ListParagraph"/>
        <w:numPr>
          <w:ilvl w:val="0"/>
          <w:numId w:val="13"/>
        </w:numPr>
      </w:pPr>
      <w:r w:rsidRPr="00BF3038">
        <w:rPr>
          <w:b/>
        </w:rPr>
        <w:t>Upskill:</w:t>
      </w:r>
      <w:r w:rsidRPr="00BF3038">
        <w:t xml:space="preserve"> strengthen professional practice and leadership for NT artists and arts workers through the increase of skills, knowledge, networks and capacity</w:t>
      </w:r>
    </w:p>
    <w:p w14:paraId="25B5E277" w14:textId="77777777" w:rsidR="00CE76F0" w:rsidRPr="00005477" w:rsidRDefault="00CE76F0" w:rsidP="009C429D">
      <w:pPr>
        <w:pStyle w:val="Heading2"/>
        <w:numPr>
          <w:ilvl w:val="0"/>
          <w:numId w:val="0"/>
        </w:numPr>
        <w:ind w:left="576" w:hanging="576"/>
      </w:pPr>
      <w:bookmarkStart w:id="266" w:name="_Toc75253576"/>
      <w:bookmarkStart w:id="267" w:name="_Toc77062106"/>
      <w:bookmarkStart w:id="268" w:name="_Toc95207410"/>
      <w:bookmarkStart w:id="269" w:name="_Toc105421508"/>
      <w:bookmarkStart w:id="270" w:name="_Toc111808598"/>
      <w:bookmarkStart w:id="271" w:name="_Toc111808836"/>
      <w:bookmarkStart w:id="272" w:name="_Toc113454166"/>
      <w:bookmarkStart w:id="273" w:name="_Toc115869342"/>
      <w:bookmarkStart w:id="274" w:name="_Toc171004835"/>
      <w:bookmarkStart w:id="275" w:name="_Toc172192856"/>
      <w:bookmarkEnd w:id="265"/>
      <w:r w:rsidRPr="00005477">
        <w:t>Eligibility</w:t>
      </w:r>
      <w:bookmarkEnd w:id="266"/>
      <w:bookmarkEnd w:id="267"/>
      <w:bookmarkEnd w:id="268"/>
      <w:bookmarkEnd w:id="269"/>
      <w:bookmarkEnd w:id="270"/>
      <w:bookmarkEnd w:id="271"/>
      <w:bookmarkEnd w:id="272"/>
      <w:bookmarkEnd w:id="273"/>
      <w:bookmarkEnd w:id="274"/>
      <w:bookmarkEnd w:id="275"/>
    </w:p>
    <w:p w14:paraId="4DBDB896" w14:textId="77777777" w:rsidR="00CE76F0" w:rsidRPr="00005477" w:rsidRDefault="00BF3038" w:rsidP="00CE76F0">
      <w:pPr>
        <w:pStyle w:val="ListParagraph"/>
      </w:pPr>
      <w:r>
        <w:t>E</w:t>
      </w:r>
      <w:r w:rsidR="00CE76F0" w:rsidRPr="00A8456B">
        <w:t>ligibility</w:t>
      </w:r>
      <w:r w:rsidR="00CE76F0">
        <w:t xml:space="preserve"> as defined under </w:t>
      </w:r>
      <w:hyperlink w:anchor="_General_eligibility_1" w:history="1">
        <w:r w:rsidR="00CE76F0" w:rsidRPr="00A24D83">
          <w:rPr>
            <w:rStyle w:val="Hyperlink"/>
          </w:rPr>
          <w:t xml:space="preserve">General </w:t>
        </w:r>
        <w:r w:rsidR="00CE76F0">
          <w:rPr>
            <w:rStyle w:val="Hyperlink"/>
          </w:rPr>
          <w:t>e</w:t>
        </w:r>
        <w:r w:rsidR="00CE76F0" w:rsidRPr="00A24D83">
          <w:rPr>
            <w:rStyle w:val="Hyperlink"/>
          </w:rPr>
          <w:t>ligibility</w:t>
        </w:r>
      </w:hyperlink>
    </w:p>
    <w:p w14:paraId="025F25AB" w14:textId="3C31B58B" w:rsidR="00CE76F0" w:rsidRDefault="00BF3038" w:rsidP="00CE76F0">
      <w:pPr>
        <w:pStyle w:val="ListParagraph"/>
      </w:pPr>
      <w:r>
        <w:t>A</w:t>
      </w:r>
      <w:r w:rsidR="00CE76F0" w:rsidRPr="00005477">
        <w:t>t least 50 per cent of the total budget for the activity must come from sources other than Arts</w:t>
      </w:r>
      <w:r>
        <w:t> </w:t>
      </w:r>
      <w:r w:rsidR="00CE76F0" w:rsidRPr="00005477">
        <w:t>NT</w:t>
      </w:r>
      <w:r w:rsidR="007040A7">
        <w:t>. T</w:t>
      </w:r>
      <w:r w:rsidR="00CE76F0">
        <w:t>he other sources can include the value of in-kind support</w:t>
      </w:r>
    </w:p>
    <w:p w14:paraId="7D59C1DB" w14:textId="720C3E18" w:rsidR="005D54B2" w:rsidRDefault="005D54B2" w:rsidP="005D54B2">
      <w:pPr>
        <w:pStyle w:val="ListParagraph"/>
      </w:pPr>
      <w:r w:rsidRPr="005D54B2">
        <w:t xml:space="preserve">Key and Leading Arts Organisations are not eligible to apply except as </w:t>
      </w:r>
      <w:proofErr w:type="spellStart"/>
      <w:r w:rsidRPr="005D54B2">
        <w:t>auspicing</w:t>
      </w:r>
      <w:proofErr w:type="spellEnd"/>
      <w:r w:rsidRPr="005D54B2">
        <w:t xml:space="preserve"> organisations. Please speak with Arts NT prior to submitting your application</w:t>
      </w:r>
    </w:p>
    <w:p w14:paraId="1734B610" w14:textId="5433B1B7" w:rsidR="00CE76F0" w:rsidRPr="006A3181" w:rsidRDefault="00BF3038" w:rsidP="00CE76F0">
      <w:pPr>
        <w:pStyle w:val="ListParagraph"/>
      </w:pPr>
      <w:r>
        <w:t>A</w:t>
      </w:r>
      <w:r w:rsidR="00CE76F0" w:rsidRPr="001C2A09">
        <w:t>pplicants</w:t>
      </w:r>
      <w:r w:rsidR="00CE76F0" w:rsidRPr="001A5B86">
        <w:t xml:space="preserve"> </w:t>
      </w:r>
      <w:r w:rsidR="00C47FB3" w:rsidRPr="001A5B86">
        <w:t>must</w:t>
      </w:r>
      <w:r w:rsidR="00CE76F0" w:rsidRPr="001A5B86">
        <w:t xml:space="preserve"> </w:t>
      </w:r>
      <w:r w:rsidR="00CE76F0" w:rsidRPr="001C2A09">
        <w:t>demonstrate how the proposed professional development opportunity relates to the development of their career</w:t>
      </w:r>
    </w:p>
    <w:p w14:paraId="5C394C58" w14:textId="77777777" w:rsidR="00CE76F0" w:rsidRDefault="00BF3038" w:rsidP="00CE76F0">
      <w:pPr>
        <w:pStyle w:val="ListParagraph"/>
      </w:pPr>
      <w:r>
        <w:lastRenderedPageBreak/>
        <w:t>A</w:t>
      </w:r>
      <w:r w:rsidR="00CE76F0" w:rsidRPr="005C31B5">
        <w:t xml:space="preserve">rtist fees or wages to undertake professional development </w:t>
      </w:r>
      <w:r w:rsidR="00CE76F0">
        <w:t>are not eligible</w:t>
      </w:r>
    </w:p>
    <w:p w14:paraId="1D32B638" w14:textId="21D01BBA" w:rsidR="00CE76F0" w:rsidRPr="000D21F0" w:rsidRDefault="00BF3038" w:rsidP="00BF3038">
      <w:r>
        <w:t>I</w:t>
      </w:r>
      <w:r w:rsidR="00CE76F0" w:rsidRPr="001C2A09">
        <w:t xml:space="preserve">f you have an opportunity that includes international travel, contact the </w:t>
      </w:r>
      <w:r w:rsidR="003766DB">
        <w:t>Arts NT</w:t>
      </w:r>
      <w:r w:rsidR="00CE76F0" w:rsidRPr="001C2A09">
        <w:t xml:space="preserve"> to discuss your application </w:t>
      </w:r>
      <w:r w:rsidR="00CE76F0" w:rsidRPr="006A3181">
        <w:t>prior to submission</w:t>
      </w:r>
      <w:r>
        <w:t>.</w:t>
      </w:r>
    </w:p>
    <w:p w14:paraId="3D854B8D" w14:textId="77777777" w:rsidR="00CE76F0" w:rsidRPr="00005477" w:rsidRDefault="00BF3038" w:rsidP="009C429D">
      <w:pPr>
        <w:pStyle w:val="Heading2"/>
        <w:numPr>
          <w:ilvl w:val="0"/>
          <w:numId w:val="0"/>
        </w:numPr>
        <w:ind w:left="576" w:hanging="576"/>
      </w:pPr>
      <w:bookmarkStart w:id="276" w:name="_Toc77062107"/>
      <w:bookmarkStart w:id="277" w:name="_Toc95207411"/>
      <w:bookmarkStart w:id="278" w:name="_Toc105421509"/>
      <w:bookmarkStart w:id="279" w:name="_Toc111808599"/>
      <w:bookmarkStart w:id="280" w:name="_Toc111808837"/>
      <w:bookmarkStart w:id="281" w:name="_Toc113454167"/>
      <w:bookmarkStart w:id="282" w:name="_Toc115869343"/>
      <w:bookmarkStart w:id="283" w:name="_Toc171004836"/>
      <w:bookmarkStart w:id="284" w:name="_Toc172192857"/>
      <w:r>
        <w:t>S</w:t>
      </w:r>
      <w:r w:rsidR="00CE76F0">
        <w:t>upport</w:t>
      </w:r>
      <w:r w:rsidR="00CE76F0" w:rsidRPr="00005477">
        <w:t xml:space="preserve"> </w:t>
      </w:r>
      <w:r w:rsidR="00CE76F0">
        <w:t>material</w:t>
      </w:r>
      <w:bookmarkEnd w:id="276"/>
      <w:bookmarkEnd w:id="277"/>
      <w:bookmarkEnd w:id="278"/>
      <w:bookmarkEnd w:id="279"/>
      <w:bookmarkEnd w:id="280"/>
      <w:bookmarkEnd w:id="281"/>
      <w:bookmarkEnd w:id="282"/>
      <w:bookmarkEnd w:id="283"/>
      <w:bookmarkEnd w:id="284"/>
    </w:p>
    <w:p w14:paraId="3DB02575" w14:textId="77777777" w:rsidR="00CE76F0" w:rsidRDefault="00BF3038" w:rsidP="00CE76F0">
      <w:pPr>
        <w:pStyle w:val="ListParagraph"/>
      </w:pPr>
      <w:r>
        <w:t>W</w:t>
      </w:r>
      <w:r w:rsidR="00CE76F0" w:rsidRPr="00B53F84">
        <w:t>ritten confirmation of activity or offer/involvement/invitation</w:t>
      </w:r>
    </w:p>
    <w:p w14:paraId="2999CD0D" w14:textId="77777777" w:rsidR="00CE76F0" w:rsidRPr="00791F14" w:rsidRDefault="00CE76F0" w:rsidP="00CE76F0">
      <w:pPr>
        <w:pStyle w:val="ListParagraph"/>
      </w:pPr>
      <w:r w:rsidRPr="00B53F84">
        <w:t xml:space="preserve">CV of applicant and relevant examples of recent work </w:t>
      </w:r>
      <w:r>
        <w:t xml:space="preserve">(refer </w:t>
      </w:r>
      <w:hyperlink w:anchor="_Artistic_material_1" w:history="1">
        <w:r>
          <w:rPr>
            <w:rStyle w:val="Hyperlink"/>
          </w:rPr>
          <w:t>Artistic m</w:t>
        </w:r>
        <w:r w:rsidRPr="008D43BF">
          <w:rPr>
            <w:rStyle w:val="Hyperlink"/>
          </w:rPr>
          <w:t>aterial</w:t>
        </w:r>
      </w:hyperlink>
      <w:r>
        <w:t xml:space="preserve"> section)</w:t>
      </w:r>
    </w:p>
    <w:p w14:paraId="0C5C3382" w14:textId="77777777" w:rsidR="00CE76F0" w:rsidRDefault="00000000" w:rsidP="00CE76F0">
      <w:pPr>
        <w:pStyle w:val="ListParagraph"/>
      </w:pPr>
      <w:hyperlink w:anchor="_Budget" w:history="1">
        <w:r w:rsidR="00CE76F0" w:rsidRPr="00444529">
          <w:rPr>
            <w:rStyle w:val="Hyperlink"/>
            <w:rFonts w:asciiTheme="minorHAnsi" w:hAnsiTheme="minorHAnsi"/>
          </w:rPr>
          <w:t>Budget</w:t>
        </w:r>
      </w:hyperlink>
      <w:r w:rsidR="00CE76F0">
        <w:t xml:space="preserve"> </w:t>
      </w:r>
      <w:r w:rsidR="00CE76F0" w:rsidRPr="00EE07A7">
        <w:t>including</w:t>
      </w:r>
      <w:r w:rsidR="00CE76F0">
        <w:t xml:space="preserve"> </w:t>
      </w:r>
      <w:r w:rsidR="00CE76F0" w:rsidRPr="00005477">
        <w:t>budget support material for expenses using grant funds over $1,</w:t>
      </w:r>
      <w:r w:rsidR="00CE76F0">
        <w:t>000</w:t>
      </w:r>
    </w:p>
    <w:p w14:paraId="08193918" w14:textId="77777777" w:rsidR="00CD2F21" w:rsidRPr="00005477" w:rsidRDefault="00CD2F21" w:rsidP="00CD2F21">
      <w:pPr>
        <w:pStyle w:val="ListParagraph"/>
        <w:numPr>
          <w:ilvl w:val="0"/>
          <w:numId w:val="0"/>
        </w:numPr>
        <w:ind w:left="720"/>
      </w:pPr>
    </w:p>
    <w:p w14:paraId="0FC8CB4A" w14:textId="78401DE7" w:rsidR="00CE76F0" w:rsidRPr="00005477" w:rsidRDefault="00CE76F0" w:rsidP="005A690D">
      <w:pPr>
        <w:pStyle w:val="Heading1"/>
      </w:pPr>
      <w:bookmarkStart w:id="285" w:name="_Toc77061643"/>
      <w:bookmarkStart w:id="286" w:name="_Toc77062115"/>
      <w:bookmarkStart w:id="287" w:name="_Toc81130055"/>
      <w:bookmarkStart w:id="288" w:name="_Toc113454168"/>
      <w:bookmarkStart w:id="289" w:name="_Toc115186331"/>
      <w:bookmarkStart w:id="290" w:name="_Toc172192858"/>
      <w:r w:rsidRPr="00005477">
        <w:t xml:space="preserve">Career </w:t>
      </w:r>
      <w:r w:rsidR="00BF3038">
        <w:t>d</w:t>
      </w:r>
      <w:r w:rsidRPr="00005477">
        <w:t>evelopment - NXT Gen ARTS</w:t>
      </w:r>
      <w:bookmarkEnd w:id="285"/>
      <w:bookmarkEnd w:id="286"/>
      <w:bookmarkEnd w:id="287"/>
      <w:bookmarkEnd w:id="288"/>
      <w:bookmarkEnd w:id="289"/>
      <w:bookmarkEnd w:id="290"/>
    </w:p>
    <w:p w14:paraId="252B968C" w14:textId="593CB101" w:rsidR="00CE76F0" w:rsidRPr="0038658D" w:rsidRDefault="00ED691B" w:rsidP="00CE76F0">
      <w:pPr>
        <w:rPr>
          <w:b/>
          <w:i/>
        </w:rPr>
      </w:pPr>
      <w:r>
        <w:rPr>
          <w:b/>
          <w:iCs/>
        </w:rPr>
        <w:t xml:space="preserve">Grant objective: </w:t>
      </w:r>
      <w:r w:rsidR="00BF3038" w:rsidRPr="00BF3038">
        <w:rPr>
          <w:b/>
          <w:i/>
        </w:rPr>
        <w:t>Supports structured career development for early career artists aged 18-</w:t>
      </w:r>
      <w:r w:rsidR="00A45A7A">
        <w:rPr>
          <w:b/>
          <w:i/>
        </w:rPr>
        <w:t>25</w:t>
      </w:r>
      <w:r w:rsidR="00BF3038" w:rsidRPr="00BF3038">
        <w:rPr>
          <w:b/>
          <w:i/>
        </w:rPr>
        <w:t xml:space="preserve"> years through a placement with a host </w:t>
      </w:r>
      <w:r w:rsidR="00A45A7A">
        <w:rPr>
          <w:b/>
          <w:i/>
        </w:rPr>
        <w:t xml:space="preserve">NT </w:t>
      </w:r>
      <w:r w:rsidR="00BF3038" w:rsidRPr="00BF3038">
        <w:rPr>
          <w:b/>
          <w:i/>
        </w:rPr>
        <w:t>arts organisation, with the aim to increase employment pathways and opportunities for youth in the NT arts and culture sector</w:t>
      </w:r>
      <w:r w:rsidR="00CE76F0" w:rsidRPr="0038658D">
        <w:rPr>
          <w:b/>
          <w:i/>
        </w:rPr>
        <w:t>.</w:t>
      </w:r>
    </w:p>
    <w:p w14:paraId="0B1AC562" w14:textId="286A717A" w:rsidR="00BA3D8C" w:rsidRDefault="00130AD7" w:rsidP="00CE76F0">
      <w:r>
        <w:t>P</w:t>
      </w:r>
      <w:r w:rsidR="00673BDC" w:rsidRPr="00673BDC">
        <w:t>lacement</w:t>
      </w:r>
      <w:r>
        <w:t xml:space="preserve">s </w:t>
      </w:r>
      <w:r w:rsidR="00C47FB3" w:rsidRPr="001A5B86">
        <w:t>are expected to</w:t>
      </w:r>
      <w:r w:rsidR="00673BDC" w:rsidRPr="001A5B86">
        <w:t xml:space="preserve"> </w:t>
      </w:r>
      <w:r w:rsidR="00673BDC" w:rsidRPr="00673BDC">
        <w:t xml:space="preserve">take place </w:t>
      </w:r>
      <w:r w:rsidR="00BA3D8C">
        <w:t xml:space="preserve">continuously </w:t>
      </w:r>
      <w:r w:rsidR="00673BDC" w:rsidRPr="00673BDC">
        <w:t>over 400 hours</w:t>
      </w:r>
      <w:r w:rsidR="00BA3D8C">
        <w:t xml:space="preserve">. Full time, </w:t>
      </w:r>
      <w:r>
        <w:t>3</w:t>
      </w:r>
      <w:r w:rsidR="00BA6406">
        <w:t>-</w:t>
      </w:r>
      <w:r w:rsidR="00BA3D8C">
        <w:t xml:space="preserve">month placements are preferred, though part time, </w:t>
      </w:r>
      <w:proofErr w:type="gramStart"/>
      <w:r w:rsidR="00BA3D8C">
        <w:t>6 month</w:t>
      </w:r>
      <w:proofErr w:type="gramEnd"/>
      <w:r w:rsidR="00BA3D8C">
        <w:t xml:space="preserve"> placements are considered. </w:t>
      </w:r>
      <w:r w:rsidR="00673BDC" w:rsidRPr="00673BDC">
        <w:t xml:space="preserve">Applicants are required to enter into a written placement plan with the host organisation to outline their </w:t>
      </w:r>
      <w:r w:rsidR="00BA3D8C">
        <w:t>expected</w:t>
      </w:r>
      <w:r w:rsidR="00673BDC" w:rsidRPr="00673BDC">
        <w:t xml:space="preserve"> outcomes for the program</w:t>
      </w:r>
      <w:r w:rsidR="00673BDC">
        <w:t xml:space="preserve">. </w:t>
      </w:r>
    </w:p>
    <w:p w14:paraId="41791EDD" w14:textId="2116CDC6" w:rsidR="00CE76F0" w:rsidRPr="00005477" w:rsidRDefault="00CE76F0" w:rsidP="000C2483">
      <w:pPr>
        <w:pStyle w:val="Heading2"/>
        <w:numPr>
          <w:ilvl w:val="0"/>
          <w:numId w:val="0"/>
        </w:numPr>
        <w:ind w:left="576" w:hanging="576"/>
      </w:pPr>
      <w:bookmarkStart w:id="291" w:name="_Toc75253586"/>
      <w:bookmarkStart w:id="292" w:name="_Toc77062116"/>
      <w:bookmarkStart w:id="293" w:name="_Toc95207420"/>
      <w:bookmarkStart w:id="294" w:name="_Toc105421517"/>
      <w:bookmarkStart w:id="295" w:name="_Toc111808654"/>
      <w:bookmarkStart w:id="296" w:name="_Toc111808892"/>
      <w:bookmarkStart w:id="297" w:name="_Toc113454169"/>
      <w:bookmarkStart w:id="298" w:name="_Toc115869345"/>
      <w:bookmarkStart w:id="299" w:name="_Toc171004838"/>
      <w:bookmarkStart w:id="300" w:name="_Toc172192859"/>
      <w:r>
        <w:t>Funding a</w:t>
      </w:r>
      <w:r w:rsidRPr="00005477">
        <w:t>vailable</w:t>
      </w:r>
      <w:bookmarkEnd w:id="291"/>
      <w:bookmarkEnd w:id="292"/>
      <w:bookmarkEnd w:id="293"/>
      <w:bookmarkEnd w:id="294"/>
      <w:bookmarkEnd w:id="295"/>
      <w:bookmarkEnd w:id="296"/>
      <w:bookmarkEnd w:id="297"/>
      <w:bookmarkEnd w:id="298"/>
      <w:bookmarkEnd w:id="299"/>
      <w:bookmarkEnd w:id="300"/>
    </w:p>
    <w:p w14:paraId="42949AEA" w14:textId="0C36D218" w:rsidR="000C2483" w:rsidRDefault="00BF3038" w:rsidP="00BF3038">
      <w:bookmarkStart w:id="301" w:name="_Toc75253587"/>
      <w:bookmarkStart w:id="302" w:name="_Toc77062117"/>
      <w:bookmarkStart w:id="303" w:name="_Toc95207421"/>
      <w:bookmarkStart w:id="304" w:name="_Toc105421518"/>
      <w:bookmarkStart w:id="305" w:name="_Toc111808655"/>
      <w:bookmarkStart w:id="306" w:name="_Toc111808893"/>
      <w:bookmarkStart w:id="307" w:name="_Toc113454170"/>
      <w:bookmarkStart w:id="308" w:name="_Toc115869346"/>
      <w:r w:rsidRPr="00BF3038">
        <w:t>$13,000 per applica</w:t>
      </w:r>
      <w:r w:rsidR="00673BDC">
        <w:t>tion</w:t>
      </w:r>
      <w:r w:rsidR="00BA3D8C">
        <w:t xml:space="preserve">. </w:t>
      </w:r>
      <w:r w:rsidRPr="00BF3038">
        <w:t>Available to Individuals aged 18-</w:t>
      </w:r>
      <w:r w:rsidR="009C39E3">
        <w:t>25</w:t>
      </w:r>
      <w:r w:rsidRPr="00BF3038">
        <w:t xml:space="preserve"> at the time of application. </w:t>
      </w:r>
    </w:p>
    <w:p w14:paraId="5EA1EE15" w14:textId="0013B7AB" w:rsidR="00BF3038" w:rsidRDefault="00BF3038" w:rsidP="00BF3038">
      <w:pPr>
        <w:rPr>
          <w:bCs/>
        </w:rPr>
      </w:pPr>
      <w:r w:rsidRPr="00BF3038">
        <w:t xml:space="preserve">The grant </w:t>
      </w:r>
      <w:r w:rsidR="00673BDC">
        <w:t>provides</w:t>
      </w:r>
      <w:r w:rsidR="00BA3D8C">
        <w:t xml:space="preserve"> </w:t>
      </w:r>
      <w:r w:rsidRPr="00BF3038">
        <w:t>$10,000 to the early career artist and $3,000 to the host organisation</w:t>
      </w:r>
      <w:r w:rsidR="00893E69">
        <w:t>.</w:t>
      </w:r>
    </w:p>
    <w:p w14:paraId="053787C1" w14:textId="77777777" w:rsidR="00CE76F0" w:rsidRDefault="00CE76F0" w:rsidP="009C429D">
      <w:pPr>
        <w:pStyle w:val="Heading2"/>
        <w:numPr>
          <w:ilvl w:val="0"/>
          <w:numId w:val="0"/>
        </w:numPr>
        <w:ind w:left="576" w:hanging="576"/>
      </w:pPr>
      <w:bookmarkStart w:id="309" w:name="_Toc171004839"/>
      <w:bookmarkStart w:id="310" w:name="_Toc172192860"/>
      <w:r w:rsidRPr="00005477">
        <w:t xml:space="preserve">Key </w:t>
      </w:r>
      <w:bookmarkEnd w:id="301"/>
      <w:r>
        <w:t>information</w:t>
      </w:r>
      <w:bookmarkEnd w:id="302"/>
      <w:bookmarkEnd w:id="303"/>
      <w:bookmarkEnd w:id="304"/>
      <w:bookmarkEnd w:id="305"/>
      <w:bookmarkEnd w:id="306"/>
      <w:bookmarkEnd w:id="307"/>
      <w:bookmarkEnd w:id="308"/>
      <w:bookmarkEnd w:id="309"/>
      <w:bookmarkEnd w:id="310"/>
    </w:p>
    <w:p w14:paraId="2D635F00" w14:textId="1E702393" w:rsidR="00673BDC" w:rsidRDefault="00A744E8" w:rsidP="00A744E8">
      <w:pPr>
        <w:pStyle w:val="ListParagraph"/>
        <w:numPr>
          <w:ilvl w:val="0"/>
          <w:numId w:val="13"/>
        </w:numPr>
      </w:pPr>
      <w:r w:rsidRPr="00F00085">
        <w:t>Open</w:t>
      </w:r>
      <w:r w:rsidR="00673BDC">
        <w:t>s: 1 August 2024</w:t>
      </w:r>
    </w:p>
    <w:p w14:paraId="787873BB" w14:textId="54F3183B" w:rsidR="00A744E8" w:rsidRPr="00F00085" w:rsidRDefault="00673BDC" w:rsidP="00A744E8">
      <w:pPr>
        <w:pStyle w:val="ListParagraph"/>
        <w:numPr>
          <w:ilvl w:val="0"/>
          <w:numId w:val="13"/>
        </w:numPr>
      </w:pPr>
      <w:r>
        <w:t xml:space="preserve">Closes: </w:t>
      </w:r>
      <w:r w:rsidR="00A744E8" w:rsidRPr="00F00085">
        <w:t>until 31 May 202</w:t>
      </w:r>
      <w:r w:rsidR="00A744E8">
        <w:t>5</w:t>
      </w:r>
      <w:r w:rsidR="00A744E8" w:rsidRPr="00F00085">
        <w:t xml:space="preserve"> or until budget expended</w:t>
      </w:r>
    </w:p>
    <w:p w14:paraId="77BE4D69" w14:textId="77777777" w:rsidR="00CE76F0" w:rsidRPr="00F00085" w:rsidRDefault="00CE76F0" w:rsidP="00CE76F0">
      <w:pPr>
        <w:pStyle w:val="ListParagraph"/>
        <w:numPr>
          <w:ilvl w:val="0"/>
          <w:numId w:val="13"/>
        </w:numPr>
      </w:pPr>
      <w:r w:rsidRPr="00F00085">
        <w:t>Assessed by the Department</w:t>
      </w:r>
    </w:p>
    <w:p w14:paraId="3079AE2A" w14:textId="3CC36063" w:rsidR="00130AD7" w:rsidRPr="00827927" w:rsidRDefault="00CE76F0" w:rsidP="00CE76F0">
      <w:pPr>
        <w:pStyle w:val="ListParagraph"/>
        <w:numPr>
          <w:ilvl w:val="0"/>
          <w:numId w:val="13"/>
        </w:numPr>
      </w:pPr>
      <w:r w:rsidRPr="00827927">
        <w:t xml:space="preserve">Notification </w:t>
      </w:r>
      <w:r w:rsidR="00A744E8" w:rsidRPr="00827927">
        <w:t xml:space="preserve">within </w:t>
      </w:r>
      <w:r w:rsidR="00673BDC" w:rsidRPr="00827927">
        <w:t>3</w:t>
      </w:r>
      <w:r w:rsidR="00A744E8" w:rsidRPr="00827927">
        <w:t>0 working days of submission</w:t>
      </w:r>
    </w:p>
    <w:p w14:paraId="057D018D" w14:textId="7559B702" w:rsidR="00DC09C3" w:rsidRPr="00F00085" w:rsidRDefault="00DC09C3" w:rsidP="00DC09C3">
      <w:pPr>
        <w:pStyle w:val="ListParagraph"/>
        <w:numPr>
          <w:ilvl w:val="0"/>
          <w:numId w:val="13"/>
        </w:numPr>
      </w:pPr>
      <w:bookmarkStart w:id="311" w:name="_Hlk171326582"/>
      <w:r w:rsidRPr="00F00085">
        <w:t xml:space="preserve">Activity </w:t>
      </w:r>
      <w:r w:rsidR="00C36B3D">
        <w:t xml:space="preserve">must </w:t>
      </w:r>
      <w:r>
        <w:t xml:space="preserve">start </w:t>
      </w:r>
      <w:r w:rsidRPr="00F00085">
        <w:t xml:space="preserve">after execution of </w:t>
      </w:r>
      <w:r>
        <w:t xml:space="preserve">the </w:t>
      </w:r>
      <w:r w:rsidRPr="00F00085">
        <w:t xml:space="preserve">funding agreement </w:t>
      </w:r>
    </w:p>
    <w:bookmarkEnd w:id="311"/>
    <w:p w14:paraId="3CFF9A45" w14:textId="7D27C061" w:rsidR="00CE76F0" w:rsidRPr="0038658D" w:rsidRDefault="00ED7C29" w:rsidP="00ED7C29">
      <w:pPr>
        <w:pStyle w:val="ListParagraph"/>
        <w:numPr>
          <w:ilvl w:val="0"/>
          <w:numId w:val="13"/>
        </w:numPr>
      </w:pPr>
      <w:r w:rsidRPr="00130AD7">
        <w:t>Cas</w:t>
      </w:r>
      <w:r>
        <w:t>e Study</w:t>
      </w:r>
      <w:r w:rsidR="00673BDC">
        <w:t xml:space="preserve"> </w:t>
      </w:r>
      <w:r>
        <w:t>due</w:t>
      </w:r>
      <w:r w:rsidR="00CE76F0" w:rsidRPr="00F00085">
        <w:t xml:space="preserve"> </w:t>
      </w:r>
      <w:r>
        <w:t>3</w:t>
      </w:r>
      <w:r w:rsidR="00CE76F0" w:rsidRPr="0038658D">
        <w:t>0 days after completion of the approved activity</w:t>
      </w:r>
      <w:r>
        <w:t xml:space="preserve">. </w:t>
      </w:r>
      <w:r w:rsidRPr="00ED7C29">
        <w:t xml:space="preserve">Template </w:t>
      </w:r>
      <w:r w:rsidR="00884EAA">
        <w:t>found</w:t>
      </w:r>
      <w:r w:rsidRPr="00ED7C29">
        <w:t xml:space="preserve"> in GrantsNT</w:t>
      </w:r>
      <w:r>
        <w:t>.</w:t>
      </w:r>
    </w:p>
    <w:p w14:paraId="34CE26A7" w14:textId="3F5C98A6" w:rsidR="00CE76F0" w:rsidRDefault="00CE76F0" w:rsidP="009C429D">
      <w:pPr>
        <w:pStyle w:val="Heading2"/>
        <w:numPr>
          <w:ilvl w:val="0"/>
          <w:numId w:val="0"/>
        </w:numPr>
        <w:ind w:left="576" w:hanging="576"/>
      </w:pPr>
      <w:bookmarkStart w:id="312" w:name="_Toc77062118"/>
      <w:bookmarkStart w:id="313" w:name="_Toc95207422"/>
      <w:bookmarkStart w:id="314" w:name="_Toc105421519"/>
      <w:bookmarkStart w:id="315" w:name="_Toc111808656"/>
      <w:bookmarkStart w:id="316" w:name="_Toc111808894"/>
      <w:bookmarkStart w:id="317" w:name="_Toc113454171"/>
      <w:bookmarkStart w:id="318" w:name="_Toc115869347"/>
      <w:bookmarkStart w:id="319" w:name="_Toc171004840"/>
      <w:bookmarkStart w:id="320" w:name="_Toc172192861"/>
      <w:bookmarkStart w:id="321" w:name="_Toc75253588"/>
      <w:r>
        <w:t>Grant o</w:t>
      </w:r>
      <w:bookmarkEnd w:id="312"/>
      <w:bookmarkEnd w:id="313"/>
      <w:bookmarkEnd w:id="314"/>
      <w:bookmarkEnd w:id="315"/>
      <w:bookmarkEnd w:id="316"/>
      <w:bookmarkEnd w:id="317"/>
      <w:bookmarkEnd w:id="318"/>
      <w:r w:rsidR="00ED691B">
        <w:t>utcomes</w:t>
      </w:r>
      <w:bookmarkEnd w:id="319"/>
      <w:bookmarkEnd w:id="320"/>
    </w:p>
    <w:p w14:paraId="63ADA97C" w14:textId="77777777" w:rsidR="00ED7C29" w:rsidRDefault="00ED7C29" w:rsidP="00ED7C29">
      <w:pPr>
        <w:pStyle w:val="ListParagraph"/>
        <w:numPr>
          <w:ilvl w:val="0"/>
          <w:numId w:val="13"/>
        </w:numPr>
      </w:pPr>
      <w:r>
        <w:t>U</w:t>
      </w:r>
      <w:r w:rsidRPr="00ED7C29">
        <w:rPr>
          <w:b/>
        </w:rPr>
        <w:t>pskill</w:t>
      </w:r>
      <w:r>
        <w:t>: strengthen professional practice and leadership for NT artists and arts workers through the increase of skills, knowledge, networks and capacity</w:t>
      </w:r>
    </w:p>
    <w:p w14:paraId="184BEB91" w14:textId="77777777" w:rsidR="00ED7C29" w:rsidRPr="00ED7C29" w:rsidRDefault="00ED7C29" w:rsidP="00ED7C29">
      <w:pPr>
        <w:pStyle w:val="ListParagraph"/>
        <w:numPr>
          <w:ilvl w:val="0"/>
          <w:numId w:val="13"/>
        </w:numPr>
      </w:pPr>
      <w:r w:rsidRPr="00ED7C29">
        <w:rPr>
          <w:b/>
        </w:rPr>
        <w:t>Employ</w:t>
      </w:r>
      <w:r>
        <w:t>: employment of NT artists and arts workers</w:t>
      </w:r>
    </w:p>
    <w:p w14:paraId="3398D445" w14:textId="77777777" w:rsidR="00CE76F0" w:rsidRDefault="00CE76F0" w:rsidP="009C429D">
      <w:pPr>
        <w:pStyle w:val="Heading2"/>
        <w:numPr>
          <w:ilvl w:val="0"/>
          <w:numId w:val="0"/>
        </w:numPr>
        <w:ind w:left="576" w:hanging="576"/>
      </w:pPr>
      <w:bookmarkStart w:id="322" w:name="_Toc77062119"/>
      <w:bookmarkStart w:id="323" w:name="_Toc95207423"/>
      <w:bookmarkStart w:id="324" w:name="_Toc105421520"/>
      <w:bookmarkStart w:id="325" w:name="_Toc111808657"/>
      <w:bookmarkStart w:id="326" w:name="_Toc111808895"/>
      <w:bookmarkStart w:id="327" w:name="_Toc113454172"/>
      <w:bookmarkStart w:id="328" w:name="_Toc115869348"/>
      <w:bookmarkStart w:id="329" w:name="_Toc171004841"/>
      <w:bookmarkStart w:id="330" w:name="_Toc172192862"/>
      <w:r>
        <w:t>Placement outcomes</w:t>
      </w:r>
      <w:bookmarkEnd w:id="322"/>
      <w:bookmarkEnd w:id="323"/>
      <w:bookmarkEnd w:id="324"/>
      <w:bookmarkEnd w:id="325"/>
      <w:bookmarkEnd w:id="326"/>
      <w:bookmarkEnd w:id="327"/>
      <w:bookmarkEnd w:id="328"/>
      <w:bookmarkEnd w:id="329"/>
      <w:bookmarkEnd w:id="330"/>
    </w:p>
    <w:p w14:paraId="677DB71B" w14:textId="10E888DD" w:rsidR="00CE76F0" w:rsidRPr="003E1BD3" w:rsidRDefault="00CE76F0" w:rsidP="00BA6406">
      <w:pPr>
        <w:jc w:val="both"/>
        <w:rPr>
          <w:b/>
        </w:rPr>
      </w:pPr>
      <w:r w:rsidRPr="00C25D14">
        <w:t>Managing</w:t>
      </w:r>
      <w:r>
        <w:t xml:space="preserve"> yourself as a professional artist:</w:t>
      </w:r>
    </w:p>
    <w:p w14:paraId="5CE678A0" w14:textId="77777777" w:rsidR="00CE76F0" w:rsidRPr="005D2F5A" w:rsidRDefault="00ED7C29" w:rsidP="00CE76F0">
      <w:pPr>
        <w:pStyle w:val="ListParagraph"/>
        <w:numPr>
          <w:ilvl w:val="1"/>
          <w:numId w:val="11"/>
        </w:numPr>
        <w:rPr>
          <w:b/>
        </w:rPr>
      </w:pPr>
      <w:r>
        <w:t>D</w:t>
      </w:r>
      <w:r w:rsidR="00CE76F0" w:rsidRPr="003F7BE2">
        <w:t>evelop a professional resume and biography and professional social media profile</w:t>
      </w:r>
    </w:p>
    <w:p w14:paraId="10AE6898" w14:textId="77777777" w:rsidR="00CE76F0" w:rsidRPr="00C25D14" w:rsidRDefault="00ED7C29" w:rsidP="00CE76F0">
      <w:pPr>
        <w:pStyle w:val="ListParagraph"/>
        <w:numPr>
          <w:ilvl w:val="1"/>
          <w:numId w:val="11"/>
        </w:numPr>
      </w:pPr>
      <w:r>
        <w:lastRenderedPageBreak/>
        <w:t>U</w:t>
      </w:r>
      <w:r w:rsidR="00CE76F0" w:rsidRPr="00C25D14">
        <w:t>nderstand and ensure cultural safety and manage health and wellbeing</w:t>
      </w:r>
    </w:p>
    <w:p w14:paraId="0DEF5A3A" w14:textId="77777777" w:rsidR="00CE76F0" w:rsidRPr="00A32E5C" w:rsidRDefault="00CE76F0" w:rsidP="00CE76F0">
      <w:pPr>
        <w:pStyle w:val="ListParagraph"/>
        <w:rPr>
          <w:b/>
        </w:rPr>
      </w:pPr>
      <w:r w:rsidRPr="00C25D14">
        <w:t>Arts</w:t>
      </w:r>
      <w:r>
        <w:t xml:space="preserve"> management – the business of being an artist:</w:t>
      </w:r>
    </w:p>
    <w:p w14:paraId="653DA87B" w14:textId="0F7B1652" w:rsidR="00673BDC" w:rsidRPr="00673BDC" w:rsidRDefault="00673BDC" w:rsidP="00673BDC">
      <w:pPr>
        <w:pStyle w:val="ListParagraph"/>
        <w:numPr>
          <w:ilvl w:val="1"/>
          <w:numId w:val="11"/>
        </w:numPr>
      </w:pPr>
      <w:r w:rsidRPr="00673BDC">
        <w:t>Understand the Fair</w:t>
      </w:r>
      <w:r w:rsidR="00827927">
        <w:t xml:space="preserve"> </w:t>
      </w:r>
      <w:r w:rsidR="00A45A7A">
        <w:t>W</w:t>
      </w:r>
      <w:r w:rsidRPr="00673BDC">
        <w:t xml:space="preserve">ork Act, </w:t>
      </w:r>
      <w:r>
        <w:t xml:space="preserve">workers’ </w:t>
      </w:r>
      <w:r w:rsidRPr="00673BDC">
        <w:t>right</w:t>
      </w:r>
      <w:r>
        <w:t>s</w:t>
      </w:r>
      <w:r w:rsidRPr="00673BDC">
        <w:t xml:space="preserve"> and payment structures</w:t>
      </w:r>
    </w:p>
    <w:p w14:paraId="32650FBB" w14:textId="36D7D83E" w:rsidR="00CE76F0" w:rsidRPr="00C25D14" w:rsidRDefault="00ED7C29" w:rsidP="00CE76F0">
      <w:pPr>
        <w:pStyle w:val="ListParagraph"/>
        <w:numPr>
          <w:ilvl w:val="1"/>
          <w:numId w:val="11"/>
        </w:numPr>
      </w:pPr>
      <w:r>
        <w:t>F</w:t>
      </w:r>
      <w:r w:rsidR="00CE76F0" w:rsidRPr="00C25D14">
        <w:t xml:space="preserve">inances, budgeting and invoicing – draft and understand </w:t>
      </w:r>
      <w:r w:rsidR="00CE76F0">
        <w:t xml:space="preserve">how to work </w:t>
      </w:r>
      <w:r w:rsidR="00CE76F0" w:rsidRPr="00C25D14">
        <w:t>to a budget</w:t>
      </w:r>
    </w:p>
    <w:p w14:paraId="6A19364C" w14:textId="4ABA1A38" w:rsidR="00CE76F0" w:rsidRPr="00C25D14" w:rsidRDefault="00ED7C29" w:rsidP="00CE76F0">
      <w:pPr>
        <w:pStyle w:val="ListParagraph"/>
        <w:numPr>
          <w:ilvl w:val="1"/>
          <w:numId w:val="11"/>
        </w:numPr>
      </w:pPr>
      <w:r>
        <w:t>A</w:t>
      </w:r>
      <w:r w:rsidR="00CE76F0" w:rsidRPr="00C25D14">
        <w:t xml:space="preserve">pply, manage and acquit a grant, seek and apply for </w:t>
      </w:r>
      <w:r>
        <w:t xml:space="preserve">sponsorship support, and build </w:t>
      </w:r>
      <w:r w:rsidR="00A45A7A">
        <w:t>p</w:t>
      </w:r>
      <w:r w:rsidR="00CE76F0" w:rsidRPr="00C25D14">
        <w:t>hilanthropic relationships</w:t>
      </w:r>
    </w:p>
    <w:p w14:paraId="6444F8BE" w14:textId="77777777" w:rsidR="00CE76F0" w:rsidRPr="00C25D14" w:rsidRDefault="00ED7C29" w:rsidP="00CE76F0">
      <w:pPr>
        <w:pStyle w:val="ListParagraph"/>
        <w:numPr>
          <w:ilvl w:val="1"/>
          <w:numId w:val="11"/>
        </w:numPr>
      </w:pPr>
      <w:r>
        <w:t>D</w:t>
      </w:r>
      <w:r w:rsidR="00CE76F0" w:rsidRPr="00C25D14">
        <w:t>evelop a project plan as a basis for delivering any project</w:t>
      </w:r>
    </w:p>
    <w:p w14:paraId="450789E2" w14:textId="0E7DDCEF" w:rsidR="00CE76F0" w:rsidRDefault="00CE76F0" w:rsidP="00CE76F0">
      <w:pPr>
        <w:pStyle w:val="ListParagraph"/>
        <w:rPr>
          <w:rFonts w:cstheme="minorHAnsi"/>
        </w:rPr>
      </w:pPr>
      <w:r w:rsidRPr="00C25D14">
        <w:t xml:space="preserve">Arts </w:t>
      </w:r>
      <w:r>
        <w:rPr>
          <w:rFonts w:cstheme="minorHAnsi"/>
        </w:rPr>
        <w:t>i</w:t>
      </w:r>
      <w:r w:rsidRPr="00C25D14">
        <w:rPr>
          <w:rFonts w:cstheme="minorHAnsi"/>
        </w:rPr>
        <w:t>ndustry</w:t>
      </w:r>
      <w:r w:rsidRPr="00C25D14">
        <w:t xml:space="preserve"> - participation and contributi</w:t>
      </w:r>
      <w:r>
        <w:t>on</w:t>
      </w:r>
      <w:r w:rsidRPr="00C25D14">
        <w:t xml:space="preserve"> to creative</w:t>
      </w:r>
      <w:r>
        <w:rPr>
          <w:rFonts w:cstheme="minorHAnsi"/>
        </w:rPr>
        <w:t xml:space="preserve"> industries</w:t>
      </w:r>
      <w:r w:rsidR="00827927">
        <w:rPr>
          <w:rFonts w:cstheme="minorHAnsi"/>
        </w:rPr>
        <w:t>:</w:t>
      </w:r>
    </w:p>
    <w:p w14:paraId="4D417C6A" w14:textId="77777777" w:rsidR="00CE76F0" w:rsidRDefault="00ED7C29" w:rsidP="00CE76F0">
      <w:pPr>
        <w:pStyle w:val="ListParagraph"/>
        <w:numPr>
          <w:ilvl w:val="1"/>
          <w:numId w:val="11"/>
        </w:numPr>
      </w:pPr>
      <w:r>
        <w:t>U</w:t>
      </w:r>
      <w:r w:rsidR="00CE76F0" w:rsidRPr="00C25D14">
        <w:t>nderstand copyright, intellectual property, professional indemnity and insurance</w:t>
      </w:r>
      <w:r w:rsidR="00CE76F0">
        <w:t>s</w:t>
      </w:r>
    </w:p>
    <w:p w14:paraId="644EDC20" w14:textId="77777777" w:rsidR="00CE76F0" w:rsidRPr="00C25D14" w:rsidRDefault="00ED7C29" w:rsidP="00CE76F0">
      <w:pPr>
        <w:pStyle w:val="ListParagraph"/>
        <w:numPr>
          <w:ilvl w:val="1"/>
          <w:numId w:val="11"/>
        </w:numPr>
      </w:pPr>
      <w:r>
        <w:t>S</w:t>
      </w:r>
      <w:r w:rsidR="00CE76F0" w:rsidRPr="00C25D14">
        <w:t>ign up to relevant industry bodies and stay informed</w:t>
      </w:r>
    </w:p>
    <w:p w14:paraId="405FADDD" w14:textId="77777777" w:rsidR="00CE76F0" w:rsidRPr="007E46A1" w:rsidRDefault="00ED7C29" w:rsidP="00CE76F0">
      <w:pPr>
        <w:pStyle w:val="ListParagraph"/>
        <w:numPr>
          <w:ilvl w:val="1"/>
          <w:numId w:val="11"/>
        </w:numPr>
      </w:pPr>
      <w:r>
        <w:t>T</w:t>
      </w:r>
      <w:r w:rsidR="00CE76F0" w:rsidRPr="00C25D14">
        <w:t>ake up networking opportunities as they arise to connect</w:t>
      </w:r>
      <w:r w:rsidR="00CE76F0">
        <w:t xml:space="preserve">, </w:t>
      </w:r>
      <w:r w:rsidR="00CE76F0" w:rsidRPr="00C25D14">
        <w:t>collaborate and learn</w:t>
      </w:r>
    </w:p>
    <w:p w14:paraId="319DC2E4" w14:textId="77777777" w:rsidR="00CE76F0" w:rsidRPr="00005477" w:rsidRDefault="00CE76F0" w:rsidP="009C429D">
      <w:pPr>
        <w:pStyle w:val="Heading2"/>
        <w:numPr>
          <w:ilvl w:val="0"/>
          <w:numId w:val="0"/>
        </w:numPr>
        <w:ind w:left="576" w:hanging="576"/>
      </w:pPr>
      <w:bookmarkStart w:id="331" w:name="_Toc75253589"/>
      <w:bookmarkStart w:id="332" w:name="_Toc77062120"/>
      <w:bookmarkStart w:id="333" w:name="_Toc95207424"/>
      <w:bookmarkStart w:id="334" w:name="_Toc105421521"/>
      <w:bookmarkStart w:id="335" w:name="_Toc111808658"/>
      <w:bookmarkStart w:id="336" w:name="_Toc111808896"/>
      <w:bookmarkStart w:id="337" w:name="_Toc113454173"/>
      <w:bookmarkStart w:id="338" w:name="_Toc115869349"/>
      <w:bookmarkStart w:id="339" w:name="_Toc171004842"/>
      <w:bookmarkStart w:id="340" w:name="_Toc172192863"/>
      <w:bookmarkEnd w:id="321"/>
      <w:r w:rsidRPr="00005477">
        <w:t>Eligibility</w:t>
      </w:r>
      <w:bookmarkEnd w:id="331"/>
      <w:bookmarkEnd w:id="332"/>
      <w:bookmarkEnd w:id="333"/>
      <w:bookmarkEnd w:id="334"/>
      <w:bookmarkEnd w:id="335"/>
      <w:bookmarkEnd w:id="336"/>
      <w:bookmarkEnd w:id="337"/>
      <w:bookmarkEnd w:id="338"/>
      <w:bookmarkEnd w:id="339"/>
      <w:bookmarkEnd w:id="340"/>
    </w:p>
    <w:p w14:paraId="0C4A62DF" w14:textId="0515317C" w:rsidR="00ED7C29" w:rsidRDefault="004B1230" w:rsidP="00CE76F0">
      <w:pPr>
        <w:pStyle w:val="ListParagraph"/>
        <w:rPr>
          <w:rStyle w:val="Hyperlink"/>
          <w:color w:val="auto"/>
          <w:u w:val="none"/>
        </w:rPr>
      </w:pPr>
      <w:r>
        <w:t>E</w:t>
      </w:r>
      <w:r w:rsidR="00CE76F0" w:rsidRPr="00AE4138">
        <w:t>ligibility</w:t>
      </w:r>
      <w:r w:rsidR="00CE76F0">
        <w:t xml:space="preserve"> as defined under </w:t>
      </w:r>
      <w:hyperlink w:anchor="_General_eligibility_1" w:history="1">
        <w:r w:rsidR="00CE76F0" w:rsidRPr="00A24D83">
          <w:rPr>
            <w:rStyle w:val="Hyperlink"/>
          </w:rPr>
          <w:t xml:space="preserve">General </w:t>
        </w:r>
        <w:r w:rsidR="00CE76F0">
          <w:rPr>
            <w:rStyle w:val="Hyperlink"/>
          </w:rPr>
          <w:t>e</w:t>
        </w:r>
        <w:r w:rsidR="00CE76F0" w:rsidRPr="00A24D83">
          <w:rPr>
            <w:rStyle w:val="Hyperlink"/>
          </w:rPr>
          <w:t>ligibility</w:t>
        </w:r>
      </w:hyperlink>
    </w:p>
    <w:p w14:paraId="1CBFC7C6" w14:textId="112C54E0" w:rsidR="00CE76F0" w:rsidRDefault="00CE76F0" w:rsidP="00CE76F0">
      <w:pPr>
        <w:pStyle w:val="ListParagraph"/>
      </w:pPr>
      <w:r>
        <w:t>I</w:t>
      </w:r>
      <w:r w:rsidRPr="00260E99">
        <w:t>ndividuals</w:t>
      </w:r>
      <w:r>
        <w:t xml:space="preserve"> </w:t>
      </w:r>
      <w:r w:rsidRPr="00005477">
        <w:t>aged 18-</w:t>
      </w:r>
      <w:r w:rsidR="009C39E3">
        <w:t>25</w:t>
      </w:r>
      <w:r w:rsidRPr="00005477">
        <w:t xml:space="preserve"> years</w:t>
      </w:r>
      <w:r>
        <w:t xml:space="preserve"> at the time of application</w:t>
      </w:r>
    </w:p>
    <w:p w14:paraId="045FCAB4" w14:textId="6AA188FF" w:rsidR="00ED7C29" w:rsidRPr="00ED7C29" w:rsidRDefault="00ED7C29" w:rsidP="00ED7C29">
      <w:pPr>
        <w:pStyle w:val="ListParagraph"/>
      </w:pPr>
      <w:bookmarkStart w:id="341" w:name="_Hlk170897368"/>
      <w:r w:rsidRPr="00ED7C29">
        <w:t xml:space="preserve">Applicants are required to enter into a written placement plan with the host organisation to outline their placement outcomes for the program. Host organisations can be one of the NT’s </w:t>
      </w:r>
      <w:hyperlink w:anchor="_Leading_arts_organisations_1" w:history="1">
        <w:r w:rsidRPr="00ED7C29">
          <w:rPr>
            <w:rStyle w:val="Hyperlink"/>
          </w:rPr>
          <w:t>Arts Organisations or Strategic Venues</w:t>
        </w:r>
      </w:hyperlink>
      <w:r w:rsidRPr="00ED7C29">
        <w:t xml:space="preserve"> or an alternative </w:t>
      </w:r>
      <w:r w:rsidR="00AE04D3">
        <w:t xml:space="preserve">creative arts </w:t>
      </w:r>
      <w:r w:rsidRPr="00ED7C29">
        <w:t xml:space="preserve">organisation. To discuss possible hosts, please contact </w:t>
      </w:r>
      <w:r w:rsidR="00AE04D3">
        <w:t>Arts NT.</w:t>
      </w:r>
    </w:p>
    <w:p w14:paraId="69F011B6" w14:textId="2B369CAB" w:rsidR="00ED7C29" w:rsidRPr="00ED7C29" w:rsidRDefault="00ED7C29" w:rsidP="00827927">
      <w:pPr>
        <w:pStyle w:val="ListParagraph"/>
      </w:pPr>
      <w:r w:rsidRPr="00ED7C29">
        <w:t>The placement must be continuous. Placements should be completed as a</w:t>
      </w:r>
      <w:r w:rsidR="00827927">
        <w:t xml:space="preserve"> 3</w:t>
      </w:r>
      <w:r w:rsidRPr="00ED7C29">
        <w:t xml:space="preserve">-month </w:t>
      </w:r>
      <w:r w:rsidR="00AE04D3" w:rsidRPr="00ED7C29">
        <w:t>full-time</w:t>
      </w:r>
      <w:r w:rsidRPr="00ED7C29">
        <w:t xml:space="preserve"> placement</w:t>
      </w:r>
      <w:r w:rsidR="00D64E18">
        <w:t>,</w:t>
      </w:r>
      <w:r w:rsidRPr="00ED7C29">
        <w:t xml:space="preserve"> however</w:t>
      </w:r>
      <w:r w:rsidR="00D64E18">
        <w:t>,</w:t>
      </w:r>
      <w:r w:rsidRPr="00ED7C29">
        <w:t xml:space="preserve"> if you have an opportunity to complete the program part</w:t>
      </w:r>
      <w:r w:rsidR="00AE04D3">
        <w:t>-</w:t>
      </w:r>
      <w:r w:rsidRPr="00ED7C29">
        <w:t xml:space="preserve">time over a longer period </w:t>
      </w:r>
      <w:r w:rsidR="00827927">
        <w:t xml:space="preserve">of no more than 6 months, this may be considered. Please ensure </w:t>
      </w:r>
      <w:r w:rsidR="00AE04D3">
        <w:t>the placement equals 400 hours</w:t>
      </w:r>
      <w:r w:rsidR="00827927">
        <w:t>.</w:t>
      </w:r>
      <w:r w:rsidR="00AE04D3">
        <w:t xml:space="preserve"> </w:t>
      </w:r>
    </w:p>
    <w:p w14:paraId="39E46768" w14:textId="4DD625BA" w:rsidR="00CE76F0" w:rsidRDefault="00ED7C29" w:rsidP="00CE76F0">
      <w:pPr>
        <w:pStyle w:val="ListParagraph"/>
      </w:pPr>
      <w:r>
        <w:t>A</w:t>
      </w:r>
      <w:r w:rsidR="00CE76F0" w:rsidRPr="0070450F">
        <w:t>pplicants cannot be a current employee of the host organisation</w:t>
      </w:r>
      <w:r w:rsidR="00AE04D3">
        <w:t>. However, casual employment may be eligible if the placement differs considerably from the casual employment.</w:t>
      </w:r>
    </w:p>
    <w:p w14:paraId="75A47BEA" w14:textId="6C3C97DF" w:rsidR="00BA6406" w:rsidRDefault="00BA6406" w:rsidP="005E54F7">
      <w:pPr>
        <w:rPr>
          <w:rStyle w:val="ui-provider"/>
        </w:rPr>
      </w:pPr>
      <w:r>
        <w:t xml:space="preserve">If you do not already have a host organisation in mind, you can express interest in the program and Arts NT can support you to find a match, To express interest please visit </w:t>
      </w:r>
      <w:hyperlink r:id="rId26" w:history="1">
        <w:r w:rsidRPr="00BA6406">
          <w:rPr>
            <w:rStyle w:val="Hyperlink"/>
          </w:rPr>
          <w:t>https://nt.gov.au/leisure/arts-culture-heritage/grants/nxt-gen-arts-grants</w:t>
        </w:r>
      </w:hyperlink>
      <w:r>
        <w:rPr>
          <w:rStyle w:val="FootnoteReference"/>
        </w:rPr>
        <w:footnoteReference w:id="7"/>
      </w:r>
      <w:r>
        <w:rPr>
          <w:rStyle w:val="ui-provider"/>
        </w:rPr>
        <w:t xml:space="preserve"> </w:t>
      </w:r>
    </w:p>
    <w:p w14:paraId="6B12D0A7" w14:textId="6F2D499F" w:rsidR="00BA6406" w:rsidRPr="0070450F" w:rsidRDefault="00BA6406" w:rsidP="005E54F7">
      <w:r>
        <w:rPr>
          <w:rStyle w:val="ui-provider"/>
        </w:rPr>
        <w:t xml:space="preserve">To express interest in </w:t>
      </w:r>
      <w:r w:rsidR="005E54F7">
        <w:rPr>
          <w:rStyle w:val="ui-provider"/>
        </w:rPr>
        <w:t>hosting an NXT Gen artist,</w:t>
      </w:r>
      <w:r>
        <w:rPr>
          <w:rStyle w:val="ui-provider"/>
        </w:rPr>
        <w:t xml:space="preserve"> please visit </w:t>
      </w:r>
      <w:hyperlink r:id="rId27" w:history="1">
        <w:r w:rsidRPr="00BA6406">
          <w:rPr>
            <w:rStyle w:val="Hyperlink"/>
          </w:rPr>
          <w:t>https://nt.gov.au/leisure/arts-culture-heritage/grants/nxt-gen-arts-grants-become-host-organisation</w:t>
        </w:r>
      </w:hyperlink>
      <w:r>
        <w:rPr>
          <w:rStyle w:val="FootnoteReference"/>
        </w:rPr>
        <w:footnoteReference w:id="8"/>
      </w:r>
    </w:p>
    <w:p w14:paraId="0A5FD707" w14:textId="17E463BC" w:rsidR="00CE76F0" w:rsidRPr="00005477" w:rsidRDefault="004A46CB" w:rsidP="009C429D">
      <w:pPr>
        <w:pStyle w:val="Heading2"/>
        <w:numPr>
          <w:ilvl w:val="0"/>
          <w:numId w:val="0"/>
        </w:numPr>
        <w:ind w:left="576" w:hanging="576"/>
      </w:pPr>
      <w:bookmarkStart w:id="342" w:name="_Toc77062121"/>
      <w:bookmarkStart w:id="343" w:name="_Toc95207425"/>
      <w:bookmarkStart w:id="344" w:name="_Toc105421522"/>
      <w:bookmarkStart w:id="345" w:name="_Toc111808659"/>
      <w:bookmarkStart w:id="346" w:name="_Toc111808897"/>
      <w:bookmarkStart w:id="347" w:name="_Toc113454174"/>
      <w:bookmarkStart w:id="348" w:name="_Toc115869350"/>
      <w:bookmarkStart w:id="349" w:name="_Toc171004843"/>
      <w:bookmarkStart w:id="350" w:name="_Toc172192864"/>
      <w:bookmarkEnd w:id="341"/>
      <w:r>
        <w:t>S</w:t>
      </w:r>
      <w:r w:rsidR="00CE76F0">
        <w:t>upport</w:t>
      </w:r>
      <w:r w:rsidR="00CE76F0" w:rsidRPr="00005477">
        <w:t xml:space="preserve"> </w:t>
      </w:r>
      <w:r w:rsidR="00CE76F0">
        <w:t>material</w:t>
      </w:r>
      <w:bookmarkEnd w:id="342"/>
      <w:bookmarkEnd w:id="343"/>
      <w:bookmarkEnd w:id="344"/>
      <w:bookmarkEnd w:id="345"/>
      <w:bookmarkEnd w:id="346"/>
      <w:bookmarkEnd w:id="347"/>
      <w:bookmarkEnd w:id="348"/>
      <w:bookmarkEnd w:id="349"/>
      <w:bookmarkEnd w:id="350"/>
    </w:p>
    <w:p w14:paraId="19C8DDA5" w14:textId="77777777" w:rsidR="00CE76F0" w:rsidRPr="00791F14" w:rsidRDefault="00CE76F0" w:rsidP="00CE76F0">
      <w:pPr>
        <w:pStyle w:val="ListParagraph"/>
      </w:pPr>
      <w:r w:rsidRPr="00791F14">
        <w:t xml:space="preserve">CV of </w:t>
      </w:r>
      <w:r w:rsidRPr="009C5DC8">
        <w:t>applicant</w:t>
      </w:r>
      <w:r>
        <w:t xml:space="preserve"> and</w:t>
      </w:r>
      <w:r w:rsidRPr="00791F14">
        <w:t xml:space="preserve"> relevant examples of recent work</w:t>
      </w:r>
      <w:r>
        <w:t xml:space="preserve"> (refer </w:t>
      </w:r>
      <w:hyperlink w:anchor="_Artistic_material_1" w:history="1">
        <w:r w:rsidRPr="008D43BF">
          <w:rPr>
            <w:rStyle w:val="Hyperlink"/>
          </w:rPr>
          <w:t xml:space="preserve">Artistic </w:t>
        </w:r>
        <w:r>
          <w:rPr>
            <w:rStyle w:val="Hyperlink"/>
          </w:rPr>
          <w:t>m</w:t>
        </w:r>
        <w:r w:rsidRPr="008D43BF">
          <w:rPr>
            <w:rStyle w:val="Hyperlink"/>
          </w:rPr>
          <w:t>aterial</w:t>
        </w:r>
      </w:hyperlink>
      <w:r>
        <w:t xml:space="preserve"> section)</w:t>
      </w:r>
    </w:p>
    <w:p w14:paraId="79D8D527" w14:textId="7D428BDE" w:rsidR="00046890" w:rsidRPr="00D55323" w:rsidRDefault="00ED7C29" w:rsidP="0048051D">
      <w:pPr>
        <w:pStyle w:val="ListParagraph"/>
      </w:pPr>
      <w:r>
        <w:t>W</w:t>
      </w:r>
      <w:r w:rsidR="00CE76F0" w:rsidRPr="009C5DC8">
        <w:t>ritten</w:t>
      </w:r>
      <w:r w:rsidR="00CE76F0" w:rsidRPr="00005477">
        <w:t xml:space="preserve"> agreement with </w:t>
      </w:r>
      <w:r w:rsidR="00AE04D3">
        <w:t>the host</w:t>
      </w:r>
      <w:r w:rsidR="00CE76F0" w:rsidRPr="00005477">
        <w:t xml:space="preserve"> organisation outlining a wo</w:t>
      </w:r>
      <w:r w:rsidR="00CE76F0">
        <w:t>rk plan for the placement</w:t>
      </w:r>
      <w:r w:rsidR="00046890">
        <w:t>.</w:t>
      </w:r>
      <w:r w:rsidR="00AE04D3">
        <w:t xml:space="preserve"> </w:t>
      </w:r>
      <w:r w:rsidR="00FF09C0">
        <w:t xml:space="preserve">The </w:t>
      </w:r>
      <w:r w:rsidR="00AE04D3" w:rsidRPr="00ED7C29">
        <w:t xml:space="preserve">Placement Plan Template </w:t>
      </w:r>
      <w:r w:rsidR="00FF09C0">
        <w:t xml:space="preserve">is </w:t>
      </w:r>
      <w:r w:rsidR="00AE04D3" w:rsidRPr="00ED7C29">
        <w:t>available on Grants</w:t>
      </w:r>
      <w:r w:rsidR="00046890">
        <w:t xml:space="preserve"> </w:t>
      </w:r>
      <w:r w:rsidR="00AE04D3" w:rsidRPr="00ED7C29">
        <w:t>NT</w:t>
      </w:r>
      <w:r w:rsidR="00FF09C0">
        <w:t>.</w:t>
      </w:r>
    </w:p>
    <w:p w14:paraId="7396AEF8" w14:textId="77777777" w:rsidR="00CE76F0" w:rsidRDefault="00ED7C29" w:rsidP="00CE76F0">
      <w:pPr>
        <w:pStyle w:val="ListParagraph"/>
      </w:pPr>
      <w:r>
        <w:t>S</w:t>
      </w:r>
      <w:r w:rsidR="00CE76F0" w:rsidRPr="009C5DC8">
        <w:t>tatement</w:t>
      </w:r>
      <w:r w:rsidR="00CE76F0" w:rsidRPr="00005477">
        <w:t xml:space="preserve"> on how </w:t>
      </w:r>
      <w:r w:rsidR="00CE76F0">
        <w:t>the</w:t>
      </w:r>
      <w:r w:rsidR="00CE76F0" w:rsidRPr="00005477">
        <w:t xml:space="preserve"> placement will benefit the applica</w:t>
      </w:r>
      <w:r w:rsidR="00CE76F0">
        <w:t>nt’s future career as an artist</w:t>
      </w:r>
    </w:p>
    <w:p w14:paraId="408B92C5" w14:textId="77777777" w:rsidR="00CE76F0" w:rsidRDefault="00ED7C29" w:rsidP="00CE76F0">
      <w:pPr>
        <w:pStyle w:val="ListParagraph"/>
      </w:pPr>
      <w:r>
        <w:lastRenderedPageBreak/>
        <w:t>R</w:t>
      </w:r>
      <w:r w:rsidR="00CE76F0" w:rsidRPr="0070450F">
        <w:t>eferences from peers (e.g. teachers or arts sector related) reflecting on skills, experience, accomplishments and abilities of the applicant</w:t>
      </w:r>
    </w:p>
    <w:p w14:paraId="193F3584" w14:textId="49EF1117" w:rsidR="00A45A7A" w:rsidRPr="0070450F" w:rsidRDefault="00A45A7A" w:rsidP="00CE76F0">
      <w:pPr>
        <w:pStyle w:val="ListParagraph"/>
      </w:pPr>
      <w:r w:rsidRPr="00A45A7A">
        <w:t>Evidence of age of applicant</w:t>
      </w:r>
    </w:p>
    <w:p w14:paraId="3C864D11" w14:textId="77CDE549" w:rsidR="00ED7C29" w:rsidRDefault="00ED7C29" w:rsidP="00D55323">
      <w:pPr>
        <w:pStyle w:val="Heading3"/>
        <w:numPr>
          <w:ilvl w:val="0"/>
          <w:numId w:val="0"/>
        </w:numPr>
        <w:ind w:left="720" w:hanging="720"/>
      </w:pPr>
      <w:bookmarkStart w:id="351" w:name="_Toc171004844"/>
      <w:bookmarkStart w:id="352" w:name="_Toc172192865"/>
      <w:r>
        <w:t>Find out more</w:t>
      </w:r>
      <w:bookmarkEnd w:id="351"/>
      <w:bookmarkEnd w:id="352"/>
    </w:p>
    <w:p w14:paraId="48BB7EA2" w14:textId="66C88B98" w:rsidR="00EA45B6" w:rsidRPr="00005477" w:rsidRDefault="00ED7C29" w:rsidP="00A56BD3">
      <w:r>
        <w:t xml:space="preserve">Hear from previous recipients firsthand by viewing NXT Gen ARTS story videos on </w:t>
      </w:r>
      <w:hyperlink r:id="rId28" w:history="1">
        <w:r w:rsidRPr="00ED7C29">
          <w:rPr>
            <w:rStyle w:val="Hyperlink"/>
          </w:rPr>
          <w:t>Channel NT</w:t>
        </w:r>
      </w:hyperlink>
      <w:r>
        <w:rPr>
          <w:rStyle w:val="FootnoteReference"/>
        </w:rPr>
        <w:footnoteReference w:id="9"/>
      </w:r>
      <w:bookmarkStart w:id="353" w:name="_General_eligibility"/>
      <w:bookmarkStart w:id="354" w:name="_General_requirements"/>
      <w:bookmarkStart w:id="355" w:name="_Toc81130062"/>
      <w:bookmarkStart w:id="356" w:name="_Toc113454188"/>
      <w:bookmarkStart w:id="357" w:name="_Toc115186336"/>
      <w:bookmarkStart w:id="358" w:name="_Toc170806566"/>
      <w:bookmarkStart w:id="359" w:name="_Toc113454140"/>
      <w:bookmarkStart w:id="360" w:name="_Toc115186323"/>
      <w:bookmarkEnd w:id="12"/>
      <w:bookmarkEnd w:id="353"/>
      <w:bookmarkEnd w:id="354"/>
      <w:r w:rsidR="00EA45B6" w:rsidRPr="00005477">
        <w:t xml:space="preserve">General </w:t>
      </w:r>
      <w:r w:rsidR="00EA45B6">
        <w:t>r</w:t>
      </w:r>
      <w:r w:rsidR="00EA45B6" w:rsidRPr="00005477">
        <w:t>equirements</w:t>
      </w:r>
      <w:bookmarkEnd w:id="355"/>
      <w:bookmarkEnd w:id="356"/>
      <w:bookmarkEnd w:id="357"/>
      <w:bookmarkEnd w:id="358"/>
    </w:p>
    <w:p w14:paraId="1A1D4EB3" w14:textId="12F19BE1" w:rsidR="00A56BD3" w:rsidRDefault="00EA45B6" w:rsidP="0087350C">
      <w:pPr>
        <w:spacing w:after="0"/>
        <w:jc w:val="both"/>
      </w:pPr>
      <w:r w:rsidRPr="00005477">
        <w:t xml:space="preserve">The following requirements are applicable across the </w:t>
      </w:r>
      <w:r>
        <w:t>A</w:t>
      </w:r>
      <w:r w:rsidR="00E66C66">
        <w:t>rts Grants Program (AGP).</w:t>
      </w:r>
      <w:bookmarkStart w:id="361" w:name="_General_eligibility_1"/>
      <w:bookmarkStart w:id="362" w:name="_Toc171004851"/>
      <w:bookmarkEnd w:id="361"/>
    </w:p>
    <w:p w14:paraId="053AF37C" w14:textId="499FFF98" w:rsidR="00931790" w:rsidRDefault="00931790" w:rsidP="00A56BD3">
      <w:pPr>
        <w:pStyle w:val="Heading1"/>
      </w:pPr>
      <w:bookmarkStart w:id="363" w:name="_Toc172192866"/>
      <w:r w:rsidRPr="000F0B66">
        <w:t>General</w:t>
      </w:r>
      <w:r w:rsidRPr="00A71A0D">
        <w:t xml:space="preserve"> </w:t>
      </w:r>
      <w:r w:rsidR="00F00085">
        <w:t>e</w:t>
      </w:r>
      <w:r w:rsidRPr="00A71A0D">
        <w:t>ligibility</w:t>
      </w:r>
      <w:bookmarkEnd w:id="359"/>
      <w:bookmarkEnd w:id="360"/>
      <w:bookmarkEnd w:id="362"/>
      <w:bookmarkEnd w:id="363"/>
    </w:p>
    <w:p w14:paraId="419B8136" w14:textId="77777777" w:rsidR="00EA45B6" w:rsidRDefault="00EA45B6" w:rsidP="00EA45B6">
      <w:pPr>
        <w:rPr>
          <w:bCs/>
          <w:iCs/>
        </w:rPr>
      </w:pPr>
      <w:bookmarkStart w:id="364" w:name="_Toc77061635"/>
      <w:bookmarkStart w:id="365" w:name="_Toc77061851"/>
      <w:bookmarkStart w:id="366" w:name="_Toc81130047"/>
      <w:bookmarkStart w:id="367" w:name="_Toc113454141"/>
      <w:bookmarkStart w:id="368" w:name="_Toc115186324"/>
      <w:r w:rsidRPr="00EA45B6">
        <w:t>General eligibility criteria must be met to apply for any grant under the AGP. Individual grant categories may specify additional eligibility criteria.</w:t>
      </w:r>
    </w:p>
    <w:p w14:paraId="05B8D20F" w14:textId="77777777" w:rsidR="00931790" w:rsidRPr="00CF3864" w:rsidRDefault="00931790" w:rsidP="00931790">
      <w:pPr>
        <w:pStyle w:val="Heading2"/>
        <w:numPr>
          <w:ilvl w:val="0"/>
          <w:numId w:val="0"/>
        </w:numPr>
        <w:ind w:left="576" w:hanging="576"/>
      </w:pPr>
      <w:bookmarkStart w:id="369" w:name="_Toc171004852"/>
      <w:bookmarkStart w:id="370" w:name="_Toc172192867"/>
      <w:r w:rsidRPr="00931790">
        <w:t>Compliance</w:t>
      </w:r>
      <w:bookmarkEnd w:id="364"/>
      <w:bookmarkEnd w:id="365"/>
      <w:bookmarkEnd w:id="366"/>
      <w:bookmarkEnd w:id="367"/>
      <w:bookmarkEnd w:id="368"/>
      <w:bookmarkEnd w:id="369"/>
      <w:bookmarkEnd w:id="370"/>
    </w:p>
    <w:p w14:paraId="1E5F29F8" w14:textId="1646A6A0" w:rsidR="00931790" w:rsidRPr="007854D6" w:rsidRDefault="00931790" w:rsidP="00931790">
      <w:r w:rsidRPr="007854D6">
        <w:t xml:space="preserve">Applicants who currently have outstanding acquittals or reports </w:t>
      </w:r>
      <w:r w:rsidR="00F96A36">
        <w:t>with</w:t>
      </w:r>
      <w:r w:rsidR="00F96A36" w:rsidRPr="007854D6">
        <w:t xml:space="preserve"> </w:t>
      </w:r>
      <w:r w:rsidRPr="007854D6">
        <w:t xml:space="preserve">any NT Government grant are non-compliant and are not eligible to apply for grants until the outstanding </w:t>
      </w:r>
      <w:r>
        <w:t xml:space="preserve">reporting </w:t>
      </w:r>
      <w:r w:rsidRPr="007854D6">
        <w:t>requirements are resolved.</w:t>
      </w:r>
    </w:p>
    <w:p w14:paraId="43D9E27D" w14:textId="33565B34" w:rsidR="00931790" w:rsidRPr="009B2CCA" w:rsidRDefault="00931790" w:rsidP="00931790">
      <w:r w:rsidRPr="009B2CCA">
        <w:t xml:space="preserve">Organisations must be compliant </w:t>
      </w:r>
      <w:r w:rsidR="00A45A7A">
        <w:t xml:space="preserve">at the time of application </w:t>
      </w:r>
      <w:r w:rsidRPr="009B2CCA">
        <w:t xml:space="preserve">with </w:t>
      </w:r>
      <w:r w:rsidR="00F96A36">
        <w:t xml:space="preserve">the relevant </w:t>
      </w:r>
      <w:r>
        <w:t xml:space="preserve">act or body governing their organisational structure, including but not limited to </w:t>
      </w:r>
      <w:r w:rsidRPr="009B2CCA">
        <w:t xml:space="preserve">the Associations Act </w:t>
      </w:r>
      <w:r>
        <w:t>2003 (</w:t>
      </w:r>
      <w:r w:rsidRPr="009B2CCA">
        <w:t>NT</w:t>
      </w:r>
      <w:r>
        <w:t>),</w:t>
      </w:r>
      <w:r w:rsidRPr="009B2CCA">
        <w:t xml:space="preserve"> </w:t>
      </w:r>
      <w:hyperlink r:id="rId29" w:history="1">
        <w:r w:rsidRPr="009B2CCA">
          <w:rPr>
            <w:rStyle w:val="Hyperlink"/>
          </w:rPr>
          <w:t>Office of the Registrar of Indigenous Corporations</w:t>
        </w:r>
      </w:hyperlink>
      <w:r>
        <w:rPr>
          <w:rStyle w:val="FootnoteReference"/>
          <w:color w:val="0563C1" w:themeColor="hyperlink"/>
          <w:u w:val="single"/>
        </w:rPr>
        <w:footnoteReference w:id="10"/>
      </w:r>
      <w:r w:rsidRPr="009B2CCA">
        <w:t xml:space="preserve"> (ORIC)</w:t>
      </w:r>
      <w:r>
        <w:t xml:space="preserve"> or </w:t>
      </w:r>
      <w:hyperlink r:id="rId30" w:history="1">
        <w:r w:rsidRPr="004B44B6">
          <w:rPr>
            <w:rStyle w:val="Hyperlink"/>
          </w:rPr>
          <w:t>Australian Charities and Not-for-profits Commission</w:t>
        </w:r>
      </w:hyperlink>
      <w:r>
        <w:rPr>
          <w:rStyle w:val="FootnoteReference"/>
          <w:color w:val="0563C1" w:themeColor="hyperlink"/>
          <w:u w:val="single"/>
        </w:rPr>
        <w:footnoteReference w:id="11"/>
      </w:r>
      <w:r>
        <w:t xml:space="preserve"> (ACNC).</w:t>
      </w:r>
    </w:p>
    <w:p w14:paraId="18D2B59F" w14:textId="77777777" w:rsidR="00931790" w:rsidRPr="00005477" w:rsidRDefault="00931790" w:rsidP="00931790">
      <w:pPr>
        <w:pStyle w:val="Heading2"/>
        <w:numPr>
          <w:ilvl w:val="0"/>
          <w:numId w:val="0"/>
        </w:numPr>
        <w:ind w:left="576" w:hanging="576"/>
      </w:pPr>
      <w:bookmarkStart w:id="371" w:name="_Toc77061636"/>
      <w:bookmarkStart w:id="372" w:name="_Toc77061852"/>
      <w:bookmarkStart w:id="373" w:name="_Toc81130048"/>
      <w:bookmarkStart w:id="374" w:name="_Toc113454142"/>
      <w:bookmarkStart w:id="375" w:name="_Toc115186325"/>
      <w:bookmarkStart w:id="376" w:name="_Toc172192868"/>
      <w:r w:rsidRPr="00005477">
        <w:t>Who can apply</w:t>
      </w:r>
      <w:bookmarkEnd w:id="371"/>
      <w:bookmarkEnd w:id="372"/>
      <w:bookmarkEnd w:id="373"/>
      <w:bookmarkEnd w:id="374"/>
      <w:bookmarkEnd w:id="375"/>
      <w:bookmarkEnd w:id="376"/>
    </w:p>
    <w:p w14:paraId="668E50ED" w14:textId="77777777" w:rsidR="00931790" w:rsidRDefault="00931790" w:rsidP="00931790">
      <w:r>
        <w:t xml:space="preserve">Each grant category specifies whether individuals, groups or organisations are eligible to apply – refer to following </w:t>
      </w:r>
      <w:hyperlink w:anchor="_Grants_at_a_1" w:history="1">
        <w:r w:rsidRPr="009707BC">
          <w:rPr>
            <w:rStyle w:val="Hyperlink"/>
          </w:rPr>
          <w:t xml:space="preserve">Grants at a </w:t>
        </w:r>
        <w:r w:rsidR="00316EDC">
          <w:rPr>
            <w:rStyle w:val="Hyperlink"/>
          </w:rPr>
          <w:t>g</w:t>
        </w:r>
        <w:r w:rsidRPr="009707BC">
          <w:rPr>
            <w:rStyle w:val="Hyperlink"/>
          </w:rPr>
          <w:t>lance</w:t>
        </w:r>
      </w:hyperlink>
      <w:r>
        <w:t xml:space="preserve"> section or each grant category page for details.</w:t>
      </w:r>
    </w:p>
    <w:p w14:paraId="7CC38ED4" w14:textId="77777777" w:rsidR="00EA45B6" w:rsidRDefault="00EA45B6" w:rsidP="00EA45B6">
      <w:bookmarkStart w:id="377" w:name="_Toc77061853"/>
      <w:bookmarkStart w:id="378" w:name="_Toc95207388"/>
      <w:bookmarkStart w:id="379" w:name="_Toc105421486"/>
      <w:bookmarkStart w:id="380" w:name="_Toc111808575"/>
      <w:bookmarkStart w:id="381" w:name="_Toc111808813"/>
      <w:bookmarkStart w:id="382" w:name="_Toc113454143"/>
      <w:bookmarkStart w:id="383" w:name="_Toc115869319"/>
      <w:r w:rsidRPr="00EA45B6">
        <w:t>An applicant’s track record of delivering funded activity in line with grant agreements and acquitting on time and to a high standard will be considered when assessing applications.</w:t>
      </w:r>
    </w:p>
    <w:p w14:paraId="754B4915" w14:textId="77777777" w:rsidR="00EA45B6" w:rsidRDefault="00EA45B6" w:rsidP="00EA45B6">
      <w:pPr>
        <w:pStyle w:val="ListParagraph"/>
        <w:numPr>
          <w:ilvl w:val="0"/>
          <w:numId w:val="36"/>
        </w:numPr>
      </w:pPr>
      <w:r>
        <w:t>If you are an Individual – register on GrantsNT as Individual</w:t>
      </w:r>
    </w:p>
    <w:p w14:paraId="643FA463" w14:textId="77777777" w:rsidR="00EA45B6" w:rsidRDefault="00EA45B6" w:rsidP="00EA45B6">
      <w:pPr>
        <w:pStyle w:val="ListParagraph"/>
        <w:numPr>
          <w:ilvl w:val="0"/>
          <w:numId w:val="36"/>
        </w:numPr>
      </w:pPr>
      <w:r>
        <w:t>If you are a Sole Trader – register on GrantsNT as Organisation</w:t>
      </w:r>
    </w:p>
    <w:p w14:paraId="78924A3F" w14:textId="1D97AC6E" w:rsidR="00EA45B6" w:rsidRDefault="00EA45B6" w:rsidP="00EA45B6">
      <w:pPr>
        <w:pStyle w:val="ListParagraph"/>
        <w:numPr>
          <w:ilvl w:val="0"/>
          <w:numId w:val="36"/>
        </w:numPr>
      </w:pPr>
      <w:r>
        <w:t xml:space="preserve">If you are a Group – register on GrantsNT as </w:t>
      </w:r>
      <w:r w:rsidR="00730602">
        <w:t>Organisation (</w:t>
      </w:r>
      <w:r w:rsidR="005E54F7">
        <w:t>Sole Trader</w:t>
      </w:r>
      <w:r w:rsidR="00730602">
        <w:t xml:space="preserve"> - </w:t>
      </w:r>
      <w:proofErr w:type="gramStart"/>
      <w:r w:rsidR="00B31B7B">
        <w:t>lead</w:t>
      </w:r>
      <w:proofErr w:type="gramEnd"/>
      <w:r w:rsidR="00B31B7B">
        <w:t xml:space="preserve"> contact person)</w:t>
      </w:r>
    </w:p>
    <w:p w14:paraId="1F373C63" w14:textId="77777777" w:rsidR="00EA45B6" w:rsidRDefault="00EA45B6" w:rsidP="00EA45B6">
      <w:pPr>
        <w:pStyle w:val="ListParagraph"/>
        <w:numPr>
          <w:ilvl w:val="0"/>
          <w:numId w:val="36"/>
        </w:numPr>
      </w:pPr>
      <w:r>
        <w:t>If you are an</w:t>
      </w:r>
      <w:r w:rsidR="00B31B7B">
        <w:t xml:space="preserve"> Organisation</w:t>
      </w:r>
      <w:r>
        <w:t xml:space="preserve"> – register on GrantsNT as </w:t>
      </w:r>
      <w:r w:rsidR="00B31B7B">
        <w:t>Organisation</w:t>
      </w:r>
    </w:p>
    <w:p w14:paraId="1C6E7010" w14:textId="77777777" w:rsidR="00931790" w:rsidRPr="002E3843" w:rsidRDefault="00931790" w:rsidP="00931790">
      <w:pPr>
        <w:pStyle w:val="Heading3"/>
        <w:numPr>
          <w:ilvl w:val="0"/>
          <w:numId w:val="0"/>
        </w:numPr>
        <w:ind w:left="720" w:hanging="720"/>
      </w:pPr>
      <w:bookmarkStart w:id="384" w:name="_Toc171004854"/>
      <w:bookmarkStart w:id="385" w:name="_Toc172192869"/>
      <w:r w:rsidRPr="002E3843">
        <w:t>Individuals</w:t>
      </w:r>
      <w:bookmarkEnd w:id="377"/>
      <w:bookmarkEnd w:id="378"/>
      <w:bookmarkEnd w:id="379"/>
      <w:bookmarkEnd w:id="380"/>
      <w:bookmarkEnd w:id="381"/>
      <w:bookmarkEnd w:id="382"/>
      <w:bookmarkEnd w:id="383"/>
      <w:bookmarkEnd w:id="384"/>
      <w:bookmarkEnd w:id="385"/>
    </w:p>
    <w:p w14:paraId="53CDE59C" w14:textId="77777777" w:rsidR="00931790" w:rsidRPr="00005477" w:rsidRDefault="00931790" w:rsidP="00931790">
      <w:r w:rsidRPr="00005477">
        <w:t>Individual applicants must be:</w:t>
      </w:r>
    </w:p>
    <w:p w14:paraId="1CEE7CAC" w14:textId="77777777" w:rsidR="00931790" w:rsidRPr="00005477" w:rsidRDefault="00931790" w:rsidP="00931790">
      <w:pPr>
        <w:pStyle w:val="ListParagraph"/>
      </w:pPr>
      <w:r w:rsidRPr="00005477">
        <w:t xml:space="preserve">an </w:t>
      </w:r>
      <w:r w:rsidRPr="0025182C">
        <w:t>Australian citizen or</w:t>
      </w:r>
      <w:r w:rsidRPr="00005477">
        <w:t xml:space="preserve"> have permanent residence status</w:t>
      </w:r>
    </w:p>
    <w:p w14:paraId="043194A6" w14:textId="77777777" w:rsidR="00931790" w:rsidRPr="00005477" w:rsidRDefault="00931790" w:rsidP="00931790">
      <w:pPr>
        <w:pStyle w:val="ListParagraph"/>
      </w:pPr>
      <w:r w:rsidRPr="00005477">
        <w:t>over 18 years of age</w:t>
      </w:r>
    </w:p>
    <w:p w14:paraId="7D2066B0" w14:textId="77777777" w:rsidR="00931790" w:rsidRPr="00005477" w:rsidRDefault="00931790" w:rsidP="00931790">
      <w:pPr>
        <w:pStyle w:val="ListParagraph"/>
      </w:pPr>
      <w:r w:rsidRPr="00005477">
        <w:t>a current resident of the NT</w:t>
      </w:r>
      <w:r>
        <w:t>.</w:t>
      </w:r>
    </w:p>
    <w:p w14:paraId="5F106B97" w14:textId="565959C8" w:rsidR="00931790" w:rsidRPr="00005477" w:rsidRDefault="00931790" w:rsidP="00931790">
      <w:r>
        <w:lastRenderedPageBreak/>
        <w:t>You may be required to provide evidence</w:t>
      </w:r>
      <w:r w:rsidR="00A45A7A">
        <w:t xml:space="preserve"> of the above</w:t>
      </w:r>
      <w:r>
        <w:t xml:space="preserve"> </w:t>
      </w:r>
      <w:r w:rsidRPr="00005477">
        <w:t xml:space="preserve">by </w:t>
      </w:r>
      <w:r>
        <w:t>providing a</w:t>
      </w:r>
      <w:r w:rsidRPr="00005477">
        <w:t xml:space="preserve"> driver’s license, </w:t>
      </w:r>
      <w:r>
        <w:t>utilities</w:t>
      </w:r>
      <w:r w:rsidRPr="00005477">
        <w:t xml:space="preserve"> bill</w:t>
      </w:r>
      <w:r>
        <w:t>, electoral roll registration or other similar documentation.</w:t>
      </w:r>
    </w:p>
    <w:p w14:paraId="13FC713A" w14:textId="77777777" w:rsidR="00931790" w:rsidRPr="00EC734F" w:rsidRDefault="00931790" w:rsidP="00931790">
      <w:pPr>
        <w:jc w:val="both"/>
      </w:pPr>
      <w:r w:rsidRPr="00EC734F">
        <w:t>If you are an individual applying for a grant over $15,000 you will need to either:</w:t>
      </w:r>
    </w:p>
    <w:p w14:paraId="56906ABA" w14:textId="7D8696E4" w:rsidR="00931790" w:rsidRPr="00EC734F" w:rsidRDefault="00B31B7B" w:rsidP="00931790">
      <w:pPr>
        <w:pStyle w:val="ListParagraph"/>
        <w:rPr>
          <w:rStyle w:val="Hyperlink"/>
          <w:color w:val="auto"/>
          <w:u w:val="none"/>
        </w:rPr>
      </w:pPr>
      <w:r>
        <w:t xml:space="preserve">be </w:t>
      </w:r>
      <w:r w:rsidR="00931790" w:rsidRPr="00EC734F">
        <w:t xml:space="preserve">registered as </w:t>
      </w:r>
      <w:hyperlink r:id="rId31" w:history="1">
        <w:r w:rsidR="00931790" w:rsidRPr="00EC734F">
          <w:rPr>
            <w:rStyle w:val="Hyperlink"/>
          </w:rPr>
          <w:t>Sole Trader</w:t>
        </w:r>
      </w:hyperlink>
      <w:r w:rsidR="00931790">
        <w:rPr>
          <w:rStyle w:val="FootnoteReference"/>
          <w:color w:val="0563C1" w:themeColor="hyperlink"/>
          <w:u w:val="single"/>
        </w:rPr>
        <w:footnoteReference w:id="12"/>
      </w:r>
      <w:r w:rsidR="00931790" w:rsidRPr="00EC734F">
        <w:t xml:space="preserve"> with an active ABN and apply in GrantsNT </w:t>
      </w:r>
      <w:r w:rsidR="00931790">
        <w:t>with an</w:t>
      </w:r>
      <w:r w:rsidR="00931790" w:rsidRPr="00EC734F">
        <w:t xml:space="preserve"> Organisation</w:t>
      </w:r>
      <w:r w:rsidR="00931790">
        <w:t xml:space="preserve"> </w:t>
      </w:r>
      <w:r w:rsidR="008D03E2">
        <w:t>p</w:t>
      </w:r>
      <w:r w:rsidR="00931790">
        <w:t>rofile</w:t>
      </w:r>
      <w:r w:rsidR="00931790" w:rsidRPr="00EC734F">
        <w:t>, or</w:t>
      </w:r>
    </w:p>
    <w:p w14:paraId="7D5B454C" w14:textId="77777777" w:rsidR="00B31B7B" w:rsidRDefault="00931790" w:rsidP="009E7C11">
      <w:pPr>
        <w:pStyle w:val="ListParagraph"/>
      </w:pPr>
      <w:r w:rsidRPr="00EC734F">
        <w:t xml:space="preserve">apply </w:t>
      </w:r>
      <w:r>
        <w:t>through</w:t>
      </w:r>
      <w:r w:rsidRPr="00EC734F">
        <w:t xml:space="preserve"> an </w:t>
      </w:r>
      <w:hyperlink w:anchor="_Administering_Bodies_and_1" w:history="1">
        <w:r w:rsidRPr="00B31B7B">
          <w:rPr>
            <w:rStyle w:val="Hyperlink"/>
          </w:rPr>
          <w:t>Administering Body</w:t>
        </w:r>
      </w:hyperlink>
    </w:p>
    <w:p w14:paraId="317E6BBF" w14:textId="515585B8" w:rsidR="00931790" w:rsidRDefault="00931790" w:rsidP="00B31B7B">
      <w:r w:rsidRPr="00EC734F">
        <w:t xml:space="preserve">Individuals </w:t>
      </w:r>
      <w:r>
        <w:t xml:space="preserve">applying with an Organisation </w:t>
      </w:r>
      <w:r w:rsidR="008D03E2">
        <w:t>p</w:t>
      </w:r>
      <w:r>
        <w:t>rofile are still considered</w:t>
      </w:r>
      <w:r w:rsidRPr="00EC734F">
        <w:t xml:space="preserve"> </w:t>
      </w:r>
      <w:r>
        <w:t xml:space="preserve">as </w:t>
      </w:r>
      <w:r w:rsidRPr="00EC734F">
        <w:t>Individuals for applicant eligibility purposes.</w:t>
      </w:r>
    </w:p>
    <w:p w14:paraId="26498729" w14:textId="2A54E9A1" w:rsidR="00931790" w:rsidRPr="00005477" w:rsidRDefault="00931790" w:rsidP="00931790">
      <w:pPr>
        <w:spacing w:before="240"/>
        <w:jc w:val="both"/>
      </w:pPr>
      <w:r w:rsidRPr="00005477">
        <w:t>Employees of the NT Government are ineligible to apply if there is a perceived or direct conflict of interest.</w:t>
      </w:r>
      <w:r w:rsidR="00F96A36">
        <w:t xml:space="preserve"> You must declare if you are an employee of the NT Government.</w:t>
      </w:r>
    </w:p>
    <w:p w14:paraId="6DD2EEE8" w14:textId="77777777" w:rsidR="00931790" w:rsidRPr="00005477" w:rsidRDefault="00931790" w:rsidP="00931790">
      <w:pPr>
        <w:pStyle w:val="Heading3"/>
        <w:numPr>
          <w:ilvl w:val="0"/>
          <w:numId w:val="0"/>
        </w:numPr>
        <w:ind w:left="720" w:hanging="720"/>
      </w:pPr>
      <w:bookmarkStart w:id="386" w:name="_Toc77061854"/>
      <w:bookmarkStart w:id="387" w:name="_Toc95207389"/>
      <w:bookmarkStart w:id="388" w:name="_Toc105421487"/>
      <w:bookmarkStart w:id="389" w:name="_Toc111808576"/>
      <w:bookmarkStart w:id="390" w:name="_Toc111808814"/>
      <w:bookmarkStart w:id="391" w:name="_Toc113454144"/>
      <w:bookmarkStart w:id="392" w:name="_Toc115869320"/>
      <w:bookmarkStart w:id="393" w:name="_Toc171004855"/>
      <w:bookmarkStart w:id="394" w:name="_Toc172192870"/>
      <w:r w:rsidRPr="00005477">
        <w:t>Groups</w:t>
      </w:r>
      <w:bookmarkEnd w:id="386"/>
      <w:bookmarkEnd w:id="387"/>
      <w:bookmarkEnd w:id="388"/>
      <w:bookmarkEnd w:id="389"/>
      <w:bookmarkEnd w:id="390"/>
      <w:bookmarkEnd w:id="391"/>
      <w:bookmarkEnd w:id="392"/>
      <w:bookmarkEnd w:id="393"/>
      <w:bookmarkEnd w:id="394"/>
    </w:p>
    <w:p w14:paraId="50243144" w14:textId="67912F88" w:rsidR="00931790" w:rsidRPr="00005477" w:rsidRDefault="00931790" w:rsidP="00931790">
      <w:pPr>
        <w:jc w:val="both"/>
      </w:pPr>
      <w:r w:rsidRPr="00005477">
        <w:t xml:space="preserve">Groups are </w:t>
      </w:r>
      <w:r w:rsidR="00237969">
        <w:t>3</w:t>
      </w:r>
      <w:r w:rsidR="0000770D">
        <w:t xml:space="preserve"> </w:t>
      </w:r>
      <w:r w:rsidRPr="00005477">
        <w:t>or more individuals who do not form a legally constituted organisation</w:t>
      </w:r>
      <w:r w:rsidR="00A45A7A">
        <w:t xml:space="preserve"> </w:t>
      </w:r>
      <w:r w:rsidR="00A45A7A" w:rsidRPr="00A45A7A">
        <w:t>and are publicly known as a group, such as choir, dance group or public artists’ collective</w:t>
      </w:r>
      <w:r w:rsidR="00A45A7A">
        <w:t>.</w:t>
      </w:r>
    </w:p>
    <w:p w14:paraId="7C0348AD" w14:textId="5F7F8543" w:rsidR="00425B34" w:rsidRDefault="00931790" w:rsidP="00931790">
      <w:r w:rsidRPr="00C77FDE">
        <w:t xml:space="preserve">If your group is applying for a grant, you must identify an individual in the group to apply on behalf of the group. This person will be legally and financially responsible for the grant. </w:t>
      </w:r>
      <w:r w:rsidR="00B31B7B" w:rsidRPr="00B31B7B">
        <w:t>An individual representing a group must meet the above criteria for Individuals and be registered as Sole Trader with an active ABN and apply through GrantsNT</w:t>
      </w:r>
      <w:r w:rsidR="00B31B7B">
        <w:t xml:space="preserve"> with an Organisation Profile</w:t>
      </w:r>
    </w:p>
    <w:p w14:paraId="142323AF" w14:textId="77777777" w:rsidR="00931790" w:rsidRPr="00005477" w:rsidRDefault="00931790" w:rsidP="00931790">
      <w:pPr>
        <w:pStyle w:val="Heading3"/>
        <w:numPr>
          <w:ilvl w:val="0"/>
          <w:numId w:val="0"/>
        </w:numPr>
        <w:ind w:left="720" w:hanging="720"/>
      </w:pPr>
      <w:bookmarkStart w:id="395" w:name="_Toc77061855"/>
      <w:bookmarkStart w:id="396" w:name="_Toc95207390"/>
      <w:bookmarkStart w:id="397" w:name="_Toc105421488"/>
      <w:bookmarkStart w:id="398" w:name="_Toc111808577"/>
      <w:bookmarkStart w:id="399" w:name="_Toc111808815"/>
      <w:bookmarkStart w:id="400" w:name="_Toc113454145"/>
      <w:bookmarkStart w:id="401" w:name="_Toc115869321"/>
      <w:bookmarkStart w:id="402" w:name="_Toc171004856"/>
      <w:bookmarkStart w:id="403" w:name="_Toc172192871"/>
      <w:r w:rsidRPr="0065637E">
        <w:t>Organisations</w:t>
      </w:r>
      <w:bookmarkEnd w:id="395"/>
      <w:bookmarkEnd w:id="396"/>
      <w:bookmarkEnd w:id="397"/>
      <w:bookmarkEnd w:id="398"/>
      <w:bookmarkEnd w:id="399"/>
      <w:bookmarkEnd w:id="400"/>
      <w:bookmarkEnd w:id="401"/>
      <w:bookmarkEnd w:id="402"/>
      <w:bookmarkEnd w:id="403"/>
    </w:p>
    <w:p w14:paraId="521DE220" w14:textId="10CDD16D" w:rsidR="00274E06" w:rsidRDefault="00200E62" w:rsidP="00931790">
      <w:r w:rsidRPr="00200E62">
        <w:t xml:space="preserve">Organisations must be not-for-profit, legally constituted organisations that have their main place of business registered in the NT. Only organisations whose core business is the delivery of arts programs and services for the benefit of Territorians are eligible to apply. If your organisation’s core business is something other than arts programs and services, you must speak with </w:t>
      </w:r>
      <w:r w:rsidR="00730602">
        <w:t>Arts NT</w:t>
      </w:r>
      <w:r w:rsidRPr="00200E62">
        <w:t xml:space="preserve"> prior to submission. </w:t>
      </w:r>
    </w:p>
    <w:p w14:paraId="1CFF0450" w14:textId="0CA1D0A1" w:rsidR="00931790" w:rsidRDefault="00931790" w:rsidP="00931790">
      <w:r>
        <w:t>Organisations not registered in the NT are eligible to apply if they meet</w:t>
      </w:r>
      <w:r w:rsidRPr="00D50FA6">
        <w:rPr>
          <w:b/>
          <w:bCs/>
          <w:i/>
          <w:iCs/>
        </w:rPr>
        <w:t xml:space="preserve"> all</w:t>
      </w:r>
      <w:r>
        <w:t xml:space="preserve"> </w:t>
      </w:r>
      <w:r w:rsidR="00274E06">
        <w:t xml:space="preserve">of </w:t>
      </w:r>
      <w:r>
        <w:t>the following criteria:</w:t>
      </w:r>
    </w:p>
    <w:p w14:paraId="7E552B5A" w14:textId="77777777" w:rsidR="00931790" w:rsidRDefault="00931790" w:rsidP="00931790">
      <w:pPr>
        <w:pStyle w:val="ListParagraph"/>
      </w:pPr>
      <w:r w:rsidRPr="00681636">
        <w:t xml:space="preserve">have </w:t>
      </w:r>
      <w:r w:rsidRPr="007743A1">
        <w:t xml:space="preserve">a </w:t>
      </w:r>
      <w:r>
        <w:t>p</w:t>
      </w:r>
      <w:r w:rsidRPr="00494B9B">
        <w:t>hysical</w:t>
      </w:r>
      <w:r>
        <w:t xml:space="preserve"> p</w:t>
      </w:r>
      <w:r w:rsidRPr="00681636">
        <w:t xml:space="preserve">resence in the </w:t>
      </w:r>
      <w:r>
        <w:t>NT (r</w:t>
      </w:r>
      <w:r w:rsidRPr="0053007E">
        <w:t xml:space="preserve">efer to the </w:t>
      </w:r>
      <w:hyperlink w:anchor="_Glossary_of_Terms" w:history="1">
        <w:r w:rsidR="00316EDC">
          <w:rPr>
            <w:rStyle w:val="Hyperlink"/>
          </w:rPr>
          <w:t>Glossary of t</w:t>
        </w:r>
        <w:r w:rsidRPr="0053007E">
          <w:rPr>
            <w:rStyle w:val="Hyperlink"/>
          </w:rPr>
          <w:t>erms</w:t>
        </w:r>
      </w:hyperlink>
      <w:r w:rsidRPr="0053007E">
        <w:t xml:space="preserve"> for the definition of </w:t>
      </w:r>
      <w:r w:rsidRPr="009E18C8">
        <w:t>Physical</w:t>
      </w:r>
      <w:r>
        <w:t xml:space="preserve"> </w:t>
      </w:r>
      <w:r w:rsidRPr="00681636">
        <w:t>Presence</w:t>
      </w:r>
      <w:r>
        <w:t>)</w:t>
      </w:r>
    </w:p>
    <w:p w14:paraId="246D280A" w14:textId="335AFC4F" w:rsidR="00931790" w:rsidRPr="00702D03" w:rsidRDefault="00931790" w:rsidP="00931790">
      <w:pPr>
        <w:pStyle w:val="ListParagraph"/>
      </w:pPr>
      <w:r w:rsidRPr="00681636">
        <w:t xml:space="preserve">have an established track record of a minimum </w:t>
      </w:r>
      <w:r w:rsidR="00237969">
        <w:t>3</w:t>
      </w:r>
      <w:r w:rsidRPr="00681636">
        <w:t xml:space="preserve"> years of grant funding</w:t>
      </w:r>
      <w:r w:rsidRPr="007743A1">
        <w:t xml:space="preserve"> </w:t>
      </w:r>
      <w:proofErr w:type="spellStart"/>
      <w:r w:rsidRPr="00681636">
        <w:t>auspiced</w:t>
      </w:r>
      <w:proofErr w:type="spellEnd"/>
      <w:r w:rsidRPr="00681636">
        <w:t xml:space="preserve"> through a </w:t>
      </w:r>
      <w:r>
        <w:t>NT</w:t>
      </w:r>
      <w:r w:rsidRPr="00681636">
        <w:t xml:space="preserve"> arts and culture </w:t>
      </w:r>
      <w:proofErr w:type="gramStart"/>
      <w:r w:rsidRPr="00702D03">
        <w:t>organisation, and</w:t>
      </w:r>
      <w:proofErr w:type="gramEnd"/>
      <w:r w:rsidRPr="00702D03">
        <w:t xml:space="preserve"> have successfully acquitted all funding. Applicants with a track record of non-compliance will not be eligible</w:t>
      </w:r>
    </w:p>
    <w:p w14:paraId="0AA5C35B" w14:textId="77777777" w:rsidR="00931790" w:rsidRDefault="00931790" w:rsidP="00931790">
      <w:pPr>
        <w:pStyle w:val="ListParagraph"/>
      </w:pPr>
      <w:r>
        <w:t>deliver activities that have significant arts and cultural outcomes that benefit NT artists, arts organisations and the NT arts sector</w:t>
      </w:r>
      <w:r w:rsidR="00B31B7B">
        <w:t>.</w:t>
      </w:r>
    </w:p>
    <w:p w14:paraId="1444249F" w14:textId="77777777" w:rsidR="00931790" w:rsidRPr="00005477" w:rsidRDefault="00931790" w:rsidP="00931790">
      <w:r>
        <w:t xml:space="preserve">Organisations that are not registered in the NT and do not meet the above criteria </w:t>
      </w:r>
      <w:r w:rsidRPr="00005477">
        <w:t xml:space="preserve">cannot </w:t>
      </w:r>
      <w:proofErr w:type="gramStart"/>
      <w:r w:rsidRPr="00005477">
        <w:t>apply</w:t>
      </w:r>
      <w:r>
        <w:t>, but</w:t>
      </w:r>
      <w:proofErr w:type="gramEnd"/>
      <w:r>
        <w:t xml:space="preserve"> </w:t>
      </w:r>
      <w:r w:rsidRPr="00005477">
        <w:t xml:space="preserve">can partner with </w:t>
      </w:r>
      <w:r>
        <w:t xml:space="preserve">an </w:t>
      </w:r>
      <w:r w:rsidRPr="00005477">
        <w:t xml:space="preserve">eligible organisation to apply </w:t>
      </w:r>
      <w:r w:rsidR="00B31B7B">
        <w:t xml:space="preserve">for </w:t>
      </w:r>
      <w:r w:rsidRPr="00005477">
        <w:t xml:space="preserve">and administer </w:t>
      </w:r>
      <w:r>
        <w:t xml:space="preserve">the grant </w:t>
      </w:r>
      <w:r w:rsidRPr="00005477">
        <w:t xml:space="preserve">on their behalf. </w:t>
      </w:r>
    </w:p>
    <w:p w14:paraId="153DA1D6" w14:textId="6EDA35F8" w:rsidR="00931790" w:rsidRPr="0065637E" w:rsidRDefault="00931790" w:rsidP="00931790">
      <w:r w:rsidRPr="00005477">
        <w:t>NT Government agencies and associated entities, local government, education</w:t>
      </w:r>
      <w:r>
        <w:t>al</w:t>
      </w:r>
      <w:r w:rsidRPr="00005477">
        <w:t xml:space="preserve"> institutions</w:t>
      </w:r>
      <w:r w:rsidR="00620F7E">
        <w:t xml:space="preserve">, </w:t>
      </w:r>
      <w:r w:rsidRPr="00005477">
        <w:t xml:space="preserve">hospitals </w:t>
      </w:r>
      <w:r w:rsidR="00620F7E">
        <w:t xml:space="preserve">and national charities </w:t>
      </w:r>
      <w:r w:rsidRPr="0065637E">
        <w:t>are ineligible.</w:t>
      </w:r>
    </w:p>
    <w:p w14:paraId="78763973" w14:textId="77777777" w:rsidR="00B31B7B" w:rsidRDefault="00B31B7B" w:rsidP="00931790">
      <w:bookmarkStart w:id="404" w:name="_Administering_Bodies_and"/>
      <w:bookmarkEnd w:id="404"/>
      <w:r w:rsidRPr="00B31B7B">
        <w:t xml:space="preserve">Organisations must be compliant with governing legislation: the Associations Act 2003 (NT) (or some cases the Incorporated Associations Act of another state/territory), Corporations (Aboriginal and Torres Strait </w:t>
      </w:r>
      <w:r w:rsidRPr="00B31B7B">
        <w:lastRenderedPageBreak/>
        <w:t>Islander) Act 2006 or Corporations Act 20</w:t>
      </w:r>
      <w:r>
        <w:t>01. Non-compliant or insolvent o</w:t>
      </w:r>
      <w:r w:rsidRPr="00B31B7B">
        <w:t>rganisations are ineligible and cannot act as an Administering Body.</w:t>
      </w:r>
    </w:p>
    <w:p w14:paraId="04975FE1" w14:textId="2FB404AC" w:rsidR="00425B34" w:rsidRDefault="00425B34" w:rsidP="00425B34">
      <w:pPr>
        <w:spacing w:before="240"/>
        <w:jc w:val="both"/>
      </w:pPr>
      <w:r>
        <w:rPr>
          <w:b/>
          <w:bCs/>
        </w:rPr>
        <w:t xml:space="preserve">Note: </w:t>
      </w:r>
      <w:r w:rsidRPr="00DA47B8">
        <w:t>Individuals</w:t>
      </w:r>
      <w:r>
        <w:t xml:space="preserve"> and Organisations</w:t>
      </w:r>
      <w:r w:rsidRPr="00DA47B8">
        <w:t xml:space="preserve"> cannot apply for funding on behalf of another individual, unless they are supporting a person with accessibility requirements and have </w:t>
      </w:r>
      <w:r w:rsidRPr="00324D20">
        <w:t>evidence of consent from</w:t>
      </w:r>
      <w:r w:rsidRPr="00DA47B8">
        <w:t xml:space="preserve"> that person. </w:t>
      </w:r>
      <w:r w:rsidRPr="00324D20">
        <w:t>Note that payment will be made to the person benefitting from the grant.</w:t>
      </w:r>
    </w:p>
    <w:p w14:paraId="6A86DF25" w14:textId="77777777" w:rsidR="00931790" w:rsidRPr="00005477" w:rsidRDefault="00931790" w:rsidP="00931790">
      <w:pPr>
        <w:pStyle w:val="Heading3"/>
        <w:numPr>
          <w:ilvl w:val="0"/>
          <w:numId w:val="0"/>
        </w:numPr>
        <w:ind w:left="720" w:hanging="720"/>
      </w:pPr>
      <w:bookmarkStart w:id="405" w:name="_Administering_Bodies_and_1"/>
      <w:bookmarkStart w:id="406" w:name="_Toc77061856"/>
      <w:bookmarkStart w:id="407" w:name="_Toc95207391"/>
      <w:bookmarkStart w:id="408" w:name="_Toc105421489"/>
      <w:bookmarkStart w:id="409" w:name="_Toc111808578"/>
      <w:bookmarkStart w:id="410" w:name="_Toc111808816"/>
      <w:bookmarkStart w:id="411" w:name="_Toc113454146"/>
      <w:bookmarkStart w:id="412" w:name="_Toc115869322"/>
      <w:bookmarkStart w:id="413" w:name="_Toc171004857"/>
      <w:bookmarkStart w:id="414" w:name="_Toc172192872"/>
      <w:bookmarkEnd w:id="405"/>
      <w:r w:rsidRPr="00005477">
        <w:t xml:space="preserve">Administering </w:t>
      </w:r>
      <w:r w:rsidR="00F00085">
        <w:t>b</w:t>
      </w:r>
      <w:r w:rsidRPr="00005477">
        <w:t>od</w:t>
      </w:r>
      <w:r>
        <w:t xml:space="preserve">ies and </w:t>
      </w:r>
      <w:proofErr w:type="spellStart"/>
      <w:r w:rsidR="00F00085">
        <w:t>a</w:t>
      </w:r>
      <w:r>
        <w:t>uspicing</w:t>
      </w:r>
      <w:bookmarkEnd w:id="406"/>
      <w:bookmarkEnd w:id="407"/>
      <w:bookmarkEnd w:id="408"/>
      <w:bookmarkEnd w:id="409"/>
      <w:bookmarkEnd w:id="410"/>
      <w:bookmarkEnd w:id="411"/>
      <w:bookmarkEnd w:id="412"/>
      <w:bookmarkEnd w:id="413"/>
      <w:bookmarkEnd w:id="414"/>
      <w:proofErr w:type="spellEnd"/>
    </w:p>
    <w:p w14:paraId="532B7DB6" w14:textId="77777777" w:rsidR="00B31B7B" w:rsidRDefault="00B31B7B" w:rsidP="00931790">
      <w:r w:rsidRPr="00B31B7B">
        <w:t xml:space="preserve">Administering Bodies are also referred to as </w:t>
      </w:r>
      <w:proofErr w:type="spellStart"/>
      <w:r w:rsidRPr="00B31B7B">
        <w:t>auspicing</w:t>
      </w:r>
      <w:proofErr w:type="spellEnd"/>
      <w:r w:rsidRPr="00B31B7B">
        <w:t xml:space="preserve"> bodies. They are not-for-profit organisations that take on the legal and financial responsibility of a grant. The Administering Body applies on behalf of an individual, group or organisation and manages all aspects of the funding terms and conditions.</w:t>
      </w:r>
    </w:p>
    <w:p w14:paraId="46827ED7" w14:textId="47D959B6" w:rsidR="00931790" w:rsidRDefault="00B31B7B" w:rsidP="00931790">
      <w:r w:rsidRPr="00B31B7B">
        <w:t>It is strongly recommended that you have a written agreement with your Administering Body that sets out both parties’ obligations and responsibilities before applying. Most Administering Bodies charge a 10</w:t>
      </w:r>
      <w:r w:rsidR="0014679B">
        <w:t> per cent</w:t>
      </w:r>
      <w:r w:rsidRPr="00B31B7B">
        <w:t xml:space="preserve"> administration fee, which must be incl</w:t>
      </w:r>
      <w:r>
        <w:t>uded in your application budget</w:t>
      </w:r>
      <w:r w:rsidR="00A45A7A">
        <w:t>.</w:t>
      </w:r>
    </w:p>
    <w:p w14:paraId="1748E223" w14:textId="77777777" w:rsidR="00931790" w:rsidRDefault="00931790" w:rsidP="00931790">
      <w:r>
        <w:t xml:space="preserve">The Arts Law Centre of Australia has an information sheet on </w:t>
      </w:r>
      <w:hyperlink r:id="rId32" w:history="1">
        <w:proofErr w:type="spellStart"/>
        <w:r w:rsidRPr="00B406DA">
          <w:rPr>
            <w:rStyle w:val="Hyperlink"/>
          </w:rPr>
          <w:t>auspicing</w:t>
        </w:r>
        <w:proofErr w:type="spellEnd"/>
        <w:r w:rsidRPr="00B406DA">
          <w:rPr>
            <w:rStyle w:val="Hyperlink"/>
          </w:rPr>
          <w:t xml:space="preserve"> and </w:t>
        </w:r>
        <w:proofErr w:type="spellStart"/>
        <w:r w:rsidRPr="00B406DA">
          <w:rPr>
            <w:rStyle w:val="Hyperlink"/>
          </w:rPr>
          <w:t>auspicing</w:t>
        </w:r>
        <w:proofErr w:type="spellEnd"/>
        <w:r w:rsidRPr="00B406DA">
          <w:rPr>
            <w:rStyle w:val="Hyperlink"/>
          </w:rPr>
          <w:t xml:space="preserve"> agreements</w:t>
        </w:r>
      </w:hyperlink>
      <w:r>
        <w:rPr>
          <w:rStyle w:val="FootnoteReference"/>
          <w:color w:val="0563C1" w:themeColor="hyperlink"/>
          <w:u w:val="single"/>
        </w:rPr>
        <w:footnoteReference w:id="13"/>
      </w:r>
      <w:r>
        <w:t>.</w:t>
      </w:r>
    </w:p>
    <w:p w14:paraId="62181EFF" w14:textId="6F2D5544" w:rsidR="00931790" w:rsidRPr="00005477" w:rsidRDefault="0000770D" w:rsidP="00931790">
      <w:r w:rsidRPr="0000770D">
        <w:t xml:space="preserve">Administering bodies must have their main place of business registered in the NT. You should consider one of the leading arts organisations to be your Administering Body. Non-NT Administering Bodies will only be permitted in exceptional </w:t>
      </w:r>
      <w:proofErr w:type="gramStart"/>
      <w:r w:rsidRPr="0000770D">
        <w:t>circumstances</w:t>
      </w:r>
      <w:proofErr w:type="gramEnd"/>
      <w:r w:rsidRPr="0000770D">
        <w:t xml:space="preserve"> and you must speak with </w:t>
      </w:r>
      <w:r>
        <w:t>Arts NT</w:t>
      </w:r>
      <w:r w:rsidRPr="0000770D">
        <w:t xml:space="preserve"> prior to submitting an </w:t>
      </w:r>
      <w:r w:rsidR="00E66C66" w:rsidRPr="0000770D">
        <w:t>application using</w:t>
      </w:r>
      <w:r w:rsidRPr="0000770D">
        <w:t xml:space="preserve"> a non-NT Administering Body. It is the applicant’s responsibility to ensure the Administering Body endorses their application in GrantsNT prior to submission by the application closing date.</w:t>
      </w:r>
      <w:r w:rsidR="00931790" w:rsidRPr="00005477">
        <w:t xml:space="preserve"> </w:t>
      </w:r>
    </w:p>
    <w:p w14:paraId="526A0503" w14:textId="77777777" w:rsidR="00931790" w:rsidRPr="00244F06" w:rsidRDefault="00931790" w:rsidP="00931790">
      <w:pPr>
        <w:pStyle w:val="Heading2"/>
        <w:numPr>
          <w:ilvl w:val="0"/>
          <w:numId w:val="0"/>
        </w:numPr>
        <w:ind w:left="576" w:hanging="576"/>
      </w:pPr>
      <w:bookmarkStart w:id="415" w:name="_What_is_not"/>
      <w:bookmarkStart w:id="416" w:name="_Toc77061637"/>
      <w:bookmarkStart w:id="417" w:name="_Toc77061857"/>
      <w:bookmarkStart w:id="418" w:name="_Toc81130049"/>
      <w:bookmarkStart w:id="419" w:name="_Toc113454147"/>
      <w:bookmarkStart w:id="420" w:name="_Toc115186326"/>
      <w:bookmarkStart w:id="421" w:name="_Toc172192873"/>
      <w:bookmarkEnd w:id="415"/>
      <w:r w:rsidRPr="00244F06">
        <w:t>What is not funded</w:t>
      </w:r>
      <w:bookmarkEnd w:id="416"/>
      <w:bookmarkEnd w:id="417"/>
      <w:bookmarkEnd w:id="418"/>
      <w:bookmarkEnd w:id="419"/>
      <w:bookmarkEnd w:id="420"/>
      <w:bookmarkEnd w:id="421"/>
    </w:p>
    <w:p w14:paraId="1E616374" w14:textId="4AB4BC28" w:rsidR="00931790" w:rsidRPr="00005477" w:rsidRDefault="001B085C" w:rsidP="00931790">
      <w:r w:rsidRPr="001B085C">
        <w:t>Unless otherwise stated in a specific grant category guideline, the following are not eligible</w:t>
      </w:r>
      <w:r w:rsidR="00931790" w:rsidRPr="00005477">
        <w:t>:</w:t>
      </w:r>
    </w:p>
    <w:p w14:paraId="19312353" w14:textId="77777777" w:rsidR="00931790" w:rsidRPr="001C4327" w:rsidRDefault="00B31B7B" w:rsidP="00931790">
      <w:pPr>
        <w:pStyle w:val="ListParagraph"/>
      </w:pPr>
      <w:r>
        <w:t>A</w:t>
      </w:r>
      <w:r w:rsidR="00931790" w:rsidRPr="00F1493B">
        <w:t>ctivities that do not have a clearly defined arts outcome</w:t>
      </w:r>
    </w:p>
    <w:p w14:paraId="1B4804D9" w14:textId="75E48566" w:rsidR="00620F7E" w:rsidRPr="00620F7E" w:rsidRDefault="00B31B7B" w:rsidP="00620F7E">
      <w:pPr>
        <w:pStyle w:val="ListParagraph"/>
      </w:pPr>
      <w:r>
        <w:t>A</w:t>
      </w:r>
      <w:r w:rsidR="00931790" w:rsidRPr="001C4327">
        <w:t>ctivities that have already started</w:t>
      </w:r>
      <w:r w:rsidR="00931790">
        <w:t>, will start</w:t>
      </w:r>
      <w:r w:rsidR="00931790" w:rsidRPr="001C4327">
        <w:t xml:space="preserve"> or end </w:t>
      </w:r>
      <w:r w:rsidR="00D50FA6" w:rsidRPr="00D50FA6">
        <w:t xml:space="preserve">prior to </w:t>
      </w:r>
      <w:r w:rsidR="00D50FA6">
        <w:t xml:space="preserve">the </w:t>
      </w:r>
      <w:r w:rsidR="00D50FA6" w:rsidRPr="00D50FA6">
        <w:t>execution of the funding agreement</w:t>
      </w:r>
    </w:p>
    <w:p w14:paraId="183C3FD0" w14:textId="21CF383F" w:rsidR="00620F7E" w:rsidRPr="00ED1243" w:rsidRDefault="00620F7E" w:rsidP="00620F7E">
      <w:pPr>
        <w:pStyle w:val="ListParagraph"/>
      </w:pPr>
      <w:r w:rsidRPr="00620F7E">
        <w:t xml:space="preserve">Activities that have been paid for prior to </w:t>
      </w:r>
      <w:r w:rsidR="00A45A7A">
        <w:t>the execution of the funding agreement</w:t>
      </w:r>
    </w:p>
    <w:p w14:paraId="58E16FCC" w14:textId="77777777" w:rsidR="00931790" w:rsidRPr="00ED1243" w:rsidRDefault="00B31B7B" w:rsidP="00931790">
      <w:pPr>
        <w:pStyle w:val="ListParagraph"/>
      </w:pPr>
      <w:r>
        <w:t>T</w:t>
      </w:r>
      <w:r w:rsidR="00931790" w:rsidRPr="00ED1243">
        <w:t>he entire financial cost of an activity</w:t>
      </w:r>
    </w:p>
    <w:p w14:paraId="1F83128E" w14:textId="0A7D85DA" w:rsidR="00931790" w:rsidRDefault="00BA2162" w:rsidP="00931790">
      <w:pPr>
        <w:pStyle w:val="ListParagraph"/>
      </w:pPr>
      <w:r>
        <w:t>F</w:t>
      </w:r>
      <w:r w:rsidR="00931790">
        <w:t>undraising</w:t>
      </w:r>
      <w:r>
        <w:t xml:space="preserve"> activities or events</w:t>
      </w:r>
    </w:p>
    <w:p w14:paraId="026B83F1" w14:textId="3C35162F" w:rsidR="00931790" w:rsidRDefault="00B31B7B" w:rsidP="00931790">
      <w:pPr>
        <w:pStyle w:val="ListParagraph"/>
      </w:pPr>
      <w:r>
        <w:t xml:space="preserve">Merchandise, </w:t>
      </w:r>
      <w:r w:rsidR="00BA2162">
        <w:t>a</w:t>
      </w:r>
      <w:r w:rsidR="00931790">
        <w:t>wards,</w:t>
      </w:r>
      <w:r>
        <w:t xml:space="preserve"> gifts or prizes</w:t>
      </w:r>
    </w:p>
    <w:p w14:paraId="0DD8F2D2" w14:textId="0CABBD68" w:rsidR="00A45A7A" w:rsidRPr="00005477" w:rsidRDefault="00A45A7A" w:rsidP="00A45A7A">
      <w:pPr>
        <w:pStyle w:val="ListParagraph"/>
      </w:pPr>
      <w:r>
        <w:t>Catering and contingency costs</w:t>
      </w:r>
    </w:p>
    <w:p w14:paraId="71B16A6C" w14:textId="2700200A" w:rsidR="00931790" w:rsidRPr="00005477" w:rsidRDefault="00B31B7B" w:rsidP="00931790">
      <w:pPr>
        <w:pStyle w:val="ListParagraph"/>
      </w:pPr>
      <w:r>
        <w:t>F</w:t>
      </w:r>
      <w:r w:rsidR="00931790" w:rsidRPr="00005477">
        <w:t>or</w:t>
      </w:r>
      <w:r w:rsidR="00BA2162">
        <w:t>-</w:t>
      </w:r>
      <w:r w:rsidR="00931790" w:rsidRPr="00005477">
        <w:t>profit business activities</w:t>
      </w:r>
    </w:p>
    <w:p w14:paraId="3E4CA214" w14:textId="07054A4C" w:rsidR="00B31B7B" w:rsidRDefault="00B31B7B" w:rsidP="00B31B7B">
      <w:pPr>
        <w:pStyle w:val="ListParagraph"/>
      </w:pPr>
      <w:r>
        <w:t>A</w:t>
      </w:r>
      <w:r w:rsidR="00931790" w:rsidRPr="00005477">
        <w:t xml:space="preserve">ctivities where the </w:t>
      </w:r>
      <w:r w:rsidR="00F85D88">
        <w:t>key</w:t>
      </w:r>
      <w:r w:rsidR="00F85D88" w:rsidRPr="00005477">
        <w:t xml:space="preserve"> </w:t>
      </w:r>
      <w:r w:rsidR="00931790" w:rsidRPr="00005477">
        <w:t xml:space="preserve">artists, arts workers and service providers are not </w:t>
      </w:r>
      <w:proofErr w:type="gramStart"/>
      <w:r w:rsidR="00931790" w:rsidRPr="00005477">
        <w:t>named</w:t>
      </w:r>
      <w:proofErr w:type="gramEnd"/>
      <w:r w:rsidR="00931790" w:rsidRPr="00005477">
        <w:t xml:space="preserve"> and the payment/in-kind contribution is not declared</w:t>
      </w:r>
    </w:p>
    <w:p w14:paraId="00375F8D" w14:textId="77777777" w:rsidR="00931790" w:rsidRPr="00005477" w:rsidRDefault="00B31B7B" w:rsidP="00B31B7B">
      <w:pPr>
        <w:pStyle w:val="ListParagraph"/>
      </w:pPr>
      <w:r>
        <w:t>R</w:t>
      </w:r>
      <w:r w:rsidR="00931790" w:rsidRPr="00005477">
        <w:t>estoration or conservation o</w:t>
      </w:r>
      <w:r w:rsidR="00931790">
        <w:t>f cultural material</w:t>
      </w:r>
      <w:r>
        <w:t xml:space="preserve"> (</w:t>
      </w:r>
      <w:r w:rsidRPr="00B31B7B">
        <w:t xml:space="preserve">see </w:t>
      </w:r>
      <w:hyperlink r:id="rId33" w:history="1">
        <w:r w:rsidRPr="00B31B7B">
          <w:rPr>
            <w:rStyle w:val="Hyperlink"/>
          </w:rPr>
          <w:t>NT Government Heritage Grants Program</w:t>
        </w:r>
      </w:hyperlink>
      <w:r>
        <w:rPr>
          <w:rStyle w:val="FootnoteReference"/>
        </w:rPr>
        <w:footnoteReference w:id="14"/>
      </w:r>
      <w:r w:rsidRPr="00B31B7B">
        <w:t xml:space="preserve"> for information on accessing funding for this activity</w:t>
      </w:r>
      <w:r>
        <w:t>)</w:t>
      </w:r>
    </w:p>
    <w:p w14:paraId="675942F1" w14:textId="77777777" w:rsidR="001B085C" w:rsidRPr="001B085C" w:rsidRDefault="001B085C" w:rsidP="001B085C">
      <w:pPr>
        <w:pStyle w:val="ListParagraph"/>
      </w:pPr>
      <w:r w:rsidRPr="001B085C">
        <w:t>Capital equipment, building works or real estate purchases</w:t>
      </w:r>
    </w:p>
    <w:p w14:paraId="666A0386" w14:textId="0C84AA21" w:rsidR="001B085C" w:rsidRDefault="001B085C" w:rsidP="001B085C">
      <w:pPr>
        <w:pStyle w:val="ListParagraph"/>
      </w:pPr>
      <w:r w:rsidRPr="001B085C">
        <w:t xml:space="preserve">Multiple applications to the </w:t>
      </w:r>
      <w:r w:rsidR="00BA2162">
        <w:t xml:space="preserve">AGP </w:t>
      </w:r>
      <w:r w:rsidRPr="001B085C">
        <w:t xml:space="preserve">for the same activity. If you intend to apply for funding for the continuation of activity that you have previously had funding for, please speak with </w:t>
      </w:r>
      <w:r w:rsidR="00BA2162">
        <w:t>Arts NT</w:t>
      </w:r>
    </w:p>
    <w:p w14:paraId="2DADC592" w14:textId="67434EDF" w:rsidR="00BA2162" w:rsidRPr="001B085C" w:rsidRDefault="00BA2162" w:rsidP="001B085C">
      <w:pPr>
        <w:pStyle w:val="ListParagraph"/>
      </w:pPr>
      <w:r>
        <w:lastRenderedPageBreak/>
        <w:t>Activities</w:t>
      </w:r>
      <w:r w:rsidRPr="00005477">
        <w:t xml:space="preserve"> </w:t>
      </w:r>
      <w:r>
        <w:t>that</w:t>
      </w:r>
      <w:r w:rsidRPr="00005477">
        <w:t xml:space="preserve"> have already received significant funding support from Arts NT and/or the NT Government may not be competitive or </w:t>
      </w:r>
      <w:r>
        <w:t xml:space="preserve">considered </w:t>
      </w:r>
      <w:r w:rsidRPr="00005477">
        <w:t>a priority for ongoing or additional support</w:t>
      </w:r>
      <w:r w:rsidR="00E66C66">
        <w:t>.</w:t>
      </w:r>
    </w:p>
    <w:p w14:paraId="0C160A18" w14:textId="4E06C030" w:rsidR="00931790" w:rsidRDefault="00931790" w:rsidP="00931790">
      <w:pPr>
        <w:pStyle w:val="Note"/>
        <w:rPr>
          <w:rFonts w:eastAsiaTheme="minorEastAsia"/>
          <w:b w:val="0"/>
          <w:iCs/>
          <w:color w:val="auto"/>
        </w:rPr>
      </w:pPr>
      <w:r>
        <w:t>N</w:t>
      </w:r>
      <w:r w:rsidRPr="00005477">
        <w:t>ote:</w:t>
      </w:r>
      <w:r>
        <w:tab/>
      </w:r>
      <w:r w:rsidR="00940DD4" w:rsidRPr="00940DD4">
        <w:rPr>
          <w:rFonts w:eastAsiaTheme="minorEastAsia"/>
          <w:b w:val="0"/>
          <w:iCs/>
          <w:color w:val="auto"/>
        </w:rPr>
        <w:t xml:space="preserve">If you wish to apply for </w:t>
      </w:r>
      <w:r w:rsidR="00B926A5">
        <w:rPr>
          <w:rFonts w:eastAsiaTheme="minorEastAsia"/>
          <w:b w:val="0"/>
          <w:iCs/>
          <w:color w:val="auto"/>
        </w:rPr>
        <w:t xml:space="preserve">an </w:t>
      </w:r>
      <w:r w:rsidR="00940DD4" w:rsidRPr="00940DD4">
        <w:rPr>
          <w:rFonts w:eastAsiaTheme="minorEastAsia"/>
          <w:b w:val="0"/>
          <w:iCs/>
          <w:color w:val="auto"/>
        </w:rPr>
        <w:t xml:space="preserve">activity that includes international travel, contact </w:t>
      </w:r>
      <w:r w:rsidR="00BA2162">
        <w:rPr>
          <w:rFonts w:eastAsiaTheme="minorEastAsia"/>
          <w:b w:val="0"/>
          <w:iCs/>
          <w:color w:val="auto"/>
        </w:rPr>
        <w:t xml:space="preserve">Arts NT </w:t>
      </w:r>
      <w:r w:rsidR="00940DD4" w:rsidRPr="00940DD4">
        <w:rPr>
          <w:rFonts w:eastAsiaTheme="minorEastAsia"/>
          <w:b w:val="0"/>
          <w:iCs/>
          <w:color w:val="auto"/>
        </w:rPr>
        <w:t>to discuss your application prior to submission.</w:t>
      </w:r>
    </w:p>
    <w:p w14:paraId="7E1F3B74" w14:textId="587F74BA" w:rsidR="00E66C66" w:rsidRPr="00D55323" w:rsidRDefault="00BA2162" w:rsidP="00D55323">
      <w:pPr>
        <w:pStyle w:val="Paragraph"/>
        <w:rPr>
          <w:rFonts w:ascii="Lato" w:hAnsi="Lato" w:cs="Lato"/>
          <w:b/>
          <w:bCs/>
          <w:sz w:val="22"/>
          <w:szCs w:val="22"/>
        </w:rPr>
      </w:pPr>
      <w:r w:rsidRPr="00D55323">
        <w:rPr>
          <w:rFonts w:ascii="Lato" w:hAnsi="Lato" w:cs="Lato"/>
          <w:b/>
          <w:bCs/>
          <w:sz w:val="22"/>
          <w:szCs w:val="22"/>
        </w:rPr>
        <w:t xml:space="preserve">Activities that are the responsibility of other funding bodies or government agencies are not funded. These include: </w:t>
      </w:r>
    </w:p>
    <w:p w14:paraId="27CA226A" w14:textId="77777777" w:rsidR="00892349" w:rsidRDefault="00892349" w:rsidP="00240AC4">
      <w:pPr>
        <w:pStyle w:val="Paragraph"/>
      </w:pPr>
    </w:p>
    <w:p w14:paraId="5FB39933" w14:textId="09D4122E" w:rsidR="00BA2162" w:rsidRDefault="00BA2162" w:rsidP="00931790">
      <w:pPr>
        <w:pStyle w:val="Note"/>
      </w:pPr>
      <w:r>
        <w:t>FILM AND SCREEN</w:t>
      </w:r>
    </w:p>
    <w:p w14:paraId="25936DAA" w14:textId="0C35AD88" w:rsidR="00BA2162" w:rsidRDefault="00BA2162" w:rsidP="00BA2162">
      <w:pPr>
        <w:pStyle w:val="ListParagraph"/>
      </w:pPr>
      <w:r>
        <w:t>F</w:t>
      </w:r>
      <w:r w:rsidRPr="00005477">
        <w:t xml:space="preserve">ilm and screen-based projects </w:t>
      </w:r>
      <w:r>
        <w:t>for</w:t>
      </w:r>
      <w:r w:rsidRPr="00005477">
        <w:t xml:space="preserve"> cinema, film festivals, television, web series, media, </w:t>
      </w:r>
      <w:r w:rsidRPr="00B36056">
        <w:t>advertising</w:t>
      </w:r>
      <w:r w:rsidRPr="00005477">
        <w:t xml:space="preserve"> and gaming</w:t>
      </w:r>
      <w:r>
        <w:t xml:space="preserve"> (visit </w:t>
      </w:r>
      <w:hyperlink r:id="rId34" w:history="1">
        <w:r w:rsidRPr="00B31B7B">
          <w:rPr>
            <w:rStyle w:val="Hyperlink"/>
          </w:rPr>
          <w:t>Screen Territory</w:t>
        </w:r>
      </w:hyperlink>
      <w:r>
        <w:rPr>
          <w:rStyle w:val="FootnoteReference"/>
        </w:rPr>
        <w:footnoteReference w:id="15"/>
      </w:r>
      <w:r>
        <w:t xml:space="preserve"> for</w:t>
      </w:r>
      <w:r w:rsidRPr="00B31B7B">
        <w:t xml:space="preserve"> information on accessing funding for this activity</w:t>
      </w:r>
      <w:r>
        <w:t xml:space="preserve">). </w:t>
      </w:r>
      <w:r w:rsidRPr="00BA2162">
        <w:t>If your activity includes the development of a music video, please speak with Arts NT.</w:t>
      </w:r>
    </w:p>
    <w:p w14:paraId="3D63792D" w14:textId="11B2198D" w:rsidR="00BA2162" w:rsidRPr="00D55323" w:rsidRDefault="00BA2162" w:rsidP="00D55323">
      <w:pPr>
        <w:rPr>
          <w:b/>
          <w:bCs/>
        </w:rPr>
      </w:pPr>
      <w:r w:rsidRPr="00D55323">
        <w:rPr>
          <w:b/>
          <w:bCs/>
        </w:rPr>
        <w:t>EDUCATION</w:t>
      </w:r>
    </w:p>
    <w:p w14:paraId="738F376B" w14:textId="03721EFA" w:rsidR="00BA2162" w:rsidRDefault="00BA2162" w:rsidP="00BA2162">
      <w:pPr>
        <w:pStyle w:val="ListParagraph"/>
        <w:numPr>
          <w:ilvl w:val="0"/>
          <w:numId w:val="51"/>
        </w:numPr>
        <w:ind w:left="709"/>
      </w:pPr>
      <w:r>
        <w:t>Arts activities in schools</w:t>
      </w:r>
    </w:p>
    <w:p w14:paraId="619C941C" w14:textId="77777777" w:rsidR="00BA2162" w:rsidRPr="00D55323" w:rsidRDefault="00BA2162" w:rsidP="00BA2162">
      <w:pPr>
        <w:pStyle w:val="ListParagraph"/>
        <w:numPr>
          <w:ilvl w:val="0"/>
          <w:numId w:val="51"/>
        </w:numPr>
        <w:ind w:left="709"/>
        <w:rPr>
          <w:rStyle w:val="Hyperlink"/>
          <w:color w:val="auto"/>
          <w:u w:val="none"/>
        </w:rPr>
      </w:pPr>
      <w:r>
        <w:t>A</w:t>
      </w:r>
      <w:r w:rsidRPr="00005477">
        <w:t>ccredited training or educational activities which are curricular activities in educational institutions</w:t>
      </w:r>
      <w:r>
        <w:t xml:space="preserve"> </w:t>
      </w:r>
      <w:r w:rsidRPr="00B31B7B">
        <w:t xml:space="preserve">and are listed in the Australian Government’s </w:t>
      </w:r>
      <w:hyperlink r:id="rId35" w:history="1">
        <w:r w:rsidRPr="00B31B7B">
          <w:rPr>
            <w:rStyle w:val="Hyperlink"/>
          </w:rPr>
          <w:t>National Training Register</w:t>
        </w:r>
      </w:hyperlink>
      <w:r>
        <w:rPr>
          <w:rStyle w:val="FootnoteReference"/>
        </w:rPr>
        <w:footnoteReference w:id="16"/>
      </w:r>
    </w:p>
    <w:p w14:paraId="68D6975E" w14:textId="5E53017D" w:rsidR="00BA2162" w:rsidRPr="00005477" w:rsidRDefault="00BA2162" w:rsidP="00D55323">
      <w:pPr>
        <w:pStyle w:val="ListParagraph"/>
        <w:numPr>
          <w:ilvl w:val="0"/>
          <w:numId w:val="51"/>
        </w:numPr>
        <w:ind w:left="709"/>
      </w:pPr>
      <w:r>
        <w:t>U</w:t>
      </w:r>
      <w:r w:rsidRPr="00005477">
        <w:t xml:space="preserve">ndergraduate, diploma, certificate and postgraduate studies </w:t>
      </w:r>
      <w:r>
        <w:t xml:space="preserve">including </w:t>
      </w:r>
      <w:r w:rsidRPr="00005477">
        <w:t>research or stud</w:t>
      </w:r>
      <w:r>
        <w:t>io work for academic assessment</w:t>
      </w:r>
      <w:r w:rsidR="00E66C66">
        <w:t>.</w:t>
      </w:r>
    </w:p>
    <w:p w14:paraId="5BD77D9E" w14:textId="3AF8B148" w:rsidR="00BA2162" w:rsidRPr="00D55323" w:rsidRDefault="00BA2162" w:rsidP="00D55323">
      <w:pPr>
        <w:rPr>
          <w:b/>
          <w:bCs/>
        </w:rPr>
      </w:pPr>
      <w:r w:rsidRPr="00D55323">
        <w:rPr>
          <w:b/>
          <w:bCs/>
        </w:rPr>
        <w:t>EVENTS AND FESTIVALS</w:t>
      </w:r>
    </w:p>
    <w:p w14:paraId="2CB96AF3" w14:textId="2826777C" w:rsidR="00BA2162" w:rsidRDefault="00BA2162" w:rsidP="00BA2162">
      <w:pPr>
        <w:pStyle w:val="ListParagraph"/>
      </w:pPr>
      <w:r>
        <w:t>Expenses that directly relate to the presentation of arts activities at a festival, event, or major event in the NT. This includes expenses relating to the development of arts activit</w:t>
      </w:r>
      <w:r w:rsidR="00E66C66">
        <w:t>y</w:t>
      </w:r>
      <w:r>
        <w:t xml:space="preserve"> for presentation at a festival, event or major event and travel costs associated with presenting arts activit</w:t>
      </w:r>
      <w:r w:rsidR="00E66C66">
        <w:t>y</w:t>
      </w:r>
      <w:r>
        <w:t xml:space="preserve"> at an NT festival, event, or major event. Please contact </w:t>
      </w:r>
      <w:hyperlink r:id="rId36" w:history="1">
        <w:r w:rsidRPr="00EE34EE">
          <w:rPr>
            <w:rStyle w:val="Hyperlink"/>
          </w:rPr>
          <w:t>NT Major Events</w:t>
        </w:r>
      </w:hyperlink>
      <w:r w:rsidR="00F018B3">
        <w:rPr>
          <w:rStyle w:val="FootnoteReference"/>
        </w:rPr>
        <w:footnoteReference w:id="17"/>
      </w:r>
      <w:r>
        <w:t xml:space="preserve"> to discuss funding for </w:t>
      </w:r>
      <w:r w:rsidR="00E66C66">
        <w:t>this activity</w:t>
      </w:r>
      <w:r w:rsidR="00463C3A">
        <w:t>.</w:t>
      </w:r>
      <w:r w:rsidR="001C500E">
        <w:t xml:space="preserve"> </w:t>
      </w:r>
      <w:bookmarkStart w:id="422" w:name="_Hlk171327761"/>
      <w:r w:rsidR="001C500E">
        <w:t>Individuals are encouraged to negotiate festival-related costs with festival management</w:t>
      </w:r>
      <w:bookmarkEnd w:id="422"/>
    </w:p>
    <w:p w14:paraId="6048C1EB" w14:textId="338DFB06" w:rsidR="00BA2162" w:rsidRDefault="00BA2162" w:rsidP="00BA2162">
      <w:pPr>
        <w:pStyle w:val="ListParagraph"/>
      </w:pPr>
      <w:r>
        <w:t xml:space="preserve">Artists residing in a remote area (MM6+) who are presenting </w:t>
      </w:r>
      <w:r w:rsidR="00A51C59">
        <w:t xml:space="preserve">an </w:t>
      </w:r>
      <w:r>
        <w:t>arts activi</w:t>
      </w:r>
      <w:r w:rsidR="00E66C66">
        <w:t>ty</w:t>
      </w:r>
      <w:r>
        <w:t xml:space="preserve"> at an open access NT event, festival, or major event may be eligible to apply for funding to support travel to this activity. Please contact Arts</w:t>
      </w:r>
      <w:r w:rsidR="00A45A7A">
        <w:t xml:space="preserve"> </w:t>
      </w:r>
      <w:r>
        <w:t>NT to discuss your application prior to submission</w:t>
      </w:r>
    </w:p>
    <w:p w14:paraId="624445D0" w14:textId="68E3F084" w:rsidR="00BA2162" w:rsidRDefault="00BA2162" w:rsidP="00BA2162">
      <w:pPr>
        <w:pStyle w:val="ListParagraph"/>
      </w:pPr>
      <w:r>
        <w:t>Expenses related to the presentation of arts activit</w:t>
      </w:r>
      <w:r w:rsidR="00E66C66">
        <w:t>y</w:t>
      </w:r>
      <w:r>
        <w:t xml:space="preserve"> at a festival, event or major event outside of the NT are eligible for funding. Please contact Arts</w:t>
      </w:r>
      <w:r w:rsidR="00A45A7A">
        <w:t xml:space="preserve"> </w:t>
      </w:r>
      <w:r>
        <w:t>NT to discuss your application prior to submission.</w:t>
      </w:r>
    </w:p>
    <w:p w14:paraId="13344EA2" w14:textId="43F4256B" w:rsidR="00931790" w:rsidRDefault="00931790" w:rsidP="00931790">
      <w:pPr>
        <w:sectPr w:rsidR="00931790" w:rsidSect="00CD2F21">
          <w:pgSz w:w="11906" w:h="16838" w:code="9"/>
          <w:pgMar w:top="794" w:right="707" w:bottom="794" w:left="794" w:header="794" w:footer="527" w:gutter="0"/>
          <w:cols w:space="708"/>
          <w:docGrid w:linePitch="360"/>
        </w:sectPr>
      </w:pPr>
    </w:p>
    <w:p w14:paraId="58B95B91" w14:textId="77777777" w:rsidR="005B6520" w:rsidRPr="0029064C" w:rsidRDefault="005B6520" w:rsidP="005B6520">
      <w:pPr>
        <w:pStyle w:val="Heading2"/>
        <w:numPr>
          <w:ilvl w:val="0"/>
          <w:numId w:val="0"/>
        </w:numPr>
        <w:ind w:left="576" w:hanging="576"/>
      </w:pPr>
      <w:bookmarkStart w:id="423" w:name="_Grants_at_a"/>
      <w:bookmarkStart w:id="424" w:name="_Aboriginal_Cultural_Content"/>
      <w:bookmarkStart w:id="425" w:name="_Aboriginal_Cultural_Protocols"/>
      <w:bookmarkStart w:id="426" w:name="_Toc77061651"/>
      <w:bookmarkStart w:id="427" w:name="_Toc81130063"/>
      <w:bookmarkStart w:id="428" w:name="_Toc113454189"/>
      <w:bookmarkStart w:id="429" w:name="_Toc115186337"/>
      <w:bookmarkStart w:id="430" w:name="_Toc172192874"/>
      <w:bookmarkEnd w:id="423"/>
      <w:bookmarkEnd w:id="424"/>
      <w:bookmarkEnd w:id="425"/>
      <w:r w:rsidRPr="0029064C">
        <w:lastRenderedPageBreak/>
        <w:t xml:space="preserve">Aboriginal </w:t>
      </w:r>
      <w:r>
        <w:t>c</w:t>
      </w:r>
      <w:r w:rsidRPr="0029064C">
        <w:t xml:space="preserve">ultural </w:t>
      </w:r>
      <w:r>
        <w:t>protocols</w:t>
      </w:r>
      <w:bookmarkEnd w:id="426"/>
      <w:bookmarkEnd w:id="427"/>
      <w:bookmarkEnd w:id="428"/>
      <w:bookmarkEnd w:id="429"/>
      <w:bookmarkEnd w:id="430"/>
    </w:p>
    <w:p w14:paraId="59FAA4CA" w14:textId="32AA4108" w:rsidR="005B6520" w:rsidRPr="00005477" w:rsidRDefault="005B6520" w:rsidP="005B6520">
      <w:r w:rsidRPr="00005477">
        <w:t xml:space="preserve">All applicants to the </w:t>
      </w:r>
      <w:r>
        <w:t>AGP</w:t>
      </w:r>
      <w:r w:rsidRPr="00005477">
        <w:t xml:space="preserve"> must adhere to </w:t>
      </w:r>
      <w:r w:rsidR="008420C3">
        <w:t xml:space="preserve">Creative Australia’s (formerly </w:t>
      </w:r>
      <w:r>
        <w:t>Australia Council’s</w:t>
      </w:r>
      <w:r w:rsidRPr="007E2B37">
        <w:t xml:space="preserve"> </w:t>
      </w:r>
      <w:r w:rsidR="001B085C">
        <w:t>for the Arts</w:t>
      </w:r>
      <w:r w:rsidR="008420C3">
        <w:t>)</w:t>
      </w:r>
      <w:r w:rsidR="001B085C">
        <w:t xml:space="preserve"> p</w:t>
      </w:r>
      <w:r w:rsidRPr="007E2B37">
        <w:t>rotocols for using</w:t>
      </w:r>
      <w:r w:rsidRPr="00005477">
        <w:t xml:space="preserve"> </w:t>
      </w:r>
      <w:hyperlink r:id="rId37" w:history="1">
        <w:r>
          <w:rPr>
            <w:rStyle w:val="Hyperlink"/>
          </w:rPr>
          <w:t>First Nations Cultural and Intellectual Property in the Arts</w:t>
        </w:r>
      </w:hyperlink>
      <w:r>
        <w:rPr>
          <w:rStyle w:val="FootnoteReference"/>
          <w:color w:val="0563C1" w:themeColor="hyperlink"/>
          <w:u w:val="single"/>
        </w:rPr>
        <w:footnoteReference w:id="18"/>
      </w:r>
      <w:r w:rsidRPr="00005477">
        <w:t xml:space="preserve"> when working with Aboriginal artists and communities or Aboriginal cultural material. </w:t>
      </w:r>
      <w:r w:rsidR="001B085C" w:rsidRPr="001B085C">
        <w:t xml:space="preserve">The protocols and principles </w:t>
      </w:r>
      <w:proofErr w:type="gramStart"/>
      <w:r w:rsidR="001B085C" w:rsidRPr="001B085C">
        <w:t>include;</w:t>
      </w:r>
      <w:proofErr w:type="gramEnd"/>
      <w:r w:rsidR="001B085C" w:rsidRPr="001B085C">
        <w:t xml:space="preserve"> respect, self-determination, communication, consultation and consent, interpretation, cultural integrity and authenticity, secrecy and confidentiality, attribution, benefit sharing, continuing cultures and recognition and protection.</w:t>
      </w:r>
    </w:p>
    <w:p w14:paraId="7F90AE6C" w14:textId="77777777" w:rsidR="005B6520" w:rsidRPr="00005477" w:rsidRDefault="005B6520" w:rsidP="005B6520">
      <w:r w:rsidRPr="00005477">
        <w:t xml:space="preserve">If your activity involves </w:t>
      </w:r>
      <w:hyperlink r:id="rId38" w:history="1">
        <w:r w:rsidRPr="00005477">
          <w:t xml:space="preserve">Aboriginal </w:t>
        </w:r>
        <w:r w:rsidR="00AC2611">
          <w:t>c</w:t>
        </w:r>
        <w:r w:rsidRPr="00005477">
          <w:t xml:space="preserve">ultural </w:t>
        </w:r>
        <w:r w:rsidR="00AC2611">
          <w:t>c</w:t>
        </w:r>
        <w:r w:rsidRPr="00005477">
          <w:t>ontent</w:t>
        </w:r>
      </w:hyperlink>
      <w:r w:rsidRPr="00005477">
        <w:t xml:space="preserve">, you will need to complete the </w:t>
      </w:r>
      <w:r>
        <w:t>relevant</w:t>
      </w:r>
      <w:r w:rsidRPr="00005477">
        <w:t xml:space="preserve"> section in </w:t>
      </w:r>
      <w:hyperlink r:id="rId39" w:history="1">
        <w:r w:rsidRPr="00005477">
          <w:rPr>
            <w:rStyle w:val="Hyperlink"/>
          </w:rPr>
          <w:t>GrantsNT</w:t>
        </w:r>
      </w:hyperlink>
      <w:r w:rsidR="002E1B43">
        <w:rPr>
          <w:rStyle w:val="FootnoteReference"/>
          <w:color w:val="0563C1" w:themeColor="hyperlink"/>
          <w:u w:val="single"/>
        </w:rPr>
        <w:footnoteReference w:id="19"/>
      </w:r>
      <w:r w:rsidRPr="00005477">
        <w:t xml:space="preserve">.  </w:t>
      </w:r>
      <w:r w:rsidR="001B085C" w:rsidRPr="001B085C">
        <w:t>Clearly identify whether Aboriginal Australians are leading, conceiving, participating or have been consulted. Assessors cannot assume you have support for your activity – it is your responsibility to demonstrate community support and that the activity adheres to these protocols.</w:t>
      </w:r>
    </w:p>
    <w:p w14:paraId="6C806BA7" w14:textId="77777777" w:rsidR="005B6520" w:rsidRPr="00005477" w:rsidRDefault="005B6520" w:rsidP="005B6520">
      <w:pPr>
        <w:jc w:val="both"/>
      </w:pPr>
      <w:r w:rsidRPr="00005477">
        <w:t xml:space="preserve">You can demonstrate appropriate consultation </w:t>
      </w:r>
      <w:r w:rsidR="001B085C">
        <w:t>through:</w:t>
      </w:r>
    </w:p>
    <w:p w14:paraId="15AEE0C7" w14:textId="77777777" w:rsidR="005B6520" w:rsidRPr="00835F55" w:rsidRDefault="001B085C" w:rsidP="005B6520">
      <w:pPr>
        <w:pStyle w:val="ListParagraph"/>
      </w:pPr>
      <w:r>
        <w:t>w</w:t>
      </w:r>
      <w:r w:rsidR="005B6520" w:rsidRPr="00005477">
        <w:t xml:space="preserve">ritten </w:t>
      </w:r>
      <w:r w:rsidR="005B6520" w:rsidRPr="00835F55">
        <w:t xml:space="preserve">permissions for activity from relevant Aboriginal individuals, community or language groups </w:t>
      </w:r>
    </w:p>
    <w:p w14:paraId="70F1F68D" w14:textId="77777777" w:rsidR="005B6520" w:rsidRPr="00C3722E" w:rsidRDefault="001B085C" w:rsidP="005B6520">
      <w:pPr>
        <w:pStyle w:val="ListParagraph"/>
      </w:pPr>
      <w:r>
        <w:t>l</w:t>
      </w:r>
      <w:r w:rsidR="005B6520" w:rsidRPr="00835F55">
        <w:t xml:space="preserve">etters of support for the agreed activity from </w:t>
      </w:r>
      <w:r w:rsidR="005B6520">
        <w:t>E</w:t>
      </w:r>
      <w:r w:rsidR="005B6520" w:rsidRPr="00835F55">
        <w:t xml:space="preserve">lders, </w:t>
      </w:r>
      <w:r w:rsidR="005B6520">
        <w:t>c</w:t>
      </w:r>
      <w:r w:rsidR="005B6520" w:rsidRPr="00835F55">
        <w:t xml:space="preserve">ustodians, </w:t>
      </w:r>
      <w:r w:rsidR="005B6520">
        <w:t>Aboriginal l</w:t>
      </w:r>
      <w:r w:rsidR="005B6520" w:rsidRPr="00835F55">
        <w:t xml:space="preserve">and </w:t>
      </w:r>
      <w:r w:rsidR="005B6520">
        <w:t>c</w:t>
      </w:r>
      <w:r w:rsidR="005B6520" w:rsidRPr="00835F55">
        <w:t xml:space="preserve">ouncils or other </w:t>
      </w:r>
      <w:r w:rsidR="005B6520" w:rsidRPr="00C3722E">
        <w:t>appropriate community representatives</w:t>
      </w:r>
    </w:p>
    <w:p w14:paraId="0D8C6B46" w14:textId="77777777" w:rsidR="005B6520" w:rsidRPr="005C31B5" w:rsidRDefault="001B085C" w:rsidP="005B6520">
      <w:pPr>
        <w:pStyle w:val="ListParagraph"/>
      </w:pPr>
      <w:r>
        <w:t>s</w:t>
      </w:r>
      <w:r w:rsidR="005B6520" w:rsidRPr="001C2A09">
        <w:t>igned P</w:t>
      </w:r>
      <w:r>
        <w:t>ersonnel</w:t>
      </w:r>
      <w:r w:rsidR="005B6520" w:rsidRPr="001C2A09">
        <w:t xml:space="preserve"> </w:t>
      </w:r>
      <w:r>
        <w:t>f</w:t>
      </w:r>
      <w:r w:rsidR="005B6520" w:rsidRPr="001C2A09">
        <w:t xml:space="preserve">orms from </w:t>
      </w:r>
      <w:r w:rsidR="005B6520" w:rsidRPr="006A3181">
        <w:t xml:space="preserve">participating </w:t>
      </w:r>
      <w:r w:rsidR="005B6520" w:rsidRPr="005C31B5">
        <w:t>Aboriginal artists and arts workers.</w:t>
      </w:r>
    </w:p>
    <w:p w14:paraId="5EFC0D35" w14:textId="77777777" w:rsidR="005B6520" w:rsidRPr="00005477" w:rsidRDefault="005B6520" w:rsidP="005B6520">
      <w:pPr>
        <w:spacing w:before="240"/>
        <w:jc w:val="both"/>
      </w:pPr>
      <w:r w:rsidRPr="00005477">
        <w:t xml:space="preserve">This requirement applies equally to </w:t>
      </w:r>
      <w:r w:rsidRPr="009046E1">
        <w:t xml:space="preserve">Aboriginal </w:t>
      </w:r>
      <w:r w:rsidRPr="00005477">
        <w:t>and non-</w:t>
      </w:r>
      <w:r w:rsidRPr="009046E1">
        <w:t>Aboriginal</w:t>
      </w:r>
      <w:r w:rsidRPr="00005477">
        <w:t xml:space="preserve"> applicants.</w:t>
      </w:r>
    </w:p>
    <w:p w14:paraId="06938D9D" w14:textId="77777777" w:rsidR="005B6520" w:rsidRPr="00005477" w:rsidRDefault="005B6520" w:rsidP="005B6520">
      <w:r w:rsidRPr="00005477">
        <w:t>Assessors cannot assume you have support for your activity – it is your responsibility to demonstrate community support and that the activity adheres to these protocols.</w:t>
      </w:r>
    </w:p>
    <w:p w14:paraId="65AC6DF7" w14:textId="412E4135" w:rsidR="005B6520" w:rsidRPr="00005477" w:rsidRDefault="005B6520" w:rsidP="005B6520">
      <w:r w:rsidRPr="00005477">
        <w:t xml:space="preserve">You are encouraged to identify your project as Aboriginal in your </w:t>
      </w:r>
      <w:hyperlink r:id="rId40" w:history="1">
        <w:r w:rsidRPr="00005477">
          <w:rPr>
            <w:rStyle w:val="Hyperlink"/>
          </w:rPr>
          <w:t>GrantsNT</w:t>
        </w:r>
      </w:hyperlink>
      <w:r w:rsidR="00AC2611">
        <w:rPr>
          <w:rStyle w:val="FootnoteReference"/>
          <w:color w:val="0563C1" w:themeColor="hyperlink"/>
          <w:u w:val="single"/>
        </w:rPr>
        <w:footnoteReference w:id="20"/>
      </w:r>
      <w:r w:rsidRPr="00005477">
        <w:t xml:space="preserve"> application if you are an Aboriginal applicant. This identifies the activity you are undertaking as Aboriginal owned and/or controlled</w:t>
      </w:r>
      <w:r w:rsidR="00F718B9">
        <w:t xml:space="preserve"> </w:t>
      </w:r>
      <w:r w:rsidRPr="00005477">
        <w:t xml:space="preserve">and will assist Arts NT to monitor grants distributed to Aboriginal applicants. If you are Aboriginal or an Aboriginal Corporation tick ‘Yes’ in your online application when asked: ‘Is this an </w:t>
      </w:r>
      <w:hyperlink w:anchor="_Glossary_of_Terms" w:history="1">
        <w:r w:rsidRPr="00005477">
          <w:t>Aboriginal project</w:t>
        </w:r>
      </w:hyperlink>
      <w:r w:rsidRPr="00005477">
        <w:t>?</w:t>
      </w:r>
      <w:r>
        <w:t>’</w:t>
      </w:r>
    </w:p>
    <w:p w14:paraId="230383D5" w14:textId="77777777" w:rsidR="005B6520" w:rsidRDefault="005B6520" w:rsidP="005B6520">
      <w:r w:rsidRPr="00005477">
        <w:t xml:space="preserve">If the majority of the requested funding is for the benefit </w:t>
      </w:r>
      <w:r>
        <w:t xml:space="preserve">of </w:t>
      </w:r>
      <w:r w:rsidRPr="00005477">
        <w:t xml:space="preserve">Aboriginal </w:t>
      </w:r>
      <w:r w:rsidRPr="008E2B43">
        <w:t>participants</w:t>
      </w:r>
      <w:r w:rsidRPr="00005477">
        <w:t xml:space="preserve"> but the applicant is not Aboriginal</w:t>
      </w:r>
      <w:r>
        <w:t>,</w:t>
      </w:r>
      <w:r w:rsidRPr="00005477">
        <w:t xml:space="preserve"> the project must be identified as an Aboriginal project on </w:t>
      </w:r>
      <w:proofErr w:type="gramStart"/>
      <w:r w:rsidRPr="00005477">
        <w:t>GrantsNT</w:t>
      </w:r>
      <w:proofErr w:type="gramEnd"/>
      <w:r w:rsidRPr="00005477">
        <w:t xml:space="preserve"> and the Aboriginal </w:t>
      </w:r>
      <w:r w:rsidR="002E1B43">
        <w:t>c</w:t>
      </w:r>
      <w:r w:rsidRPr="00005477">
        <w:t xml:space="preserve">ultural </w:t>
      </w:r>
      <w:r w:rsidR="002E1B43">
        <w:t>p</w:t>
      </w:r>
      <w:r w:rsidRPr="00005477">
        <w:t>rotocols must be addressed.</w:t>
      </w:r>
    </w:p>
    <w:p w14:paraId="58E559D2" w14:textId="3BA4CCB7" w:rsidR="009C429D" w:rsidRDefault="001B085C" w:rsidP="005B6520">
      <w:r w:rsidRPr="001B085C">
        <w:t xml:space="preserve">For further guidance, please consult the Arts Law Centre of Australia’s </w:t>
      </w:r>
      <w:hyperlink r:id="rId41" w:anchor=":~:text=Artists%20in%20the%20Black%20is,with%20legal%20advice%20and%20resources." w:history="1">
        <w:r w:rsidRPr="001B085C">
          <w:rPr>
            <w:rStyle w:val="Hyperlink"/>
          </w:rPr>
          <w:t>Artists in the Black</w:t>
        </w:r>
      </w:hyperlink>
      <w:r>
        <w:rPr>
          <w:rStyle w:val="FootnoteReference"/>
        </w:rPr>
        <w:footnoteReference w:id="21"/>
      </w:r>
      <w:r w:rsidRPr="001B085C">
        <w:t xml:space="preserve"> resources </w:t>
      </w:r>
      <w:r w:rsidR="00E53EED">
        <w:t>or speak with Arts NT.</w:t>
      </w:r>
    </w:p>
    <w:p w14:paraId="71B3A627" w14:textId="77777777" w:rsidR="009C429D" w:rsidRDefault="009C429D" w:rsidP="009C429D">
      <w:r>
        <w:br w:type="page"/>
      </w:r>
    </w:p>
    <w:p w14:paraId="13FA1058" w14:textId="77777777" w:rsidR="005B6520" w:rsidRPr="0029064C" w:rsidRDefault="005B6520" w:rsidP="005B6520">
      <w:pPr>
        <w:pStyle w:val="Heading2"/>
        <w:numPr>
          <w:ilvl w:val="0"/>
          <w:numId w:val="0"/>
        </w:numPr>
        <w:ind w:left="576" w:hanging="576"/>
      </w:pPr>
      <w:bookmarkStart w:id="431" w:name="_Working_with_Children"/>
      <w:bookmarkStart w:id="432" w:name="_Toc77061652"/>
      <w:bookmarkStart w:id="433" w:name="_Toc81130064"/>
      <w:bookmarkStart w:id="434" w:name="_Toc113454190"/>
      <w:bookmarkStart w:id="435" w:name="_Toc115186338"/>
      <w:bookmarkStart w:id="436" w:name="_Toc172192875"/>
      <w:bookmarkEnd w:id="431"/>
      <w:r w:rsidRPr="0029064C">
        <w:lastRenderedPageBreak/>
        <w:t xml:space="preserve">Working with </w:t>
      </w:r>
      <w:proofErr w:type="gramStart"/>
      <w:r w:rsidR="00AC2611">
        <w:t>children</w:t>
      </w:r>
      <w:proofErr w:type="gramEnd"/>
      <w:r w:rsidR="00AC2611">
        <w:t xml:space="preserve"> p</w:t>
      </w:r>
      <w:r w:rsidRPr="0029064C">
        <w:t>rotocols</w:t>
      </w:r>
      <w:bookmarkEnd w:id="432"/>
      <w:bookmarkEnd w:id="433"/>
      <w:bookmarkEnd w:id="434"/>
      <w:bookmarkEnd w:id="435"/>
      <w:bookmarkEnd w:id="436"/>
    </w:p>
    <w:p w14:paraId="7B51C247" w14:textId="77777777" w:rsidR="005B6520" w:rsidRDefault="005B6520" w:rsidP="005B6520">
      <w:r w:rsidRPr="00005477">
        <w:t xml:space="preserve">Applicants must adhere to the </w:t>
      </w:r>
      <w:r w:rsidRPr="007351C6">
        <w:t>Northern Territory Care and Protection of Children Act 2007</w:t>
      </w:r>
      <w:r>
        <w:t xml:space="preserve">.  Refer to </w:t>
      </w:r>
      <w:hyperlink r:id="rId42" w:history="1">
        <w:r w:rsidRPr="001B085C">
          <w:rPr>
            <w:rStyle w:val="Hyperlink"/>
          </w:rPr>
          <w:t>Arts Law Centre of Australia</w:t>
        </w:r>
      </w:hyperlink>
      <w:r w:rsidR="001B085C">
        <w:rPr>
          <w:rStyle w:val="FootnoteReference"/>
        </w:rPr>
        <w:footnoteReference w:id="22"/>
      </w:r>
      <w:r>
        <w:t xml:space="preserve"> </w:t>
      </w:r>
      <w:r w:rsidR="008420C3">
        <w:t xml:space="preserve">and </w:t>
      </w:r>
      <w:hyperlink r:id="rId43" w:history="1">
        <w:r w:rsidR="008420C3" w:rsidRPr="008420C3">
          <w:rPr>
            <w:rStyle w:val="Hyperlink"/>
          </w:rPr>
          <w:t>Creative Australia’s</w:t>
        </w:r>
      </w:hyperlink>
      <w:r w:rsidR="008420C3">
        <w:rPr>
          <w:rStyle w:val="FootnoteReference"/>
        </w:rPr>
        <w:footnoteReference w:id="23"/>
      </w:r>
      <w:r w:rsidR="008420C3">
        <w:t xml:space="preserve"> (formerly </w:t>
      </w:r>
      <w:r w:rsidR="001B085C" w:rsidRPr="008420C3">
        <w:t>Australia Council for the Arts</w:t>
      </w:r>
      <w:r w:rsidR="008420C3">
        <w:rPr>
          <w:rStyle w:val="Hyperlink"/>
        </w:rPr>
        <w:t>)</w:t>
      </w:r>
      <w:r w:rsidR="001B085C">
        <w:t xml:space="preserve"> </w:t>
      </w:r>
      <w:r>
        <w:t xml:space="preserve">for more information regarding </w:t>
      </w:r>
      <w:r w:rsidRPr="001B085C">
        <w:t>Children in the creative process</w:t>
      </w:r>
      <w:r>
        <w:t>.</w:t>
      </w:r>
    </w:p>
    <w:p w14:paraId="0A97147C" w14:textId="77777777" w:rsidR="005B6520" w:rsidRDefault="005B6520" w:rsidP="005B6520">
      <w:r>
        <w:t xml:space="preserve">If your </w:t>
      </w:r>
      <w:r w:rsidRPr="00005477">
        <w:t>activity involves children under 18 years old</w:t>
      </w:r>
      <w:r>
        <w:t>, you</w:t>
      </w:r>
      <w:r w:rsidRPr="00005477">
        <w:t xml:space="preserve"> </w:t>
      </w:r>
      <w:r>
        <w:t xml:space="preserve">are required </w:t>
      </w:r>
      <w:r w:rsidRPr="00005477">
        <w:t xml:space="preserve">to hold a </w:t>
      </w:r>
      <w:hyperlink r:id="rId44" w:history="1">
        <w:r w:rsidRPr="00184B1A">
          <w:rPr>
            <w:rStyle w:val="Hyperlink"/>
          </w:rPr>
          <w:t>Working with Children Clearance</w:t>
        </w:r>
      </w:hyperlink>
      <w:r w:rsidR="00AC2611">
        <w:rPr>
          <w:rStyle w:val="FootnoteReference"/>
          <w:color w:val="0563C1" w:themeColor="hyperlink"/>
          <w:u w:val="single"/>
        </w:rPr>
        <w:footnoteReference w:id="24"/>
      </w:r>
      <w:r w:rsidRPr="00005477">
        <w:t xml:space="preserve"> and </w:t>
      </w:r>
      <w:r>
        <w:t>have a current Ochre Card</w:t>
      </w:r>
      <w:r w:rsidRPr="00005477">
        <w:t>. Proof of an Ochre Card from all key p</w:t>
      </w:r>
      <w:r w:rsidR="001B085C">
        <w:t>ersonnel</w:t>
      </w:r>
      <w:r w:rsidRPr="00005477">
        <w:t xml:space="preserve"> may be requested.</w:t>
      </w:r>
    </w:p>
    <w:p w14:paraId="08E52A8A" w14:textId="77777777" w:rsidR="00F0489F" w:rsidRDefault="00F0489F" w:rsidP="00F0489F">
      <w:pPr>
        <w:pStyle w:val="Heading2"/>
        <w:numPr>
          <w:ilvl w:val="0"/>
          <w:numId w:val="0"/>
        </w:numPr>
        <w:ind w:left="576" w:hanging="576"/>
      </w:pPr>
      <w:bookmarkStart w:id="437" w:name="_Toc172192876"/>
      <w:r>
        <w:t>Supporting people with disability</w:t>
      </w:r>
      <w:bookmarkEnd w:id="437"/>
    </w:p>
    <w:p w14:paraId="5A9D9DEA" w14:textId="11065CAC" w:rsidR="00F0489F" w:rsidRDefault="00F0489F" w:rsidP="00F0489F">
      <w:r>
        <w:t>Arts NT supports the successful delivery of the Northern Territory Disability Strategy 2022 – 2032 to ensure people with disability are included and can engage, participate and contribute to community life.</w:t>
      </w:r>
    </w:p>
    <w:p w14:paraId="6BBFF32C" w14:textId="77777777" w:rsidR="00F0489F" w:rsidRDefault="00F0489F" w:rsidP="00F0489F">
      <w:r>
        <w:t>It is recommended that you include a statement with your application where relevant, to show how you can make your arts activity accessible to people with disability as artists, participants or audiences. Your response will support achieving greater access and inclusion to arts and cultural activity for all Territorians.</w:t>
      </w:r>
    </w:p>
    <w:p w14:paraId="3DE0BEAB" w14:textId="77777777" w:rsidR="00F0489F" w:rsidRDefault="00F0489F" w:rsidP="00F0489F">
      <w:r>
        <w:t>NT programs and services prioritising access and inclusion for artists with disability include the following funded arts organisations:</w:t>
      </w:r>
    </w:p>
    <w:p w14:paraId="71FF7E4F" w14:textId="77777777" w:rsidR="00F0489F" w:rsidRDefault="00F0489F" w:rsidP="00F0489F">
      <w:pPr>
        <w:pStyle w:val="ListParagraph"/>
        <w:numPr>
          <w:ilvl w:val="0"/>
          <w:numId w:val="55"/>
        </w:numPr>
      </w:pPr>
      <w:r>
        <w:t>Arts Access Darwin (Darwin Community Arts)</w:t>
      </w:r>
    </w:p>
    <w:p w14:paraId="719D94E2" w14:textId="77777777" w:rsidR="00F0489F" w:rsidRDefault="00F0489F" w:rsidP="00F0489F">
      <w:pPr>
        <w:pStyle w:val="ListParagraph"/>
        <w:numPr>
          <w:ilvl w:val="0"/>
          <w:numId w:val="55"/>
        </w:numPr>
      </w:pPr>
      <w:r>
        <w:t>Incite Arts</w:t>
      </w:r>
    </w:p>
    <w:p w14:paraId="4565896D" w14:textId="77777777" w:rsidR="00F0489F" w:rsidRDefault="00F0489F" w:rsidP="00F0489F">
      <w:pPr>
        <w:pStyle w:val="ListParagraph"/>
        <w:numPr>
          <w:ilvl w:val="0"/>
          <w:numId w:val="55"/>
        </w:numPr>
      </w:pPr>
      <w:r>
        <w:t>Katherine Regional Arts</w:t>
      </w:r>
    </w:p>
    <w:p w14:paraId="63560704" w14:textId="709A922D" w:rsidR="00F0489F" w:rsidRDefault="00F0489F" w:rsidP="00F0489F">
      <w:r>
        <w:t>Additionally, the following organisations have a range of resources such as checklists, guides and fact sheets about creating accessible arts events, accessible marketing and communications and disability employment:</w:t>
      </w:r>
    </w:p>
    <w:p w14:paraId="76581E49" w14:textId="77777777" w:rsidR="00F0489F" w:rsidRDefault="00F0489F" w:rsidP="00F0489F">
      <w:pPr>
        <w:pStyle w:val="ListParagraph"/>
        <w:numPr>
          <w:ilvl w:val="0"/>
          <w:numId w:val="56"/>
        </w:numPr>
      </w:pPr>
      <w:r>
        <w:t>Access2Arts</w:t>
      </w:r>
    </w:p>
    <w:p w14:paraId="2D8EBDB2" w14:textId="77777777" w:rsidR="00F0489F" w:rsidRDefault="00F0489F" w:rsidP="00F0489F">
      <w:pPr>
        <w:pStyle w:val="ListParagraph"/>
        <w:numPr>
          <w:ilvl w:val="0"/>
          <w:numId w:val="56"/>
        </w:numPr>
      </w:pPr>
      <w:r>
        <w:t>Accessible Arts NSW</w:t>
      </w:r>
    </w:p>
    <w:p w14:paraId="58103426" w14:textId="77777777" w:rsidR="00F0489F" w:rsidRDefault="00F0489F" w:rsidP="00F0489F">
      <w:pPr>
        <w:pStyle w:val="ListParagraph"/>
        <w:numPr>
          <w:ilvl w:val="0"/>
          <w:numId w:val="56"/>
        </w:numPr>
      </w:pPr>
      <w:r>
        <w:t>Access Arts Queensland</w:t>
      </w:r>
    </w:p>
    <w:p w14:paraId="00AD7185" w14:textId="77777777" w:rsidR="00F0489F" w:rsidRDefault="00F0489F" w:rsidP="00F0489F">
      <w:pPr>
        <w:pStyle w:val="ListParagraph"/>
        <w:numPr>
          <w:ilvl w:val="0"/>
          <w:numId w:val="56"/>
        </w:numPr>
      </w:pPr>
      <w:r>
        <w:t>Arts Access Australia</w:t>
      </w:r>
    </w:p>
    <w:p w14:paraId="18E8BB62" w14:textId="77777777" w:rsidR="00F0489F" w:rsidRDefault="00F0489F" w:rsidP="00F0489F">
      <w:pPr>
        <w:pStyle w:val="ListParagraph"/>
        <w:numPr>
          <w:ilvl w:val="0"/>
          <w:numId w:val="56"/>
        </w:numPr>
      </w:pPr>
      <w:r>
        <w:t>Arts Access Victoria</w:t>
      </w:r>
    </w:p>
    <w:p w14:paraId="33695DB2" w14:textId="77777777" w:rsidR="00F0489F" w:rsidRDefault="00F0489F" w:rsidP="00F0489F">
      <w:pPr>
        <w:pStyle w:val="ListParagraph"/>
        <w:numPr>
          <w:ilvl w:val="0"/>
          <w:numId w:val="56"/>
        </w:numPr>
      </w:pPr>
      <w:r>
        <w:t>Canberra Arts Access Network</w:t>
      </w:r>
    </w:p>
    <w:p w14:paraId="4A38633E" w14:textId="6C3C3264" w:rsidR="00F0489F" w:rsidRDefault="00F0489F" w:rsidP="00F0489F">
      <w:pPr>
        <w:pStyle w:val="ListParagraph"/>
        <w:numPr>
          <w:ilvl w:val="0"/>
          <w:numId w:val="56"/>
        </w:numPr>
      </w:pPr>
      <w:r>
        <w:t>DADAA WA</w:t>
      </w:r>
    </w:p>
    <w:p w14:paraId="60F981BB" w14:textId="4E419EDE" w:rsidR="005B6520" w:rsidRPr="0029064C" w:rsidRDefault="005B6520" w:rsidP="005B6520">
      <w:pPr>
        <w:pStyle w:val="Heading2"/>
        <w:numPr>
          <w:ilvl w:val="0"/>
          <w:numId w:val="0"/>
        </w:numPr>
        <w:ind w:left="576" w:hanging="576"/>
      </w:pPr>
      <w:bookmarkStart w:id="438" w:name="_Insurance"/>
      <w:bookmarkStart w:id="439" w:name="_Toc77061653"/>
      <w:bookmarkStart w:id="440" w:name="_Toc81130065"/>
      <w:bookmarkStart w:id="441" w:name="_Toc113454191"/>
      <w:bookmarkStart w:id="442" w:name="_Toc115186339"/>
      <w:bookmarkStart w:id="443" w:name="_Toc172192877"/>
      <w:bookmarkEnd w:id="438"/>
      <w:r w:rsidRPr="0029064C">
        <w:t>Insurance</w:t>
      </w:r>
      <w:bookmarkEnd w:id="439"/>
      <w:bookmarkEnd w:id="440"/>
      <w:bookmarkEnd w:id="441"/>
      <w:bookmarkEnd w:id="442"/>
      <w:r w:rsidR="002D7280">
        <w:t xml:space="preserve"> and Indemnity</w:t>
      </w:r>
      <w:bookmarkEnd w:id="443"/>
    </w:p>
    <w:p w14:paraId="5EF2D4F9" w14:textId="38C78BC7" w:rsidR="005B6520" w:rsidRPr="00005477" w:rsidRDefault="005B6520" w:rsidP="005B6520">
      <w:pPr>
        <w:jc w:val="both"/>
      </w:pPr>
      <w:bookmarkStart w:id="444" w:name="_Ref498074948"/>
      <w:bookmarkStart w:id="445" w:name="_Toc13219364"/>
      <w:bookmarkStart w:id="446" w:name="_Toc13219636"/>
      <w:r>
        <w:t>Where relevant to your activity, y</w:t>
      </w:r>
      <w:r w:rsidRPr="00005477">
        <w:t xml:space="preserve">ou must </w:t>
      </w:r>
      <w:r>
        <w:t xml:space="preserve">have </w:t>
      </w:r>
      <w:r w:rsidRPr="00005477">
        <w:t>in</w:t>
      </w:r>
      <w:r>
        <w:t>surance policies covering each funded a</w:t>
      </w:r>
      <w:r w:rsidRPr="00005477">
        <w:t xml:space="preserve">ctivity during the whole of the </w:t>
      </w:r>
      <w:r>
        <w:t>g</w:t>
      </w:r>
      <w:r w:rsidRPr="00005477">
        <w:t xml:space="preserve">rant </w:t>
      </w:r>
      <w:r>
        <w:t>p</w:t>
      </w:r>
      <w:r w:rsidRPr="00005477">
        <w:t>eriod</w:t>
      </w:r>
      <w:bookmarkEnd w:id="444"/>
      <w:bookmarkEnd w:id="445"/>
      <w:bookmarkEnd w:id="446"/>
      <w:r w:rsidR="005A3518">
        <w:t xml:space="preserve">. </w:t>
      </w:r>
      <w:r w:rsidR="005A3518" w:rsidRPr="005A3518">
        <w:t>Insurances may include:</w:t>
      </w:r>
    </w:p>
    <w:p w14:paraId="24E13FD5" w14:textId="77777777" w:rsidR="005B6520" w:rsidRPr="00835F55" w:rsidRDefault="005B6520" w:rsidP="005B6520">
      <w:pPr>
        <w:pStyle w:val="ListParagraph"/>
      </w:pPr>
      <w:bookmarkStart w:id="447" w:name="_Toc13219365"/>
      <w:bookmarkStart w:id="448" w:name="_Toc13219637"/>
      <w:r w:rsidRPr="00835F55">
        <w:lastRenderedPageBreak/>
        <w:t>general third-party liability (public risk) insurance</w:t>
      </w:r>
      <w:bookmarkEnd w:id="447"/>
      <w:bookmarkEnd w:id="448"/>
    </w:p>
    <w:p w14:paraId="705A8D04" w14:textId="77777777" w:rsidR="005B6520" w:rsidRPr="00835F55" w:rsidRDefault="005B6520" w:rsidP="005B6520">
      <w:pPr>
        <w:pStyle w:val="ListParagraph"/>
      </w:pPr>
      <w:bookmarkStart w:id="449" w:name="_Toc13219366"/>
      <w:bookmarkStart w:id="450" w:name="_Toc13219638"/>
      <w:r w:rsidRPr="00835F55">
        <w:t>liability on account of accident or injury to your volunteers and employees, including any workers’ compensation insurance as required by law</w:t>
      </w:r>
      <w:bookmarkEnd w:id="449"/>
      <w:bookmarkEnd w:id="450"/>
    </w:p>
    <w:p w14:paraId="5CE0CCF6" w14:textId="77777777" w:rsidR="005B6520" w:rsidRPr="00835F55" w:rsidRDefault="005B6520" w:rsidP="005B6520">
      <w:pPr>
        <w:pStyle w:val="ListParagraph"/>
      </w:pPr>
      <w:bookmarkStart w:id="451" w:name="_Toc13219367"/>
      <w:bookmarkStart w:id="452" w:name="_Toc13219639"/>
      <w:r w:rsidRPr="00835F55">
        <w:t xml:space="preserve">a policy for your full liability under the </w:t>
      </w:r>
      <w:proofErr w:type="gramStart"/>
      <w:r w:rsidRPr="00835F55">
        <w:t>Return to Work</w:t>
      </w:r>
      <w:proofErr w:type="gramEnd"/>
      <w:r w:rsidRPr="00835F55">
        <w:t xml:space="preserve"> Act 1986 (NT)</w:t>
      </w:r>
      <w:bookmarkEnd w:id="451"/>
      <w:bookmarkEnd w:id="452"/>
    </w:p>
    <w:p w14:paraId="3723D29C" w14:textId="77777777" w:rsidR="005B6520" w:rsidRPr="00E109B0" w:rsidRDefault="005B6520" w:rsidP="005B6520">
      <w:pPr>
        <w:pStyle w:val="ListParagraph"/>
      </w:pPr>
      <w:bookmarkStart w:id="453" w:name="_Toc13219368"/>
      <w:bookmarkStart w:id="454" w:name="_Toc13219640"/>
      <w:r w:rsidRPr="00E109B0">
        <w:t xml:space="preserve">loss, damage, or theft of your property and </w:t>
      </w:r>
      <w:r>
        <w:t>a</w:t>
      </w:r>
      <w:r w:rsidRPr="00E109B0">
        <w:t>ssets to their full replacement value or their full market value (except in cases where we direct in writing that full replacement value is required)</w:t>
      </w:r>
      <w:bookmarkEnd w:id="453"/>
      <w:bookmarkEnd w:id="454"/>
    </w:p>
    <w:p w14:paraId="74536AF5" w14:textId="77777777" w:rsidR="005B6520" w:rsidRPr="001C2A09" w:rsidRDefault="005B6520" w:rsidP="005B6520">
      <w:pPr>
        <w:pStyle w:val="ListParagraph"/>
      </w:pPr>
      <w:bookmarkStart w:id="455" w:name="_Toc13219369"/>
      <w:bookmarkStart w:id="456" w:name="_Toc13219641"/>
      <w:r w:rsidRPr="001C2A09">
        <w:t>any other insurance necessary or desirable for you to deliver the funded activity, or which we reasonably require due to the nature of the funded activity.</w:t>
      </w:r>
      <w:bookmarkEnd w:id="455"/>
      <w:bookmarkEnd w:id="456"/>
      <w:r w:rsidRPr="001C2A09">
        <w:t xml:space="preserve"> </w:t>
      </w:r>
    </w:p>
    <w:p w14:paraId="3F3B335D" w14:textId="77777777" w:rsidR="005B6520" w:rsidRDefault="005B6520" w:rsidP="005B6520">
      <w:pPr>
        <w:spacing w:before="240"/>
        <w:jc w:val="both"/>
      </w:pPr>
      <w:r w:rsidRPr="00694537">
        <w:t xml:space="preserve">By signing the Funding </w:t>
      </w:r>
      <w:proofErr w:type="gramStart"/>
      <w:r w:rsidRPr="00694537">
        <w:t>Agreement</w:t>
      </w:r>
      <w:proofErr w:type="gramEnd"/>
      <w:r w:rsidRPr="00694537">
        <w:t xml:space="preserve"> you indemnify the NT Government against all claims, proceedings or actions whatsoever brought or made against the NT Government and all losses, damages, costs or expenses that incur, whether directly or indirectly in connection with delivering your funded activity.</w:t>
      </w:r>
    </w:p>
    <w:p w14:paraId="5D2E4216" w14:textId="77777777" w:rsidR="005B6520" w:rsidRPr="00005477" w:rsidRDefault="00AC2611" w:rsidP="005B6520">
      <w:pPr>
        <w:pStyle w:val="Heading2"/>
        <w:numPr>
          <w:ilvl w:val="0"/>
          <w:numId w:val="0"/>
        </w:numPr>
        <w:ind w:left="576" w:hanging="576"/>
      </w:pPr>
      <w:bookmarkStart w:id="457" w:name="_Copyright_and_Intellectual"/>
      <w:bookmarkStart w:id="458" w:name="_Toc77061654"/>
      <w:bookmarkStart w:id="459" w:name="_Toc81130066"/>
      <w:bookmarkStart w:id="460" w:name="_Toc113454192"/>
      <w:bookmarkStart w:id="461" w:name="_Toc115186340"/>
      <w:bookmarkStart w:id="462" w:name="_Toc172192878"/>
      <w:bookmarkEnd w:id="457"/>
      <w:r>
        <w:t>Copyright and i</w:t>
      </w:r>
      <w:r w:rsidR="005B6520" w:rsidRPr="00005477">
        <w:t xml:space="preserve">ntellectual </w:t>
      </w:r>
      <w:r>
        <w:t>p</w:t>
      </w:r>
      <w:r w:rsidR="005B6520" w:rsidRPr="00005477">
        <w:t>roperty</w:t>
      </w:r>
      <w:bookmarkEnd w:id="458"/>
      <w:bookmarkEnd w:id="459"/>
      <w:bookmarkEnd w:id="460"/>
      <w:bookmarkEnd w:id="461"/>
      <w:r w:rsidR="001B085C">
        <w:t xml:space="preserve"> and licensing</w:t>
      </w:r>
      <w:bookmarkEnd w:id="462"/>
    </w:p>
    <w:p w14:paraId="52AA34E3" w14:textId="77777777" w:rsidR="001B085C" w:rsidRDefault="001B085C" w:rsidP="005B6520">
      <w:r w:rsidRPr="001B085C">
        <w:t xml:space="preserve">Where applicable, applications should include details of arrangements relating to copyright, intellectual property and licencing associated with the proposed activity. This includes details about authenticity, cultural ownership and appropriate contracts with artists for the publishing of their work. </w:t>
      </w:r>
    </w:p>
    <w:p w14:paraId="66BBBBB5" w14:textId="77777777" w:rsidR="005B6520" w:rsidRPr="00005477" w:rsidRDefault="005B6520" w:rsidP="005B6520">
      <w:r w:rsidRPr="00005477">
        <w:t xml:space="preserve">Copyright information and advice are available from: </w:t>
      </w:r>
    </w:p>
    <w:p w14:paraId="4B1D0763" w14:textId="77777777" w:rsidR="005B6520" w:rsidRPr="00005477" w:rsidRDefault="00000000" w:rsidP="005B6520">
      <w:pPr>
        <w:pStyle w:val="ListParagraph"/>
      </w:pPr>
      <w:hyperlink r:id="rId45" w:history="1">
        <w:r w:rsidR="005B6520" w:rsidRPr="00986746">
          <w:rPr>
            <w:rStyle w:val="Hyperlink"/>
          </w:rPr>
          <w:t>Arts Law Centre of Australia</w:t>
        </w:r>
      </w:hyperlink>
      <w:r w:rsidR="00AC2611">
        <w:rPr>
          <w:rStyle w:val="FootnoteReference"/>
          <w:color w:val="0563C1" w:themeColor="hyperlink"/>
          <w:u w:val="single"/>
        </w:rPr>
        <w:footnoteReference w:id="25"/>
      </w:r>
    </w:p>
    <w:p w14:paraId="33B14BBD" w14:textId="77777777" w:rsidR="005B6520" w:rsidRPr="00005477" w:rsidRDefault="00000000" w:rsidP="005B6520">
      <w:pPr>
        <w:pStyle w:val="ListParagraph"/>
      </w:pPr>
      <w:hyperlink r:id="rId46" w:history="1">
        <w:r w:rsidR="005B6520" w:rsidRPr="00986746">
          <w:rPr>
            <w:rStyle w:val="Hyperlink"/>
          </w:rPr>
          <w:t>Artists in the Black</w:t>
        </w:r>
      </w:hyperlink>
      <w:r w:rsidR="00AC2611">
        <w:rPr>
          <w:rStyle w:val="FootnoteReference"/>
          <w:color w:val="0563C1" w:themeColor="hyperlink"/>
          <w:u w:val="single"/>
        </w:rPr>
        <w:footnoteReference w:id="26"/>
      </w:r>
    </w:p>
    <w:p w14:paraId="33B36548" w14:textId="77777777" w:rsidR="005B6520" w:rsidRPr="00005477" w:rsidRDefault="00000000" w:rsidP="005B6520">
      <w:pPr>
        <w:pStyle w:val="ListParagraph"/>
      </w:pPr>
      <w:hyperlink r:id="rId47" w:history="1">
        <w:r w:rsidR="005B6520" w:rsidRPr="00986746">
          <w:rPr>
            <w:rStyle w:val="Hyperlink"/>
          </w:rPr>
          <w:t>Australian Copyright Council</w:t>
        </w:r>
      </w:hyperlink>
      <w:r w:rsidR="00AC2611">
        <w:rPr>
          <w:rStyle w:val="FootnoteReference"/>
          <w:color w:val="0563C1" w:themeColor="hyperlink"/>
          <w:u w:val="single"/>
        </w:rPr>
        <w:footnoteReference w:id="27"/>
      </w:r>
    </w:p>
    <w:p w14:paraId="044149E9" w14:textId="77777777" w:rsidR="005B6520" w:rsidRPr="00005477" w:rsidRDefault="00000000" w:rsidP="005B6520">
      <w:pPr>
        <w:pStyle w:val="ListParagraph"/>
      </w:pPr>
      <w:hyperlink r:id="rId48" w:history="1">
        <w:r w:rsidR="005B6520" w:rsidRPr="00986746">
          <w:rPr>
            <w:rStyle w:val="Hyperlink"/>
          </w:rPr>
          <w:t>Australasian Performing Right Association</w:t>
        </w:r>
      </w:hyperlink>
      <w:r w:rsidR="00AC2611">
        <w:rPr>
          <w:rStyle w:val="FootnoteReference"/>
          <w:color w:val="0563C1" w:themeColor="hyperlink"/>
          <w:u w:val="single"/>
        </w:rPr>
        <w:footnoteReference w:id="28"/>
      </w:r>
      <w:hyperlink r:id="rId49" w:tooltip="Click the link to visit Australasian Performing Right Association " w:history="1"/>
    </w:p>
    <w:p w14:paraId="57BD1F73" w14:textId="77777777" w:rsidR="005B6520" w:rsidRPr="001B085C" w:rsidRDefault="00000000" w:rsidP="005B6520">
      <w:pPr>
        <w:pStyle w:val="ListParagraph"/>
        <w:rPr>
          <w:rStyle w:val="Hyperlink"/>
          <w:color w:val="auto"/>
          <w:u w:val="none"/>
        </w:rPr>
      </w:pPr>
      <w:hyperlink r:id="rId50" w:history="1">
        <w:r w:rsidR="005B6520" w:rsidRPr="00986746">
          <w:rPr>
            <w:rStyle w:val="Hyperlink"/>
          </w:rPr>
          <w:t>Phonographic Performance Company of Australia</w:t>
        </w:r>
      </w:hyperlink>
      <w:r w:rsidR="00AC2611">
        <w:rPr>
          <w:rStyle w:val="FootnoteReference"/>
          <w:color w:val="0563C1" w:themeColor="hyperlink"/>
          <w:u w:val="single"/>
        </w:rPr>
        <w:footnoteReference w:id="29"/>
      </w:r>
    </w:p>
    <w:p w14:paraId="0D6C5446" w14:textId="77777777" w:rsidR="001B085C" w:rsidRPr="001B085C" w:rsidRDefault="00000000" w:rsidP="001B085C">
      <w:pPr>
        <w:pStyle w:val="ListParagraph"/>
        <w:rPr>
          <w:rStyle w:val="Hyperlink"/>
          <w:color w:val="auto"/>
          <w:u w:val="none"/>
        </w:rPr>
      </w:pPr>
      <w:hyperlink r:id="rId51" w:history="1">
        <w:proofErr w:type="spellStart"/>
        <w:r w:rsidR="001B085C" w:rsidRPr="00836EA7">
          <w:rPr>
            <w:rStyle w:val="Hyperlink"/>
          </w:rPr>
          <w:t>OneMusic</w:t>
        </w:r>
        <w:proofErr w:type="spellEnd"/>
      </w:hyperlink>
      <w:r w:rsidR="001B085C">
        <w:rPr>
          <w:rStyle w:val="FootnoteReference"/>
          <w:color w:val="0563C1" w:themeColor="hyperlink"/>
          <w:u w:val="single"/>
        </w:rPr>
        <w:footnoteReference w:id="30"/>
      </w:r>
    </w:p>
    <w:p w14:paraId="0FE9BE93" w14:textId="77777777" w:rsidR="005B6520" w:rsidRPr="00194024" w:rsidRDefault="005B6520" w:rsidP="005B6520">
      <w:pPr>
        <w:pStyle w:val="Heading2"/>
        <w:numPr>
          <w:ilvl w:val="0"/>
          <w:numId w:val="0"/>
        </w:numPr>
        <w:ind w:left="576" w:hanging="576"/>
        <w:rPr>
          <w:rStyle w:val="Heading2Char"/>
          <w:iCs/>
        </w:rPr>
      </w:pPr>
      <w:bookmarkStart w:id="463" w:name="_Artist_Fees"/>
      <w:bookmarkStart w:id="464" w:name="_Toc77061655"/>
      <w:bookmarkStart w:id="465" w:name="_Toc81130067"/>
      <w:bookmarkStart w:id="466" w:name="_Toc113454193"/>
      <w:bookmarkStart w:id="467" w:name="_Toc115186341"/>
      <w:bookmarkStart w:id="468" w:name="_Toc172192879"/>
      <w:bookmarkEnd w:id="463"/>
      <w:r w:rsidRPr="00194024">
        <w:rPr>
          <w:rStyle w:val="Heading2Char"/>
          <w:bCs/>
          <w:iCs/>
        </w:rPr>
        <w:t xml:space="preserve">Artist </w:t>
      </w:r>
      <w:r w:rsidR="002E1B43">
        <w:rPr>
          <w:rStyle w:val="Heading2Char"/>
          <w:bCs/>
          <w:iCs/>
        </w:rPr>
        <w:t>f</w:t>
      </w:r>
      <w:r w:rsidRPr="00194024">
        <w:rPr>
          <w:rStyle w:val="Heading2Char"/>
        </w:rPr>
        <w:t>ees</w:t>
      </w:r>
      <w:bookmarkEnd w:id="464"/>
      <w:bookmarkEnd w:id="465"/>
      <w:bookmarkEnd w:id="466"/>
      <w:bookmarkEnd w:id="467"/>
      <w:bookmarkEnd w:id="468"/>
    </w:p>
    <w:p w14:paraId="1540C946" w14:textId="5C7D2924" w:rsidR="005B6520" w:rsidRPr="0021583B" w:rsidRDefault="005B6520" w:rsidP="005B6520">
      <w:bookmarkStart w:id="469" w:name="_Toc73356646"/>
      <w:bookmarkStart w:id="470" w:name="_Toc75253549"/>
      <w:r w:rsidRPr="0021583B">
        <w:t>Assessors consider</w:t>
      </w:r>
      <w:bookmarkEnd w:id="469"/>
      <w:bookmarkEnd w:id="470"/>
      <w:r w:rsidRPr="0021583B">
        <w:t xml:space="preserve"> the rates of </w:t>
      </w:r>
      <w:proofErr w:type="gramStart"/>
      <w:r w:rsidRPr="0021583B">
        <w:t>pay</w:t>
      </w:r>
      <w:r w:rsidR="00BA2162">
        <w:t>,</w:t>
      </w:r>
      <w:proofErr w:type="gramEnd"/>
      <w:r w:rsidR="00BA2162">
        <w:t xml:space="preserve"> </w:t>
      </w:r>
      <w:r w:rsidRPr="0021583B">
        <w:t>fees</w:t>
      </w:r>
      <w:r w:rsidR="00BA2162">
        <w:t>, superannuation and on-costs</w:t>
      </w:r>
      <w:r w:rsidRPr="0021583B">
        <w:t xml:space="preserve"> for artists documented in all grant applications. Pay scales and conditions are often prescribed under relevant industrial awards and agreements or recommended by peak </w:t>
      </w:r>
      <w:r>
        <w:t>bodies</w:t>
      </w:r>
      <w:r w:rsidRPr="0021583B">
        <w:t>.</w:t>
      </w:r>
    </w:p>
    <w:p w14:paraId="71763AEC" w14:textId="77777777" w:rsidR="005B6520" w:rsidRDefault="005B6520" w:rsidP="005B6520">
      <w:pPr>
        <w:jc w:val="both"/>
        <w:rPr>
          <w:rFonts w:asciiTheme="minorHAnsi" w:hAnsiTheme="minorHAnsi" w:cstheme="minorHAnsi"/>
        </w:rPr>
      </w:pPr>
      <w:bookmarkStart w:id="471" w:name="_Toc73356647"/>
      <w:bookmarkStart w:id="472" w:name="_Toc75253550"/>
      <w:r w:rsidRPr="00194024">
        <w:rPr>
          <w:rFonts w:asciiTheme="minorHAnsi" w:hAnsiTheme="minorHAnsi" w:cstheme="minorHAnsi"/>
        </w:rPr>
        <w:t>More</w:t>
      </w:r>
      <w:r w:rsidRPr="00A16FAA">
        <w:rPr>
          <w:rFonts w:asciiTheme="minorHAnsi" w:hAnsiTheme="minorHAnsi" w:cstheme="minorHAnsi"/>
        </w:rPr>
        <w:t xml:space="preserve"> information is available from:</w:t>
      </w:r>
      <w:bookmarkEnd w:id="471"/>
      <w:bookmarkEnd w:id="472"/>
    </w:p>
    <w:p w14:paraId="5FBF6E49" w14:textId="765FB549" w:rsidR="00485825" w:rsidRPr="005C49F4" w:rsidRDefault="00000000" w:rsidP="00485825">
      <w:pPr>
        <w:pStyle w:val="ListParagraph"/>
        <w:rPr>
          <w:rFonts w:asciiTheme="minorHAnsi" w:hAnsiTheme="minorHAnsi"/>
          <w:u w:val="single"/>
        </w:rPr>
      </w:pPr>
      <w:hyperlink r:id="rId52" w:history="1">
        <w:r w:rsidR="00485825" w:rsidRPr="00F718B9">
          <w:rPr>
            <w:rStyle w:val="Hyperlink"/>
          </w:rPr>
          <w:t>Creative Workplaces</w:t>
        </w:r>
      </w:hyperlink>
      <w:r w:rsidR="00485825" w:rsidRPr="00D50FA6">
        <w:t xml:space="preserve"> </w:t>
      </w:r>
      <w:r w:rsidR="00485825">
        <w:rPr>
          <w:rStyle w:val="FootnoteReference"/>
          <w:rFonts w:asciiTheme="minorHAnsi" w:hAnsiTheme="minorHAnsi"/>
          <w:color w:val="0563C1" w:themeColor="hyperlink"/>
          <w:u w:val="single"/>
        </w:rPr>
        <w:footnoteReference w:id="31"/>
      </w:r>
    </w:p>
    <w:p w14:paraId="4DF6DEC7" w14:textId="77777777" w:rsidR="005B6520" w:rsidRPr="0021583B" w:rsidRDefault="00000000" w:rsidP="005B6520">
      <w:pPr>
        <w:pStyle w:val="ListParagraph"/>
        <w:rPr>
          <w:rStyle w:val="Hyperlink"/>
          <w:rFonts w:asciiTheme="minorHAnsi" w:hAnsiTheme="minorHAnsi"/>
          <w:color w:val="auto"/>
        </w:rPr>
      </w:pPr>
      <w:hyperlink r:id="rId53" w:history="1">
        <w:r w:rsidR="005B6520" w:rsidRPr="00005477">
          <w:rPr>
            <w:rStyle w:val="Hyperlink"/>
            <w:rFonts w:asciiTheme="minorHAnsi" w:hAnsiTheme="minorHAnsi"/>
          </w:rPr>
          <w:t>APRA AMCOS</w:t>
        </w:r>
      </w:hyperlink>
      <w:r w:rsidR="00AC2611">
        <w:rPr>
          <w:rStyle w:val="FootnoteReference"/>
          <w:rFonts w:asciiTheme="minorHAnsi" w:hAnsiTheme="minorHAnsi"/>
          <w:color w:val="0563C1" w:themeColor="hyperlink"/>
          <w:u w:val="single"/>
        </w:rPr>
        <w:footnoteReference w:id="32"/>
      </w:r>
    </w:p>
    <w:bookmarkStart w:id="473" w:name="_Toc73356649"/>
    <w:bookmarkStart w:id="474" w:name="_Toc75253552"/>
    <w:p w14:paraId="12CD6697" w14:textId="77777777" w:rsidR="005B6520" w:rsidRPr="00A16FAA" w:rsidRDefault="005B6520" w:rsidP="005B6520">
      <w:pPr>
        <w:pStyle w:val="ListParagraph"/>
      </w:pPr>
      <w:r>
        <w:lastRenderedPageBreak/>
        <w:fldChar w:fldCharType="begin"/>
      </w:r>
      <w:r>
        <w:instrText xml:space="preserve"> HYPERLINK "http://www.asauthors.org" </w:instrText>
      </w:r>
      <w:r>
        <w:fldChar w:fldCharType="separate"/>
      </w:r>
      <w:r w:rsidRPr="002B7FB8">
        <w:rPr>
          <w:rStyle w:val="Hyperlink"/>
        </w:rPr>
        <w:t>Australian Society of Authors</w:t>
      </w:r>
      <w:bookmarkEnd w:id="473"/>
      <w:bookmarkEnd w:id="474"/>
      <w:r>
        <w:fldChar w:fldCharType="end"/>
      </w:r>
      <w:r w:rsidR="00AC2611">
        <w:rPr>
          <w:rStyle w:val="FootnoteReference"/>
        </w:rPr>
        <w:footnoteReference w:id="33"/>
      </w:r>
    </w:p>
    <w:bookmarkStart w:id="475" w:name="_Toc73356650"/>
    <w:bookmarkStart w:id="476" w:name="_Toc75253553"/>
    <w:p w14:paraId="6CE570B7" w14:textId="77777777" w:rsidR="005B6520" w:rsidRPr="00A16FAA" w:rsidRDefault="005B6520" w:rsidP="005B6520">
      <w:pPr>
        <w:pStyle w:val="ListParagraph"/>
      </w:pPr>
      <w:r>
        <w:fldChar w:fldCharType="begin"/>
      </w:r>
      <w:r w:rsidR="00AC2611">
        <w:instrText>HYPERLINK "http://www.awg.com.au/"</w:instrText>
      </w:r>
      <w:r>
        <w:fldChar w:fldCharType="separate"/>
      </w:r>
      <w:r w:rsidRPr="002B7FB8">
        <w:rPr>
          <w:rStyle w:val="Hyperlink"/>
        </w:rPr>
        <w:t>Australian Writers’ Guild</w:t>
      </w:r>
      <w:bookmarkEnd w:id="475"/>
      <w:bookmarkEnd w:id="476"/>
      <w:r>
        <w:fldChar w:fldCharType="end"/>
      </w:r>
      <w:r w:rsidR="00AC2611">
        <w:rPr>
          <w:rStyle w:val="FootnoteReference"/>
        </w:rPr>
        <w:footnoteReference w:id="34"/>
      </w:r>
    </w:p>
    <w:p w14:paraId="39220FB9" w14:textId="77777777" w:rsidR="005B6520" w:rsidRPr="0021583B" w:rsidRDefault="00000000" w:rsidP="005B6520">
      <w:pPr>
        <w:pStyle w:val="ListParagraph"/>
        <w:rPr>
          <w:rStyle w:val="Hyperlink"/>
          <w:rFonts w:asciiTheme="minorHAnsi" w:hAnsiTheme="minorHAnsi"/>
          <w:color w:val="auto"/>
        </w:rPr>
      </w:pPr>
      <w:hyperlink r:id="rId54" w:history="1">
        <w:r w:rsidR="005B6520" w:rsidRPr="00005477">
          <w:rPr>
            <w:rStyle w:val="Hyperlink"/>
            <w:rFonts w:asciiTheme="minorHAnsi" w:hAnsiTheme="minorHAnsi"/>
          </w:rPr>
          <w:t>Fair Work Commission</w:t>
        </w:r>
      </w:hyperlink>
      <w:r w:rsidR="00AC2611">
        <w:rPr>
          <w:rStyle w:val="FootnoteReference"/>
          <w:rFonts w:asciiTheme="minorHAnsi" w:hAnsiTheme="minorHAnsi"/>
          <w:color w:val="0563C1" w:themeColor="hyperlink"/>
          <w:u w:val="single"/>
        </w:rPr>
        <w:footnoteReference w:id="35"/>
      </w:r>
    </w:p>
    <w:bookmarkStart w:id="477" w:name="_Toc73356653"/>
    <w:bookmarkStart w:id="478" w:name="_Toc75253556"/>
    <w:p w14:paraId="6AC1EDC4" w14:textId="77777777" w:rsidR="005B6520" w:rsidRPr="00005477" w:rsidRDefault="005B6520" w:rsidP="005B6520">
      <w:pPr>
        <w:pStyle w:val="ListParagraph"/>
      </w:pPr>
      <w:r>
        <w:fldChar w:fldCharType="begin"/>
      </w:r>
      <w:r w:rsidR="00AC2611">
        <w:instrText>HYPERLINK "http://www.liveperformance.com.au/"</w:instrText>
      </w:r>
      <w:r>
        <w:fldChar w:fldCharType="separate"/>
      </w:r>
      <w:r w:rsidRPr="0063337E">
        <w:rPr>
          <w:rStyle w:val="Hyperlink"/>
        </w:rPr>
        <w:t>Live Performance Australia</w:t>
      </w:r>
      <w:bookmarkEnd w:id="477"/>
      <w:bookmarkEnd w:id="478"/>
      <w:r>
        <w:fldChar w:fldCharType="end"/>
      </w:r>
      <w:r w:rsidR="00AC2611">
        <w:rPr>
          <w:rStyle w:val="FootnoteReference"/>
        </w:rPr>
        <w:footnoteReference w:id="36"/>
      </w:r>
    </w:p>
    <w:bookmarkStart w:id="479" w:name="_Toc73356648"/>
    <w:bookmarkStart w:id="480" w:name="_Toc75253551"/>
    <w:p w14:paraId="2CCB75EF" w14:textId="77777777" w:rsidR="005B6520" w:rsidRPr="00A16FAA" w:rsidRDefault="005B6520" w:rsidP="005B6520">
      <w:pPr>
        <w:pStyle w:val="ListParagraph"/>
      </w:pPr>
      <w:r>
        <w:fldChar w:fldCharType="begin"/>
      </w:r>
      <w:r w:rsidR="00AC2611">
        <w:instrText>HYPERLINK "https://www.meaa.org/"</w:instrText>
      </w:r>
      <w:r>
        <w:fldChar w:fldCharType="separate"/>
      </w:r>
      <w:r w:rsidRPr="002B7FB8">
        <w:rPr>
          <w:rStyle w:val="Hyperlink"/>
        </w:rPr>
        <w:t>Media, Entertainment and Arts Alliance</w:t>
      </w:r>
      <w:bookmarkEnd w:id="479"/>
      <w:bookmarkEnd w:id="480"/>
      <w:r>
        <w:fldChar w:fldCharType="end"/>
      </w:r>
      <w:r w:rsidR="00AC2611">
        <w:rPr>
          <w:rStyle w:val="FootnoteReference"/>
        </w:rPr>
        <w:footnoteReference w:id="37"/>
      </w:r>
      <w:hyperlink r:id="rId55" w:history="1"/>
    </w:p>
    <w:bookmarkStart w:id="481" w:name="_Toc73356651"/>
    <w:bookmarkStart w:id="482" w:name="_Toc75253554"/>
    <w:p w14:paraId="147823B9" w14:textId="77777777" w:rsidR="005B6520" w:rsidRPr="00A16FAA" w:rsidRDefault="005B6520" w:rsidP="005B6520">
      <w:pPr>
        <w:pStyle w:val="ListParagraph"/>
      </w:pPr>
      <w:r>
        <w:fldChar w:fldCharType="begin"/>
      </w:r>
      <w:r>
        <w:instrText xml:space="preserve"> HYPERLINK "http://www.musicians.asn.au" </w:instrText>
      </w:r>
      <w:r>
        <w:fldChar w:fldCharType="separate"/>
      </w:r>
      <w:r w:rsidRPr="002B7FB8">
        <w:rPr>
          <w:rStyle w:val="Hyperlink"/>
        </w:rPr>
        <w:t>Musicians’ Union</w:t>
      </w:r>
      <w:bookmarkEnd w:id="481"/>
      <w:bookmarkEnd w:id="482"/>
      <w:r>
        <w:fldChar w:fldCharType="end"/>
      </w:r>
      <w:r w:rsidR="00AC2611">
        <w:rPr>
          <w:rStyle w:val="FootnoteReference"/>
        </w:rPr>
        <w:footnoteReference w:id="38"/>
      </w:r>
    </w:p>
    <w:bookmarkStart w:id="483" w:name="_Toc73356652"/>
    <w:bookmarkStart w:id="484" w:name="_Toc75253555"/>
    <w:p w14:paraId="5FFF3823" w14:textId="77777777" w:rsidR="005B6520" w:rsidRDefault="005B6520" w:rsidP="005B6520">
      <w:pPr>
        <w:pStyle w:val="ListParagraph"/>
      </w:pPr>
      <w:r>
        <w:fldChar w:fldCharType="begin"/>
      </w:r>
      <w:r w:rsidR="00AC2611">
        <w:instrText>HYPERLINK "http://www.visualarts.net.au/"</w:instrText>
      </w:r>
      <w:r>
        <w:fldChar w:fldCharType="separate"/>
      </w:r>
      <w:r w:rsidRPr="000668FB">
        <w:rPr>
          <w:rStyle w:val="Hyperlink"/>
        </w:rPr>
        <w:t>National Association for Visual Arts</w:t>
      </w:r>
      <w:bookmarkEnd w:id="483"/>
      <w:bookmarkEnd w:id="484"/>
      <w:r>
        <w:fldChar w:fldCharType="end"/>
      </w:r>
      <w:r w:rsidR="00AC2611">
        <w:rPr>
          <w:rStyle w:val="FootnoteReference"/>
        </w:rPr>
        <w:footnoteReference w:id="39"/>
      </w:r>
    </w:p>
    <w:p w14:paraId="5D197EF0" w14:textId="77777777" w:rsidR="005B6520" w:rsidRPr="00786153" w:rsidRDefault="00000000" w:rsidP="000262B0">
      <w:pPr>
        <w:pStyle w:val="BulletLast"/>
        <w:numPr>
          <w:ilvl w:val="0"/>
          <w:numId w:val="13"/>
        </w:numPr>
        <w:rPr>
          <w:rStyle w:val="Hyperlink"/>
          <w:rFonts w:asciiTheme="minorHAnsi" w:hAnsiTheme="minorHAnsi"/>
          <w:color w:val="auto"/>
        </w:rPr>
      </w:pPr>
      <w:hyperlink r:id="rId56" w:history="1">
        <w:r w:rsidR="005B6520" w:rsidRPr="00005477">
          <w:rPr>
            <w:rStyle w:val="Hyperlink"/>
            <w:rFonts w:asciiTheme="minorHAnsi" w:hAnsiTheme="minorHAnsi"/>
          </w:rPr>
          <w:t>Regional Arts Australia</w:t>
        </w:r>
      </w:hyperlink>
      <w:r w:rsidR="00AC2611">
        <w:rPr>
          <w:rStyle w:val="FootnoteReference"/>
          <w:rFonts w:asciiTheme="minorHAnsi" w:hAnsiTheme="minorHAnsi"/>
          <w:color w:val="0563C1" w:themeColor="hyperlink"/>
          <w:u w:val="single"/>
        </w:rPr>
        <w:footnoteReference w:id="40"/>
      </w:r>
    </w:p>
    <w:p w14:paraId="3627B06E" w14:textId="77777777" w:rsidR="00AC2611" w:rsidRDefault="005B6520" w:rsidP="005B6520">
      <w:pPr>
        <w:jc w:val="both"/>
        <w:rPr>
          <w:rStyle w:val="Hyperlink"/>
          <w:rFonts w:asciiTheme="minorHAnsi" w:hAnsiTheme="minorHAnsi"/>
          <w:color w:val="auto"/>
          <w:u w:val="none"/>
        </w:rPr>
      </w:pPr>
      <w:r>
        <w:rPr>
          <w:rStyle w:val="Hyperlink"/>
          <w:rFonts w:asciiTheme="minorHAnsi" w:hAnsiTheme="minorHAnsi"/>
          <w:color w:val="auto"/>
          <w:u w:val="none"/>
        </w:rPr>
        <w:t xml:space="preserve">You can search for relevant awards on the </w:t>
      </w:r>
      <w:hyperlink r:id="rId57" w:history="1">
        <w:r w:rsidRPr="00821492">
          <w:rPr>
            <w:rStyle w:val="Hyperlink"/>
            <w:rFonts w:asciiTheme="minorHAnsi" w:hAnsiTheme="minorHAnsi"/>
          </w:rPr>
          <w:t>Fair Work Ombudsman</w:t>
        </w:r>
      </w:hyperlink>
      <w:r w:rsidR="00AC2611">
        <w:rPr>
          <w:rStyle w:val="FootnoteReference"/>
          <w:rFonts w:asciiTheme="minorHAnsi" w:hAnsiTheme="minorHAnsi"/>
          <w:color w:val="0563C1" w:themeColor="hyperlink"/>
          <w:u w:val="single"/>
        </w:rPr>
        <w:footnoteReference w:id="41"/>
      </w:r>
      <w:r>
        <w:rPr>
          <w:rStyle w:val="Hyperlink"/>
          <w:rFonts w:asciiTheme="minorHAnsi" w:hAnsiTheme="minorHAnsi"/>
          <w:color w:val="auto"/>
          <w:u w:val="none"/>
        </w:rPr>
        <w:t xml:space="preserve"> website</w:t>
      </w:r>
      <w:r w:rsidRPr="00786153">
        <w:rPr>
          <w:rStyle w:val="Hyperlink"/>
          <w:rFonts w:asciiTheme="minorHAnsi" w:hAnsiTheme="minorHAnsi"/>
          <w:color w:val="auto"/>
          <w:u w:val="none"/>
        </w:rPr>
        <w:t>.</w:t>
      </w:r>
    </w:p>
    <w:p w14:paraId="2BA82D60" w14:textId="77777777" w:rsidR="005B6520" w:rsidRPr="00005477" w:rsidRDefault="00AC2611" w:rsidP="005B6520">
      <w:pPr>
        <w:pStyle w:val="Heading2"/>
        <w:numPr>
          <w:ilvl w:val="0"/>
          <w:numId w:val="0"/>
        </w:numPr>
        <w:ind w:left="576" w:hanging="576"/>
      </w:pPr>
      <w:bookmarkStart w:id="485" w:name="_Toc77061657"/>
      <w:bookmarkStart w:id="486" w:name="_Toc81130069"/>
      <w:bookmarkStart w:id="487" w:name="_Toc113454195"/>
      <w:bookmarkStart w:id="488" w:name="_Toc115186343"/>
      <w:bookmarkStart w:id="489" w:name="_Toc172192880"/>
      <w:r>
        <w:t>Conflict of i</w:t>
      </w:r>
      <w:r w:rsidR="005B6520" w:rsidRPr="00005477">
        <w:t>nterest</w:t>
      </w:r>
      <w:bookmarkEnd w:id="485"/>
      <w:bookmarkEnd w:id="486"/>
      <w:bookmarkEnd w:id="487"/>
      <w:bookmarkEnd w:id="488"/>
      <w:bookmarkEnd w:id="489"/>
    </w:p>
    <w:p w14:paraId="60D8956D" w14:textId="77777777" w:rsidR="00A45A7A" w:rsidRDefault="00485825" w:rsidP="005B6520">
      <w:bookmarkStart w:id="490" w:name="_Toc13219374"/>
      <w:bookmarkStart w:id="491" w:name="_Toc13219646"/>
      <w:r w:rsidRPr="00485825">
        <w:t>You must declare that to the best of your knowledge you do not have any conflicts of interest in relation to the application. You must advise us as soon as practicable if any conflicts arise.</w:t>
      </w:r>
    </w:p>
    <w:p w14:paraId="6FE95382" w14:textId="77777777" w:rsidR="00A45A7A" w:rsidRDefault="00A45A7A" w:rsidP="00A45A7A">
      <w:pPr>
        <w:pStyle w:val="Heading1"/>
        <w:keepNext/>
        <w:numPr>
          <w:ilvl w:val="0"/>
          <w:numId w:val="3"/>
        </w:numPr>
        <w:ind w:left="709" w:hanging="709"/>
      </w:pPr>
      <w:bookmarkStart w:id="492" w:name="_Toc77061649"/>
      <w:bookmarkStart w:id="493" w:name="_Toc81130061"/>
      <w:bookmarkStart w:id="494" w:name="_Toc113454187"/>
      <w:bookmarkStart w:id="495" w:name="_Toc115186335"/>
      <w:bookmarkStart w:id="496" w:name="_Toc172192881"/>
      <w:r>
        <w:t xml:space="preserve">The grant </w:t>
      </w:r>
      <w:proofErr w:type="gramStart"/>
      <w:r>
        <w:t>process</w:t>
      </w:r>
      <w:bookmarkEnd w:id="492"/>
      <w:bookmarkEnd w:id="493"/>
      <w:bookmarkEnd w:id="494"/>
      <w:bookmarkEnd w:id="495"/>
      <w:bookmarkEnd w:id="496"/>
      <w:proofErr w:type="gramEnd"/>
    </w:p>
    <w:p w14:paraId="6535850E" w14:textId="77777777" w:rsidR="00A45A7A" w:rsidRDefault="00A45A7A" w:rsidP="00A45A7A">
      <w:pPr>
        <w:pStyle w:val="ListParagraph"/>
        <w:numPr>
          <w:ilvl w:val="0"/>
          <w:numId w:val="18"/>
        </w:numPr>
        <w:spacing w:before="60" w:after="0"/>
      </w:pPr>
      <w:r w:rsidRPr="0094304E">
        <w:t>Your grant application is received by Arts NT through GrantsNT.</w:t>
      </w:r>
    </w:p>
    <w:p w14:paraId="513E5A67" w14:textId="77777777" w:rsidR="00A45A7A" w:rsidRDefault="00A45A7A" w:rsidP="00A45A7A">
      <w:pPr>
        <w:pStyle w:val="ListParagraph"/>
        <w:numPr>
          <w:ilvl w:val="0"/>
          <w:numId w:val="18"/>
        </w:numPr>
        <w:spacing w:before="60" w:after="0"/>
      </w:pPr>
      <w:r w:rsidRPr="006E6431">
        <w:t xml:space="preserve">Your </w:t>
      </w:r>
      <w:r>
        <w:t>application</w:t>
      </w:r>
      <w:r w:rsidRPr="006E6431">
        <w:t xml:space="preserve"> is reviewed to confirm </w:t>
      </w:r>
      <w:r>
        <w:t>that it is eligible and that you do not have outstanding acquittals or compliance issues.</w:t>
      </w:r>
    </w:p>
    <w:p w14:paraId="601F05F8" w14:textId="77777777" w:rsidR="00A45A7A" w:rsidRDefault="00A45A7A" w:rsidP="00A45A7A">
      <w:pPr>
        <w:pStyle w:val="ListParagraph"/>
        <w:numPr>
          <w:ilvl w:val="0"/>
          <w:numId w:val="18"/>
        </w:numPr>
        <w:spacing w:before="60" w:after="0"/>
      </w:pPr>
      <w:r>
        <w:t xml:space="preserve">If eligible, it is </w:t>
      </w:r>
      <w:r w:rsidRPr="006E6431">
        <w:t>assessed against the published assessment criteria</w:t>
      </w:r>
      <w:r>
        <w:t>.</w:t>
      </w:r>
    </w:p>
    <w:p w14:paraId="2134F228" w14:textId="77777777" w:rsidR="00A45A7A" w:rsidRDefault="00A45A7A" w:rsidP="00A45A7A">
      <w:pPr>
        <w:pStyle w:val="ListParagraph"/>
        <w:numPr>
          <w:ilvl w:val="0"/>
          <w:numId w:val="18"/>
        </w:numPr>
        <w:spacing w:before="60" w:after="0"/>
      </w:pPr>
      <w:r w:rsidRPr="006E6431">
        <w:t>If you</w:t>
      </w:r>
      <w:r>
        <w:t xml:space="preserve">r application is </w:t>
      </w:r>
      <w:r w:rsidRPr="006E6431">
        <w:t xml:space="preserve">successful, you will be </w:t>
      </w:r>
      <w:proofErr w:type="gramStart"/>
      <w:r w:rsidRPr="006E6431">
        <w:t>notified</w:t>
      </w:r>
      <w:proofErr w:type="gramEnd"/>
      <w:r>
        <w:t xml:space="preserve"> and</w:t>
      </w:r>
      <w:r w:rsidRPr="006E6431">
        <w:t xml:space="preserve"> Arts NT </w:t>
      </w:r>
      <w:r>
        <w:t>will provide a funding</w:t>
      </w:r>
      <w:r w:rsidRPr="006E6431">
        <w:t xml:space="preserve"> </w:t>
      </w:r>
      <w:r>
        <w:t xml:space="preserve">agreement and a vendor creation/amendment form for you </w:t>
      </w:r>
      <w:r w:rsidRPr="006E6431">
        <w:t xml:space="preserve">to sign. Once your signed </w:t>
      </w:r>
      <w:r>
        <w:t>agreement</w:t>
      </w:r>
      <w:r w:rsidRPr="006E6431">
        <w:t xml:space="preserve"> </w:t>
      </w:r>
      <w:r>
        <w:t>and completed vendor forms are</w:t>
      </w:r>
      <w:r w:rsidRPr="006E6431">
        <w:t xml:space="preserve"> received</w:t>
      </w:r>
      <w:r>
        <w:t xml:space="preserve"> and processed</w:t>
      </w:r>
      <w:r w:rsidRPr="006E6431">
        <w:t>, the</w:t>
      </w:r>
      <w:r>
        <w:t xml:space="preserve"> grant</w:t>
      </w:r>
      <w:r w:rsidRPr="006E6431">
        <w:t xml:space="preserve"> payment will be </w:t>
      </w:r>
      <w:r>
        <w:t>made</w:t>
      </w:r>
      <w:r w:rsidRPr="006E6431">
        <w:t>.</w:t>
      </w:r>
    </w:p>
    <w:p w14:paraId="6DE1854D" w14:textId="2A317BA9" w:rsidR="005B6520" w:rsidRDefault="00A45A7A" w:rsidP="00C72FDA">
      <w:pPr>
        <w:pStyle w:val="ListParagraph"/>
        <w:numPr>
          <w:ilvl w:val="0"/>
          <w:numId w:val="18"/>
        </w:numPr>
        <w:spacing w:before="60" w:after="0"/>
      </w:pPr>
      <w:r w:rsidRPr="006E6431">
        <w:t>If you</w:t>
      </w:r>
      <w:r>
        <w:t xml:space="preserve">r application is </w:t>
      </w:r>
      <w:r w:rsidRPr="006E6431">
        <w:t xml:space="preserve">unsuccessful, Arts NT will </w:t>
      </w:r>
      <w:r>
        <w:t>provide</w:t>
      </w:r>
      <w:r w:rsidRPr="006E6431">
        <w:t xml:space="preserve"> feedback </w:t>
      </w:r>
      <w:r>
        <w:t>on request</w:t>
      </w:r>
      <w:r w:rsidRPr="006E6431">
        <w:t>.</w:t>
      </w:r>
    </w:p>
    <w:p w14:paraId="7FC3DB79" w14:textId="77777777" w:rsidR="005B6520" w:rsidRPr="00005477" w:rsidRDefault="005B6520" w:rsidP="005B6520">
      <w:pPr>
        <w:pStyle w:val="Heading1"/>
        <w:keepNext/>
        <w:numPr>
          <w:ilvl w:val="0"/>
          <w:numId w:val="3"/>
        </w:numPr>
        <w:ind w:left="709" w:hanging="709"/>
      </w:pPr>
      <w:bookmarkStart w:id="497" w:name="_Toc77061658"/>
      <w:bookmarkStart w:id="498" w:name="_Toc81130070"/>
      <w:bookmarkStart w:id="499" w:name="_Toc113454196"/>
      <w:bookmarkStart w:id="500" w:name="_Toc115186344"/>
      <w:bookmarkStart w:id="501" w:name="_Toc172192882"/>
      <w:bookmarkEnd w:id="490"/>
      <w:bookmarkEnd w:id="491"/>
      <w:r w:rsidRPr="00005477">
        <w:t>Application</w:t>
      </w:r>
      <w:bookmarkEnd w:id="497"/>
      <w:bookmarkEnd w:id="498"/>
      <w:bookmarkEnd w:id="499"/>
      <w:bookmarkEnd w:id="500"/>
      <w:bookmarkEnd w:id="501"/>
    </w:p>
    <w:p w14:paraId="17C79E94" w14:textId="77777777" w:rsidR="005B6520" w:rsidRPr="00005477" w:rsidRDefault="005B6520" w:rsidP="005B6520">
      <w:pPr>
        <w:pStyle w:val="Heading2"/>
        <w:numPr>
          <w:ilvl w:val="0"/>
          <w:numId w:val="0"/>
        </w:numPr>
        <w:ind w:left="576" w:hanging="576"/>
      </w:pPr>
      <w:bookmarkStart w:id="502" w:name="_Toc77061659"/>
      <w:bookmarkStart w:id="503" w:name="_Toc81130071"/>
      <w:bookmarkStart w:id="504" w:name="_Toc113454197"/>
      <w:bookmarkStart w:id="505" w:name="_Toc115186345"/>
      <w:bookmarkStart w:id="506" w:name="_Toc172192883"/>
      <w:r w:rsidRPr="00005477">
        <w:t>How to apply</w:t>
      </w:r>
      <w:bookmarkEnd w:id="502"/>
      <w:bookmarkEnd w:id="503"/>
      <w:bookmarkEnd w:id="504"/>
      <w:bookmarkEnd w:id="505"/>
      <w:bookmarkEnd w:id="506"/>
    </w:p>
    <w:p w14:paraId="601B63B6" w14:textId="77777777" w:rsidR="005B6520" w:rsidRPr="00005477" w:rsidRDefault="005B6520" w:rsidP="005B6520">
      <w:pPr>
        <w:jc w:val="both"/>
        <w:rPr>
          <w:rStyle w:val="Hyperlink"/>
          <w:rFonts w:asciiTheme="minorHAnsi" w:hAnsiTheme="minorHAnsi"/>
        </w:rPr>
      </w:pPr>
      <w:r>
        <w:rPr>
          <w:rFonts w:asciiTheme="minorHAnsi" w:hAnsiTheme="minorHAnsi"/>
        </w:rPr>
        <w:t>All a</w:t>
      </w:r>
      <w:r w:rsidRPr="00005477">
        <w:rPr>
          <w:rFonts w:asciiTheme="minorHAnsi" w:hAnsiTheme="minorHAnsi"/>
        </w:rPr>
        <w:t xml:space="preserve">pplications must be made online through </w:t>
      </w:r>
      <w:hyperlink r:id="rId58" w:history="1">
        <w:r w:rsidRPr="00904A19">
          <w:rPr>
            <w:rStyle w:val="Hyperlink"/>
          </w:rPr>
          <w:t>GrantsNT</w:t>
        </w:r>
      </w:hyperlink>
      <w:r w:rsidR="002E1B43">
        <w:rPr>
          <w:rStyle w:val="FootnoteReference"/>
          <w:color w:val="0563C1" w:themeColor="hyperlink"/>
          <w:u w:val="single"/>
        </w:rPr>
        <w:footnoteReference w:id="42"/>
      </w:r>
      <w:r w:rsidRPr="00904A19">
        <w:rPr>
          <w:rStyle w:val="Hyperlink"/>
          <w:color w:val="auto"/>
          <w:u w:val="none"/>
        </w:rPr>
        <w:t>.</w:t>
      </w:r>
    </w:p>
    <w:p w14:paraId="15CD360E" w14:textId="77777777" w:rsidR="00485825" w:rsidRDefault="00485825" w:rsidP="005B6520">
      <w:r w:rsidRPr="00485825">
        <w:t>Applicants are responsible for submitting applications on time. Late applications will not be accepted.</w:t>
      </w:r>
    </w:p>
    <w:p w14:paraId="7C9F7101" w14:textId="77777777" w:rsidR="005B6520" w:rsidRPr="00005477" w:rsidRDefault="005B6520" w:rsidP="005B6520">
      <w:pPr>
        <w:jc w:val="both"/>
        <w:rPr>
          <w:rFonts w:asciiTheme="minorHAnsi" w:hAnsiTheme="minorHAnsi"/>
        </w:rPr>
      </w:pPr>
      <w:r w:rsidRPr="00005477">
        <w:rPr>
          <w:rFonts w:asciiTheme="minorHAnsi" w:hAnsiTheme="minorHAnsi"/>
        </w:rPr>
        <w:lastRenderedPageBreak/>
        <w:t xml:space="preserve">Before you submit your </w:t>
      </w:r>
      <w:proofErr w:type="gramStart"/>
      <w:r w:rsidRPr="00005477">
        <w:rPr>
          <w:rFonts w:asciiTheme="minorHAnsi" w:hAnsiTheme="minorHAnsi"/>
        </w:rPr>
        <w:t>application</w:t>
      </w:r>
      <w:proofErr w:type="gramEnd"/>
      <w:r>
        <w:rPr>
          <w:rFonts w:asciiTheme="minorHAnsi" w:hAnsiTheme="minorHAnsi"/>
        </w:rPr>
        <w:t xml:space="preserve"> you should</w:t>
      </w:r>
      <w:r w:rsidRPr="00005477">
        <w:rPr>
          <w:rFonts w:asciiTheme="minorHAnsi" w:hAnsiTheme="minorHAnsi"/>
        </w:rPr>
        <w:t>:</w:t>
      </w:r>
    </w:p>
    <w:p w14:paraId="0BBF1CDE" w14:textId="77777777" w:rsidR="005B6520" w:rsidRPr="00AE4104" w:rsidRDefault="005B6520" w:rsidP="00485825">
      <w:pPr>
        <w:pStyle w:val="ListParagraph"/>
      </w:pPr>
      <w:r w:rsidRPr="00AE4104">
        <w:t xml:space="preserve">ensure </w:t>
      </w:r>
      <w:r w:rsidR="00485825" w:rsidRPr="00485825">
        <w:t>you have no outstanding acquittals or reports with the NT Government and are compliant with your regulatory authority (if applicable)</w:t>
      </w:r>
    </w:p>
    <w:p w14:paraId="3DC31A89" w14:textId="77777777" w:rsidR="005B6520" w:rsidRPr="00005477" w:rsidRDefault="005B6520" w:rsidP="005B6520">
      <w:pPr>
        <w:pStyle w:val="ListParagraph"/>
      </w:pPr>
      <w:r w:rsidRPr="00005477">
        <w:t xml:space="preserve">read these </w:t>
      </w:r>
      <w:r>
        <w:t>g</w:t>
      </w:r>
      <w:r w:rsidRPr="00005477">
        <w:t xml:space="preserve">uidelines in </w:t>
      </w:r>
      <w:r>
        <w:t>full</w:t>
      </w:r>
    </w:p>
    <w:p w14:paraId="00DDC1DB" w14:textId="629EB3BE" w:rsidR="005B6520" w:rsidRPr="00005477" w:rsidRDefault="005B6520" w:rsidP="005B6520">
      <w:pPr>
        <w:pStyle w:val="ListParagraph"/>
      </w:pPr>
      <w:r w:rsidRPr="00005477">
        <w:t>speak</w:t>
      </w:r>
      <w:r>
        <w:t xml:space="preserve"> to </w:t>
      </w:r>
      <w:r w:rsidR="005A3518">
        <w:t>Arts NT</w:t>
      </w:r>
      <w:r>
        <w:t xml:space="preserve"> </w:t>
      </w:r>
      <w:r w:rsidR="00485825">
        <w:t>to</w:t>
      </w:r>
      <w:r>
        <w:t xml:space="preserve"> </w:t>
      </w:r>
      <w:r w:rsidRPr="00005477">
        <w:t>che</w:t>
      </w:r>
      <w:r>
        <w:t xml:space="preserve">ck if you are eligible to apply, </w:t>
      </w:r>
      <w:r w:rsidRPr="00005477">
        <w:t>if the grant category is suitable</w:t>
      </w:r>
      <w:r>
        <w:t xml:space="preserve"> </w:t>
      </w:r>
      <w:r w:rsidR="00485825">
        <w:t>for your proposed activity</w:t>
      </w:r>
    </w:p>
    <w:p w14:paraId="566297FE" w14:textId="77777777" w:rsidR="005B6520" w:rsidRPr="00005477" w:rsidRDefault="005B6520" w:rsidP="005B6520">
      <w:pPr>
        <w:pStyle w:val="ListParagraph"/>
      </w:pPr>
      <w:r w:rsidRPr="00005477">
        <w:t xml:space="preserve">define your activity (what is it, how do you want to do it, who is involved), and </w:t>
      </w:r>
      <w:r>
        <w:t xml:space="preserve">develop </w:t>
      </w:r>
      <w:r w:rsidRPr="00005477">
        <w:t>a project plan</w:t>
      </w:r>
      <w:r>
        <w:t xml:space="preserve"> </w:t>
      </w:r>
      <w:r w:rsidR="00485825">
        <w:t>if</w:t>
      </w:r>
      <w:r>
        <w:t xml:space="preserve"> required</w:t>
      </w:r>
    </w:p>
    <w:p w14:paraId="1F6DD646" w14:textId="77777777" w:rsidR="005B6520" w:rsidRPr="00005477" w:rsidRDefault="005B6520" w:rsidP="005B6520">
      <w:pPr>
        <w:pStyle w:val="ListParagraph"/>
      </w:pPr>
      <w:r w:rsidRPr="00005477">
        <w:t xml:space="preserve">prepare a realistic and balanced budget that demonstrates value for money and </w:t>
      </w:r>
      <w:r>
        <w:t xml:space="preserve">get the necessary quotes. Refer to the </w:t>
      </w:r>
      <w:hyperlink w:anchor="_Budget" w:history="1">
        <w:r w:rsidRPr="00D054B9">
          <w:rPr>
            <w:rStyle w:val="Hyperlink"/>
          </w:rPr>
          <w:t xml:space="preserve">Budget and </w:t>
        </w:r>
        <w:r w:rsidR="001E360B">
          <w:rPr>
            <w:rStyle w:val="Hyperlink"/>
          </w:rPr>
          <w:t>b</w:t>
        </w:r>
        <w:r w:rsidRPr="00D054B9">
          <w:rPr>
            <w:rStyle w:val="Hyperlink"/>
          </w:rPr>
          <w:t xml:space="preserve">udget </w:t>
        </w:r>
        <w:r w:rsidR="001E360B">
          <w:rPr>
            <w:rStyle w:val="Hyperlink"/>
          </w:rPr>
          <w:t>s</w:t>
        </w:r>
        <w:r w:rsidRPr="00D054B9">
          <w:rPr>
            <w:rStyle w:val="Hyperlink"/>
          </w:rPr>
          <w:t xml:space="preserve">upport </w:t>
        </w:r>
        <w:r w:rsidR="001E360B">
          <w:rPr>
            <w:rStyle w:val="Hyperlink"/>
          </w:rPr>
          <w:t>m</w:t>
        </w:r>
        <w:r w:rsidRPr="00D054B9">
          <w:rPr>
            <w:rStyle w:val="Hyperlink"/>
          </w:rPr>
          <w:t>aterial</w:t>
        </w:r>
      </w:hyperlink>
      <w:r w:rsidR="00485825">
        <w:t xml:space="preserve"> section</w:t>
      </w:r>
    </w:p>
    <w:p w14:paraId="53C2090E" w14:textId="77777777" w:rsidR="005B6520" w:rsidRPr="00AE4104" w:rsidRDefault="005B6520" w:rsidP="005B6520">
      <w:pPr>
        <w:pStyle w:val="ListParagraph"/>
      </w:pPr>
      <w:r w:rsidRPr="00005477">
        <w:t>ensure you obtain appropriate permissions, consultations, acknowledgements</w:t>
      </w:r>
      <w:r>
        <w:t xml:space="preserve">. Refer to the </w:t>
      </w:r>
      <w:hyperlink w:anchor="_Grants_at_a" w:history="1">
        <w:r w:rsidRPr="00D054B9">
          <w:rPr>
            <w:rStyle w:val="Hyperlink"/>
          </w:rPr>
          <w:t xml:space="preserve">Aboriginal </w:t>
        </w:r>
        <w:r w:rsidR="001E360B">
          <w:rPr>
            <w:rStyle w:val="Hyperlink"/>
          </w:rPr>
          <w:t>c</w:t>
        </w:r>
        <w:r w:rsidRPr="00D054B9">
          <w:rPr>
            <w:rStyle w:val="Hyperlink"/>
          </w:rPr>
          <w:t xml:space="preserve">ultural </w:t>
        </w:r>
        <w:r w:rsidR="001E360B">
          <w:rPr>
            <w:rStyle w:val="Hyperlink"/>
          </w:rPr>
          <w:t>p</w:t>
        </w:r>
        <w:r w:rsidRPr="00D054B9">
          <w:rPr>
            <w:rStyle w:val="Hyperlink"/>
          </w:rPr>
          <w:t>rotocols</w:t>
        </w:r>
      </w:hyperlink>
      <w:r>
        <w:t xml:space="preserve"> section of this document</w:t>
      </w:r>
    </w:p>
    <w:p w14:paraId="55E23ED1" w14:textId="77777777" w:rsidR="005B6520" w:rsidRDefault="005B6520" w:rsidP="005B6520">
      <w:pPr>
        <w:pStyle w:val="ListParagraph"/>
      </w:pPr>
      <w:r w:rsidRPr="00005477">
        <w:t>where relevant</w:t>
      </w:r>
      <w:r w:rsidR="00485825">
        <w:t>,</w:t>
      </w:r>
      <w:r w:rsidRPr="00005477">
        <w:t xml:space="preserve"> obtain working with children </w:t>
      </w:r>
      <w:r>
        <w:t xml:space="preserve">permission and/or authorisation. Refer to the </w:t>
      </w:r>
      <w:hyperlink w:anchor="_Working_with_Children" w:history="1">
        <w:r w:rsidRPr="00D054B9">
          <w:rPr>
            <w:rStyle w:val="Hyperlink"/>
          </w:rPr>
          <w:t xml:space="preserve">Working with </w:t>
        </w:r>
        <w:proofErr w:type="gramStart"/>
        <w:r w:rsidR="001E360B">
          <w:rPr>
            <w:rStyle w:val="Hyperlink"/>
          </w:rPr>
          <w:t>c</w:t>
        </w:r>
        <w:r w:rsidRPr="00D054B9">
          <w:rPr>
            <w:rStyle w:val="Hyperlink"/>
          </w:rPr>
          <w:t>hildren</w:t>
        </w:r>
        <w:proofErr w:type="gramEnd"/>
        <w:r w:rsidRPr="00D054B9">
          <w:rPr>
            <w:rStyle w:val="Hyperlink"/>
          </w:rPr>
          <w:t xml:space="preserve"> </w:t>
        </w:r>
        <w:r w:rsidR="001E360B">
          <w:rPr>
            <w:rStyle w:val="Hyperlink"/>
          </w:rPr>
          <w:t>p</w:t>
        </w:r>
        <w:r w:rsidRPr="00D054B9">
          <w:rPr>
            <w:rStyle w:val="Hyperlink"/>
          </w:rPr>
          <w:t>rotocols</w:t>
        </w:r>
      </w:hyperlink>
      <w:r>
        <w:t xml:space="preserve"> section of this document</w:t>
      </w:r>
    </w:p>
    <w:p w14:paraId="6390C4DF" w14:textId="77777777" w:rsidR="005B6520" w:rsidRPr="00040AB2" w:rsidRDefault="005B6520" w:rsidP="005B6520">
      <w:pPr>
        <w:pStyle w:val="ListParagraph"/>
        <w:rPr>
          <w:rStyle w:val="Hyperlink"/>
          <w:color w:val="auto"/>
          <w:u w:val="none"/>
        </w:rPr>
      </w:pPr>
      <w:r w:rsidRPr="00040AB2">
        <w:t xml:space="preserve">ensure your application considers the </w:t>
      </w:r>
      <w:hyperlink r:id="rId59" w:history="1">
        <w:r w:rsidRPr="00040AB2">
          <w:rPr>
            <w:rStyle w:val="Hyperlink"/>
          </w:rPr>
          <w:t>Chief Health Officer (CHO) Directions</w:t>
        </w:r>
      </w:hyperlink>
      <w:r w:rsidR="00AC2611">
        <w:rPr>
          <w:rStyle w:val="FootnoteReference"/>
          <w:color w:val="0563C1" w:themeColor="hyperlink"/>
          <w:u w:val="single"/>
        </w:rPr>
        <w:footnoteReference w:id="43"/>
      </w:r>
      <w:r w:rsidRPr="00040AB2">
        <w:t xml:space="preserve"> </w:t>
      </w:r>
      <w:r w:rsidRPr="00040AB2">
        <w:rPr>
          <w:rStyle w:val="Hyperlink"/>
          <w:color w:val="auto"/>
          <w:u w:val="none"/>
        </w:rPr>
        <w:t>and include</w:t>
      </w:r>
      <w:r w:rsidR="00485825">
        <w:rPr>
          <w:rStyle w:val="Hyperlink"/>
          <w:color w:val="auto"/>
          <w:u w:val="none"/>
        </w:rPr>
        <w:t>s</w:t>
      </w:r>
      <w:r w:rsidRPr="00040AB2">
        <w:rPr>
          <w:rStyle w:val="Hyperlink"/>
          <w:color w:val="auto"/>
          <w:u w:val="none"/>
        </w:rPr>
        <w:t xml:space="preserve"> a risk and contingency plan </w:t>
      </w:r>
      <w:r w:rsidR="00485825">
        <w:rPr>
          <w:rStyle w:val="Hyperlink"/>
          <w:color w:val="auto"/>
          <w:u w:val="none"/>
        </w:rPr>
        <w:t>if needed</w:t>
      </w:r>
    </w:p>
    <w:p w14:paraId="43DD7CE6" w14:textId="77777777" w:rsidR="005B6520" w:rsidRPr="00005477" w:rsidRDefault="005B6520" w:rsidP="005B6520">
      <w:pPr>
        <w:pStyle w:val="ListParagraph"/>
      </w:pPr>
      <w:r w:rsidRPr="00005477">
        <w:t xml:space="preserve">ensure you collect </w:t>
      </w:r>
      <w:r w:rsidR="00485825">
        <w:t>and submit</w:t>
      </w:r>
      <w:r>
        <w:t xml:space="preserve"> </w:t>
      </w:r>
      <w:hyperlink w:anchor="_Support_Material" w:history="1">
        <w:r w:rsidR="001E360B">
          <w:rPr>
            <w:rStyle w:val="Hyperlink"/>
          </w:rPr>
          <w:t>Support m</w:t>
        </w:r>
        <w:r w:rsidRPr="00D054B9">
          <w:rPr>
            <w:rStyle w:val="Hyperlink"/>
          </w:rPr>
          <w:t>aterial</w:t>
        </w:r>
      </w:hyperlink>
    </w:p>
    <w:p w14:paraId="230D4DE3" w14:textId="0F8854F1" w:rsidR="005B6520" w:rsidRPr="00005477" w:rsidRDefault="00AC2611" w:rsidP="005B6520">
      <w:pPr>
        <w:pStyle w:val="Heading2"/>
        <w:numPr>
          <w:ilvl w:val="0"/>
          <w:numId w:val="0"/>
        </w:numPr>
        <w:ind w:left="576" w:hanging="576"/>
      </w:pPr>
      <w:bookmarkStart w:id="507" w:name="_Support_Material"/>
      <w:bookmarkStart w:id="508" w:name="_Toc73098253"/>
      <w:bookmarkStart w:id="509" w:name="_Toc76471483"/>
      <w:bookmarkStart w:id="510" w:name="_Toc76471702"/>
      <w:bookmarkStart w:id="511" w:name="_Toc76471925"/>
      <w:bookmarkStart w:id="512" w:name="_Toc77061660"/>
      <w:bookmarkStart w:id="513" w:name="_Toc81130072"/>
      <w:bookmarkStart w:id="514" w:name="_Toc113454198"/>
      <w:bookmarkStart w:id="515" w:name="_Toc115186346"/>
      <w:bookmarkStart w:id="516" w:name="_Toc171004867"/>
      <w:bookmarkStart w:id="517" w:name="_Toc172192884"/>
      <w:bookmarkEnd w:id="507"/>
      <w:bookmarkEnd w:id="508"/>
      <w:bookmarkEnd w:id="509"/>
      <w:bookmarkEnd w:id="510"/>
      <w:bookmarkEnd w:id="511"/>
      <w:r>
        <w:t>Support m</w:t>
      </w:r>
      <w:r w:rsidR="005B6520" w:rsidRPr="00005477">
        <w:t>aterial</w:t>
      </w:r>
      <w:bookmarkEnd w:id="512"/>
      <w:bookmarkEnd w:id="513"/>
      <w:bookmarkEnd w:id="514"/>
      <w:bookmarkEnd w:id="515"/>
      <w:bookmarkEnd w:id="516"/>
      <w:bookmarkEnd w:id="517"/>
    </w:p>
    <w:p w14:paraId="5071B822" w14:textId="77777777" w:rsidR="005B6520" w:rsidRDefault="00485825" w:rsidP="005B6520">
      <w:bookmarkStart w:id="518" w:name="_Artistic_Material"/>
      <w:bookmarkEnd w:id="518"/>
      <w:r w:rsidRPr="00485825">
        <w:t>Support material strengthens your application by confirming the detail in your application and demonstrates you have planned your activity thoroughly. See each specific grant category page for more information on what support material should be submitted. The value of the grant you are applying for should guide the level and detail of the support material that you submit.</w:t>
      </w:r>
    </w:p>
    <w:p w14:paraId="32B783B7" w14:textId="06448C44" w:rsidR="00802F55" w:rsidRDefault="00802F55" w:rsidP="00802F55">
      <w:r w:rsidRPr="00802F55">
        <w:t xml:space="preserve">Note: We cannot accept </w:t>
      </w:r>
      <w:r w:rsidR="00CD4624">
        <w:t>P</w:t>
      </w:r>
      <w:r w:rsidRPr="00802F55">
        <w:t>ages or</w:t>
      </w:r>
      <w:r w:rsidR="00730602">
        <w:t xml:space="preserve"> </w:t>
      </w:r>
      <w:r w:rsidR="00CD4624">
        <w:t>N</w:t>
      </w:r>
      <w:r w:rsidRPr="00802F55">
        <w:t>umbers files</w:t>
      </w:r>
      <w:r w:rsidR="00D54AB5">
        <w:t>.</w:t>
      </w:r>
    </w:p>
    <w:p w14:paraId="35B1D2CF" w14:textId="77777777" w:rsidR="005B6520" w:rsidRPr="00EF2B2D" w:rsidRDefault="005B6520" w:rsidP="005B6520">
      <w:pPr>
        <w:pStyle w:val="Heading3"/>
        <w:numPr>
          <w:ilvl w:val="0"/>
          <w:numId w:val="0"/>
        </w:numPr>
        <w:ind w:left="720" w:hanging="720"/>
      </w:pPr>
      <w:bookmarkStart w:id="519" w:name="_Artistic_material_1"/>
      <w:bookmarkStart w:id="520" w:name="_Toc95207466"/>
      <w:bookmarkStart w:id="521" w:name="_Toc105421560"/>
      <w:bookmarkStart w:id="522" w:name="_Toc111808777"/>
      <w:bookmarkStart w:id="523" w:name="_Toc111809015"/>
      <w:bookmarkStart w:id="524" w:name="_Toc113454199"/>
      <w:bookmarkStart w:id="525" w:name="_Toc115869374"/>
      <w:bookmarkStart w:id="526" w:name="_Toc171004868"/>
      <w:bookmarkStart w:id="527" w:name="_Toc172192885"/>
      <w:bookmarkEnd w:id="519"/>
      <w:r w:rsidRPr="00EF2B2D">
        <w:t xml:space="preserve">Artistic </w:t>
      </w:r>
      <w:r w:rsidR="00AC2611">
        <w:t>m</w:t>
      </w:r>
      <w:r w:rsidRPr="00EF2B2D">
        <w:t>aterial</w:t>
      </w:r>
      <w:bookmarkEnd w:id="520"/>
      <w:bookmarkEnd w:id="521"/>
      <w:bookmarkEnd w:id="522"/>
      <w:bookmarkEnd w:id="523"/>
      <w:bookmarkEnd w:id="524"/>
      <w:bookmarkEnd w:id="525"/>
      <w:bookmarkEnd w:id="526"/>
      <w:bookmarkEnd w:id="527"/>
    </w:p>
    <w:p w14:paraId="01F11C9B" w14:textId="77777777" w:rsidR="00485825" w:rsidRPr="00485825" w:rsidRDefault="00485825" w:rsidP="00485825">
      <w:pPr>
        <w:rPr>
          <w:rFonts w:eastAsiaTheme="minorEastAsia"/>
          <w:iCs/>
        </w:rPr>
      </w:pPr>
      <w:r w:rsidRPr="00485825">
        <w:t>Artistic material demonstrates the artistic merit of your activity and provides the assessors with an understanding of your arts practice and the work you have produced. You can include the following as uploads or links</w:t>
      </w:r>
      <w:r>
        <w:rPr>
          <w:iCs/>
        </w:rPr>
        <w:t>:</w:t>
      </w:r>
    </w:p>
    <w:p w14:paraId="19E30BC7" w14:textId="3C4E526F" w:rsidR="005B6520" w:rsidRPr="000503FC" w:rsidRDefault="005B6520" w:rsidP="00485825">
      <w:pPr>
        <w:pStyle w:val="ListParagraph"/>
      </w:pPr>
      <w:r w:rsidRPr="000503FC">
        <w:t>CVs or biographies for all key artists and orga</w:t>
      </w:r>
      <w:r>
        <w:t xml:space="preserve">nisers (maximum of </w:t>
      </w:r>
      <w:r w:rsidR="00237969">
        <w:t>2</w:t>
      </w:r>
      <w:r>
        <w:t xml:space="preserve"> pages for each key person</w:t>
      </w:r>
      <w:r w:rsidRPr="000503FC">
        <w:t>)</w:t>
      </w:r>
    </w:p>
    <w:p w14:paraId="36477DE1" w14:textId="30D49870" w:rsidR="005B6520" w:rsidRPr="000503FC" w:rsidRDefault="005B6520" w:rsidP="005B6520">
      <w:pPr>
        <w:pStyle w:val="ListParagraph"/>
      </w:pPr>
      <w:r>
        <w:t xml:space="preserve">up to </w:t>
      </w:r>
      <w:r w:rsidR="00237969">
        <w:t>3</w:t>
      </w:r>
      <w:r w:rsidRPr="000503FC">
        <w:t xml:space="preserve"> video/audio recording</w:t>
      </w:r>
      <w:r>
        <w:t>s</w:t>
      </w:r>
      <w:r w:rsidRPr="000503FC">
        <w:t xml:space="preserve"> (maximum of </w:t>
      </w:r>
      <w:r w:rsidR="00DC4A78">
        <w:t>10</w:t>
      </w:r>
      <w:r w:rsidRPr="000503FC">
        <w:t xml:space="preserve"> minutes)</w:t>
      </w:r>
    </w:p>
    <w:p w14:paraId="6FB4EE23" w14:textId="66E8CC37" w:rsidR="005B6520" w:rsidRPr="000503FC" w:rsidRDefault="00485825" w:rsidP="005B6520">
      <w:pPr>
        <w:pStyle w:val="ListParagraph"/>
      </w:pPr>
      <w:r>
        <w:t xml:space="preserve">up to </w:t>
      </w:r>
      <w:r w:rsidR="00237969">
        <w:t>3</w:t>
      </w:r>
      <w:r w:rsidR="005B6520" w:rsidRPr="000503FC">
        <w:t xml:space="preserve"> published and/or unpublished samples e.g. excerpts from a play, book or short story or examples of artwork</w:t>
      </w:r>
    </w:p>
    <w:p w14:paraId="0B20A6E9" w14:textId="0BEF376B" w:rsidR="005B6520" w:rsidRPr="000503FC" w:rsidRDefault="005B6520" w:rsidP="005B6520">
      <w:pPr>
        <w:pStyle w:val="ListParagraph"/>
      </w:pPr>
      <w:r w:rsidRPr="000503FC">
        <w:t>one report providing e</w:t>
      </w:r>
      <w:r>
        <w:t>vidence of previously completed works or activities</w:t>
      </w:r>
      <w:r w:rsidR="00485825">
        <w:t xml:space="preserve"> (maximum </w:t>
      </w:r>
      <w:r w:rsidR="00237969">
        <w:t>4</w:t>
      </w:r>
      <w:r w:rsidR="00485825">
        <w:t xml:space="preserve"> pages)</w:t>
      </w:r>
    </w:p>
    <w:p w14:paraId="7EAFE539" w14:textId="732DCAC0" w:rsidR="005B6520" w:rsidRPr="000503FC" w:rsidRDefault="005B6520" w:rsidP="005B6520">
      <w:pPr>
        <w:pStyle w:val="ListParagraph"/>
      </w:pPr>
      <w:r>
        <w:t xml:space="preserve">up to </w:t>
      </w:r>
      <w:r w:rsidR="00237969">
        <w:t>3</w:t>
      </w:r>
      <w:r w:rsidRPr="000503FC">
        <w:t xml:space="preserve"> media reviews or marketing and promotional examples</w:t>
      </w:r>
    </w:p>
    <w:p w14:paraId="3CF9BED5" w14:textId="3EC82182" w:rsidR="005B6520" w:rsidRDefault="005B6520" w:rsidP="005B6520">
      <w:pPr>
        <w:pStyle w:val="ListParagraph"/>
      </w:pPr>
      <w:r w:rsidRPr="000503FC">
        <w:t xml:space="preserve">up to </w:t>
      </w:r>
      <w:r w:rsidR="00DC4A78">
        <w:t>10</w:t>
      </w:r>
      <w:r w:rsidRPr="000503FC">
        <w:t xml:space="preserve"> images (maximum 10 MB per image).</w:t>
      </w:r>
    </w:p>
    <w:p w14:paraId="541AC66C" w14:textId="77777777" w:rsidR="005B6520" w:rsidRPr="000503FC" w:rsidRDefault="005B6520" w:rsidP="005B6520">
      <w:pPr>
        <w:pStyle w:val="Note"/>
      </w:pPr>
      <w:r>
        <w:lastRenderedPageBreak/>
        <w:t>Note:</w:t>
      </w:r>
      <w:r>
        <w:tab/>
      </w:r>
      <w:r w:rsidR="00485825" w:rsidRPr="00485825">
        <w:t>We cannot accept links to file-sharing platforms, including Dropbox and Google Drive. You must upload your items to GrantsNT or link to publicly published materials online.</w:t>
      </w:r>
    </w:p>
    <w:p w14:paraId="223AFD4B" w14:textId="77777777" w:rsidR="005B6520" w:rsidRPr="00005477" w:rsidRDefault="005B6520" w:rsidP="005B6520">
      <w:pPr>
        <w:pStyle w:val="Heading3"/>
        <w:numPr>
          <w:ilvl w:val="0"/>
          <w:numId w:val="0"/>
        </w:numPr>
        <w:ind w:left="720" w:hanging="720"/>
      </w:pPr>
      <w:bookmarkStart w:id="528" w:name="_Project_Plan"/>
      <w:bookmarkStart w:id="529" w:name="_Toc95207467"/>
      <w:bookmarkStart w:id="530" w:name="_Toc105421561"/>
      <w:bookmarkStart w:id="531" w:name="_Toc111808778"/>
      <w:bookmarkStart w:id="532" w:name="_Toc111809016"/>
      <w:bookmarkStart w:id="533" w:name="_Toc113454200"/>
      <w:bookmarkStart w:id="534" w:name="_Toc115869375"/>
      <w:bookmarkStart w:id="535" w:name="_Toc171004869"/>
      <w:bookmarkStart w:id="536" w:name="_Toc172192886"/>
      <w:bookmarkEnd w:id="528"/>
      <w:r>
        <w:t xml:space="preserve">Project </w:t>
      </w:r>
      <w:r w:rsidR="00AC2611">
        <w:t>p</w:t>
      </w:r>
      <w:r>
        <w:t>lan</w:t>
      </w:r>
      <w:bookmarkEnd w:id="529"/>
      <w:bookmarkEnd w:id="530"/>
      <w:bookmarkEnd w:id="531"/>
      <w:bookmarkEnd w:id="532"/>
      <w:bookmarkEnd w:id="533"/>
      <w:bookmarkEnd w:id="534"/>
      <w:bookmarkEnd w:id="535"/>
      <w:bookmarkEnd w:id="536"/>
    </w:p>
    <w:p w14:paraId="4C13FAD7" w14:textId="77777777" w:rsidR="00485825" w:rsidRDefault="00485825" w:rsidP="00485825">
      <w:bookmarkStart w:id="537" w:name="_Letters_of_Support"/>
      <w:bookmarkStart w:id="538" w:name="_Toc95207468"/>
      <w:bookmarkStart w:id="539" w:name="_Toc105421562"/>
      <w:bookmarkStart w:id="540" w:name="_Toc111808779"/>
      <w:bookmarkStart w:id="541" w:name="_Toc111809017"/>
      <w:bookmarkStart w:id="542" w:name="_Toc113454201"/>
      <w:bookmarkStart w:id="543" w:name="_Toc115869376"/>
      <w:bookmarkEnd w:id="537"/>
      <w:r w:rsidRPr="00485825">
        <w:t>A project plan strengthens your application by demonstrating that you understand the steps required to deliver your activity. The plan should include a schedule, key actions and milestones and who will be responsible for achieving them. The level of detail in your project plan should reflect the grant amount you are applying for.</w:t>
      </w:r>
    </w:p>
    <w:p w14:paraId="5C015E71" w14:textId="6542E9E6" w:rsidR="004C398C" w:rsidRPr="004C398C" w:rsidRDefault="004C398C" w:rsidP="004C398C">
      <w:pPr>
        <w:pStyle w:val="Paragraph"/>
        <w:rPr>
          <w:rFonts w:ascii="Lato" w:hAnsi="Lato"/>
          <w:sz w:val="22"/>
          <w:szCs w:val="22"/>
        </w:rPr>
      </w:pPr>
      <w:r w:rsidRPr="004C398C">
        <w:rPr>
          <w:rFonts w:ascii="Lato" w:hAnsi="Lato"/>
          <w:sz w:val="22"/>
          <w:szCs w:val="22"/>
        </w:rPr>
        <w:t>If you are applying for a touring project</w:t>
      </w:r>
      <w:r w:rsidR="00E91AB2">
        <w:rPr>
          <w:rFonts w:ascii="Lato" w:hAnsi="Lato"/>
          <w:sz w:val="22"/>
          <w:szCs w:val="22"/>
        </w:rPr>
        <w:t>,</w:t>
      </w:r>
      <w:r w:rsidRPr="004C398C">
        <w:rPr>
          <w:rFonts w:ascii="Lato" w:hAnsi="Lato"/>
          <w:sz w:val="22"/>
          <w:szCs w:val="22"/>
        </w:rPr>
        <w:t xml:space="preserve"> please include a tour plan that identifies location and venues and dates. Please ensure you include travel and bump in/bump out time.</w:t>
      </w:r>
    </w:p>
    <w:p w14:paraId="4FACE931" w14:textId="77777777" w:rsidR="004C398C" w:rsidRDefault="004C398C" w:rsidP="00485825">
      <w:pPr>
        <w:rPr>
          <w:bCs/>
        </w:rPr>
      </w:pPr>
    </w:p>
    <w:p w14:paraId="358AE6B8" w14:textId="77777777" w:rsidR="005B6520" w:rsidRPr="00005477" w:rsidRDefault="005B6520" w:rsidP="005B6520">
      <w:pPr>
        <w:pStyle w:val="Heading3"/>
        <w:numPr>
          <w:ilvl w:val="0"/>
          <w:numId w:val="0"/>
        </w:numPr>
        <w:ind w:left="720" w:hanging="720"/>
      </w:pPr>
      <w:bookmarkStart w:id="544" w:name="_Letters_of_support_1"/>
      <w:bookmarkStart w:id="545" w:name="_Toc171004870"/>
      <w:bookmarkStart w:id="546" w:name="_Toc172192887"/>
      <w:bookmarkEnd w:id="544"/>
      <w:r w:rsidRPr="00005477">
        <w:t xml:space="preserve">Letters of </w:t>
      </w:r>
      <w:r w:rsidR="00AC2611">
        <w:t>s</w:t>
      </w:r>
      <w:r w:rsidRPr="00005477">
        <w:t>upport</w:t>
      </w:r>
      <w:bookmarkEnd w:id="538"/>
      <w:bookmarkEnd w:id="539"/>
      <w:bookmarkEnd w:id="540"/>
      <w:bookmarkEnd w:id="541"/>
      <w:bookmarkEnd w:id="542"/>
      <w:bookmarkEnd w:id="543"/>
      <w:bookmarkEnd w:id="545"/>
      <w:bookmarkEnd w:id="546"/>
    </w:p>
    <w:p w14:paraId="2CC1E7CD" w14:textId="77777777" w:rsidR="00485825" w:rsidRDefault="00485825" w:rsidP="00485825">
      <w:r w:rsidRPr="00485825">
        <w:t>Letters of support from organisations, community partners and industry peers demonstrate the quality, demand for and/or public value of your activity. They should endorse the competency of the key personnel, evidence the importance and viability of the activity and evidence any financial or in-kind support provided.</w:t>
      </w:r>
    </w:p>
    <w:p w14:paraId="09FD5077" w14:textId="07ED7A3E" w:rsidR="00940DD4" w:rsidRPr="00485825" w:rsidRDefault="00940DD4" w:rsidP="00485825">
      <w:r w:rsidRPr="00940DD4">
        <w:t>Letters of support should not be written by persons named in the application as collaborators and/or persons who will financially benefit from the activity.</w:t>
      </w:r>
    </w:p>
    <w:p w14:paraId="25E67DD7" w14:textId="1F16DD6B" w:rsidR="00485825" w:rsidRDefault="00485825" w:rsidP="00485825">
      <w:pPr>
        <w:rPr>
          <w:b/>
        </w:rPr>
      </w:pPr>
      <w:r w:rsidRPr="00485825">
        <w:t xml:space="preserve">Provide up to </w:t>
      </w:r>
      <w:r w:rsidR="00237969">
        <w:t>3</w:t>
      </w:r>
      <w:r w:rsidRPr="00485825">
        <w:t xml:space="preserve"> activity-specific support letters with your application. Letters of support must be signed. Verifiable emails are also </w:t>
      </w:r>
      <w:proofErr w:type="gramStart"/>
      <w:r w:rsidRPr="00485825">
        <w:t>accepted</w:t>
      </w:r>
      <w:proofErr w:type="gramEnd"/>
      <w:r w:rsidRPr="00485825">
        <w:t xml:space="preserve"> and these should be submitted as .msg, .pdf or .jpeg files showing the complete email and address details.</w:t>
      </w:r>
    </w:p>
    <w:p w14:paraId="167656D5" w14:textId="77777777" w:rsidR="005B6520" w:rsidRDefault="005B6520" w:rsidP="00485825">
      <w:pPr>
        <w:pStyle w:val="Note"/>
        <w:jc w:val="left"/>
      </w:pPr>
      <w:r>
        <w:t>Note:</w:t>
      </w:r>
      <w:r>
        <w:tab/>
        <w:t>Endorsements</w:t>
      </w:r>
      <w:r w:rsidRPr="00005477">
        <w:t xml:space="preserve"> from government officials or </w:t>
      </w:r>
      <w:r>
        <w:t>parliamentarians</w:t>
      </w:r>
      <w:r w:rsidRPr="00005477">
        <w:t xml:space="preserve"> will not be considered in the assessment to ensure transparency and fairness in decision making for all applications. </w:t>
      </w:r>
    </w:p>
    <w:p w14:paraId="54EDE5EC" w14:textId="77777777" w:rsidR="00485825" w:rsidRDefault="00485825" w:rsidP="00485825">
      <w:pPr>
        <w:pStyle w:val="Heading3"/>
        <w:numPr>
          <w:ilvl w:val="0"/>
          <w:numId w:val="0"/>
        </w:numPr>
      </w:pPr>
      <w:bookmarkStart w:id="547" w:name="_Toc171004871"/>
      <w:bookmarkStart w:id="548" w:name="_Toc172192888"/>
      <w:r>
        <w:t>Risk assessments</w:t>
      </w:r>
      <w:bookmarkEnd w:id="547"/>
      <w:bookmarkEnd w:id="548"/>
    </w:p>
    <w:p w14:paraId="459A5F95" w14:textId="71961CDD" w:rsidR="00485825" w:rsidRPr="00485825" w:rsidRDefault="00485825" w:rsidP="00485825">
      <w:r w:rsidRPr="00485825">
        <w:t>Risk assessments identify risks, plan ways to mitigate/reduce the risk and outline actions for dealing wit</w:t>
      </w:r>
      <w:r>
        <w:t>h situations should they arise.</w:t>
      </w:r>
      <w:r w:rsidR="00E91AB2">
        <w:t xml:space="preserve"> </w:t>
      </w:r>
      <w:bookmarkStart w:id="549" w:name="_Hlk171328163"/>
      <w:r w:rsidR="00E91AB2">
        <w:t xml:space="preserve">The provision of risk assessment is not mandatory, </w:t>
      </w:r>
      <w:r w:rsidR="00154A3D">
        <w:t>and t</w:t>
      </w:r>
      <w:r w:rsidR="00E91AB2" w:rsidRPr="00485825">
        <w:t>he level of detail should reflect the grant amount you are applying for.</w:t>
      </w:r>
      <w:bookmarkEnd w:id="549"/>
    </w:p>
    <w:p w14:paraId="4E51B098" w14:textId="2E9734B0" w:rsidR="005B6520" w:rsidRPr="00005477" w:rsidRDefault="00802F55" w:rsidP="005B6520">
      <w:pPr>
        <w:pStyle w:val="Heading3"/>
        <w:numPr>
          <w:ilvl w:val="0"/>
          <w:numId w:val="0"/>
        </w:numPr>
        <w:ind w:left="720" w:hanging="720"/>
      </w:pPr>
      <w:bookmarkStart w:id="550" w:name="_Participant_Forms"/>
      <w:bookmarkStart w:id="551" w:name="_Participant_forms_1"/>
      <w:bookmarkStart w:id="552" w:name="_Personnel_forms"/>
      <w:bookmarkStart w:id="553" w:name="_Confirmation_of_involvement"/>
      <w:bookmarkStart w:id="554" w:name="_Toc171004872"/>
      <w:bookmarkStart w:id="555" w:name="_Toc172192889"/>
      <w:bookmarkEnd w:id="550"/>
      <w:bookmarkEnd w:id="551"/>
      <w:bookmarkEnd w:id="552"/>
      <w:bookmarkEnd w:id="553"/>
      <w:r>
        <w:t>Confirmation of involvement</w:t>
      </w:r>
      <w:bookmarkEnd w:id="554"/>
      <w:bookmarkEnd w:id="555"/>
    </w:p>
    <w:p w14:paraId="7F835B4A" w14:textId="4E8FD4E5" w:rsidR="00802F55" w:rsidRPr="00802F55" w:rsidRDefault="00802F55" w:rsidP="00D55323">
      <w:pPr>
        <w:pStyle w:val="Heading3"/>
        <w:numPr>
          <w:ilvl w:val="0"/>
          <w:numId w:val="0"/>
        </w:numPr>
        <w:ind w:hanging="11"/>
        <w:rPr>
          <w:rFonts w:ascii="Lato" w:hAnsi="Lato" w:cs="Times New Roman"/>
          <w:bCs w:val="0"/>
          <w:color w:val="auto"/>
          <w:sz w:val="22"/>
          <w:szCs w:val="22"/>
        </w:rPr>
      </w:pPr>
      <w:bookmarkStart w:id="556" w:name="_Toc170296414"/>
      <w:bookmarkStart w:id="557" w:name="_Toc170297011"/>
      <w:bookmarkStart w:id="558" w:name="_Toc170806589"/>
      <w:bookmarkStart w:id="559" w:name="_Toc170913036"/>
      <w:bookmarkStart w:id="560" w:name="_Toc170915436"/>
      <w:bookmarkStart w:id="561" w:name="_Toc171004873"/>
      <w:bookmarkStart w:id="562" w:name="_Toc172192890"/>
      <w:r w:rsidRPr="00802F55">
        <w:rPr>
          <w:rFonts w:ascii="Lato" w:hAnsi="Lato" w:cs="Times New Roman"/>
          <w:bCs w:val="0"/>
          <w:color w:val="auto"/>
          <w:sz w:val="22"/>
          <w:szCs w:val="22"/>
        </w:rPr>
        <w:t>It is important that applicants acknowledge the involvement of key personnel and the agreed amount they</w:t>
      </w:r>
      <w:r>
        <w:rPr>
          <w:rFonts w:ascii="Lato" w:hAnsi="Lato" w:cs="Times New Roman"/>
          <w:bCs w:val="0"/>
          <w:color w:val="auto"/>
          <w:sz w:val="22"/>
          <w:szCs w:val="22"/>
        </w:rPr>
        <w:t xml:space="preserve"> </w:t>
      </w:r>
      <w:r w:rsidRPr="00802F55">
        <w:rPr>
          <w:rFonts w:ascii="Lato" w:hAnsi="Lato" w:cs="Times New Roman"/>
          <w:bCs w:val="0"/>
          <w:color w:val="auto"/>
          <w:sz w:val="22"/>
          <w:szCs w:val="22"/>
        </w:rPr>
        <w:t>will be paid or the value of their in-kind contribution.</w:t>
      </w:r>
      <w:bookmarkEnd w:id="556"/>
      <w:bookmarkEnd w:id="557"/>
      <w:bookmarkEnd w:id="558"/>
      <w:bookmarkEnd w:id="559"/>
      <w:bookmarkEnd w:id="560"/>
      <w:bookmarkEnd w:id="561"/>
      <w:bookmarkEnd w:id="562"/>
    </w:p>
    <w:p w14:paraId="278B5801" w14:textId="0E1D53D6" w:rsidR="00802F55" w:rsidRDefault="00802F55" w:rsidP="00802F55">
      <w:pPr>
        <w:spacing w:after="160"/>
      </w:pPr>
      <w:r w:rsidRPr="00802F55">
        <w:t>Emails or personnel forms can be used to provide this confirmation.</w:t>
      </w:r>
    </w:p>
    <w:p w14:paraId="557007BD" w14:textId="24C08AFB" w:rsidR="007E53EF" w:rsidRDefault="007E53EF" w:rsidP="007E53EF">
      <w:pPr>
        <w:spacing w:after="160"/>
      </w:pPr>
      <w:r>
        <w:t xml:space="preserve">In-kind participation is when key persons contribute their time without financial payment. </w:t>
      </w:r>
      <w:hyperlink r:id="rId60" w:history="1">
        <w:r>
          <w:rPr>
            <w:rStyle w:val="Hyperlink"/>
          </w:rPr>
          <w:t>Volunteers</w:t>
        </w:r>
      </w:hyperlink>
      <w:r>
        <w:rPr>
          <w:rStyle w:val="FootnoteReference"/>
          <w:color w:val="0563C1" w:themeColor="hyperlink"/>
          <w:u w:val="single"/>
        </w:rPr>
        <w:footnoteReference w:id="44"/>
      </w:r>
      <w:r>
        <w:rPr>
          <w:rStyle w:val="Hyperlink"/>
        </w:rPr>
        <w:t xml:space="preserve"> </w:t>
      </w:r>
      <w:r>
        <w:t>can contribute valuable support in achieving successful activity outcomes and should be accounted for in budgets and evidenced through confirmation of their involvement.</w:t>
      </w:r>
    </w:p>
    <w:p w14:paraId="1BF1DF6F" w14:textId="62DF7447" w:rsidR="005B6520" w:rsidRDefault="005B6520" w:rsidP="005B6520">
      <w:pPr>
        <w:spacing w:after="160"/>
      </w:pPr>
      <w:r w:rsidRPr="00005477">
        <w:lastRenderedPageBreak/>
        <w:t>Assessors consider the payments made to key p</w:t>
      </w:r>
      <w:r w:rsidR="009E7C11">
        <w:t>ersonnel</w:t>
      </w:r>
      <w:r w:rsidRPr="00005477">
        <w:t xml:space="preserve"> and it is </w:t>
      </w:r>
      <w:r>
        <w:t xml:space="preserve">essential that </w:t>
      </w:r>
      <w:r w:rsidRPr="00005477">
        <w:t xml:space="preserve">payments align to </w:t>
      </w:r>
      <w:r>
        <w:t xml:space="preserve">or are above the </w:t>
      </w:r>
      <w:r w:rsidRPr="00005477">
        <w:t xml:space="preserve">relevant </w:t>
      </w:r>
      <w:r w:rsidRPr="00194024">
        <w:rPr>
          <w:color w:val="1F1F5F" w:themeColor="text1"/>
        </w:rPr>
        <w:t>award rates</w:t>
      </w:r>
      <w:r w:rsidRPr="00005477">
        <w:t>.</w:t>
      </w:r>
      <w:r>
        <w:t xml:space="preserve"> </w:t>
      </w:r>
      <w:r w:rsidR="005A3518" w:rsidRPr="005A3518">
        <w:t xml:space="preserve">It is </w:t>
      </w:r>
      <w:proofErr w:type="gramStart"/>
      <w:r w:rsidR="005A3518" w:rsidRPr="005A3518">
        <w:t>recommend</w:t>
      </w:r>
      <w:proofErr w:type="gramEnd"/>
      <w:r w:rsidR="005A3518" w:rsidRPr="005A3518">
        <w:t xml:space="preserve"> that superannuation and on costs are also considered. For advice on relevant award rates or industry pay scales, see </w:t>
      </w:r>
      <w:hyperlink w:anchor="_Artist_Fees" w:history="1">
        <w:r w:rsidR="005A3518" w:rsidRPr="007E53EF">
          <w:rPr>
            <w:rStyle w:val="Hyperlink"/>
          </w:rPr>
          <w:t>Artist Fees.</w:t>
        </w:r>
      </w:hyperlink>
    </w:p>
    <w:p w14:paraId="33839C11" w14:textId="77777777" w:rsidR="005B6520" w:rsidRPr="00005477" w:rsidRDefault="005B6520" w:rsidP="005B6520">
      <w:pPr>
        <w:pStyle w:val="Heading3"/>
        <w:numPr>
          <w:ilvl w:val="0"/>
          <w:numId w:val="0"/>
        </w:numPr>
        <w:ind w:left="720" w:hanging="720"/>
      </w:pPr>
      <w:bookmarkStart w:id="563" w:name="_Budget"/>
      <w:bookmarkStart w:id="564" w:name="_Budget_and_Budget"/>
      <w:bookmarkStart w:id="565" w:name="_Toc95207470"/>
      <w:bookmarkStart w:id="566" w:name="_Toc105421564"/>
      <w:bookmarkStart w:id="567" w:name="_Toc111808781"/>
      <w:bookmarkStart w:id="568" w:name="_Toc111809019"/>
      <w:bookmarkStart w:id="569" w:name="_Toc113454203"/>
      <w:bookmarkStart w:id="570" w:name="_Toc115869378"/>
      <w:bookmarkStart w:id="571" w:name="_Toc171004874"/>
      <w:bookmarkStart w:id="572" w:name="_Toc172192891"/>
      <w:bookmarkEnd w:id="563"/>
      <w:bookmarkEnd w:id="564"/>
      <w:r w:rsidRPr="00005477">
        <w:t>Budget</w:t>
      </w:r>
      <w:r w:rsidR="00AC2611">
        <w:t xml:space="preserve"> and b</w:t>
      </w:r>
      <w:r>
        <w:t xml:space="preserve">udget </w:t>
      </w:r>
      <w:r w:rsidR="00AC2611">
        <w:t>s</w:t>
      </w:r>
      <w:r>
        <w:t xml:space="preserve">upport </w:t>
      </w:r>
      <w:r w:rsidR="00AC2611">
        <w:t>m</w:t>
      </w:r>
      <w:r>
        <w:t>aterial</w:t>
      </w:r>
      <w:bookmarkEnd w:id="565"/>
      <w:bookmarkEnd w:id="566"/>
      <w:bookmarkEnd w:id="567"/>
      <w:bookmarkEnd w:id="568"/>
      <w:bookmarkEnd w:id="569"/>
      <w:bookmarkEnd w:id="570"/>
      <w:bookmarkEnd w:id="571"/>
      <w:bookmarkEnd w:id="572"/>
    </w:p>
    <w:p w14:paraId="6D1690E4" w14:textId="77777777" w:rsidR="007E4DC5" w:rsidRDefault="005B6520" w:rsidP="005B6520">
      <w:pPr>
        <w:spacing w:after="160"/>
      </w:pPr>
      <w:r w:rsidRPr="00935F52">
        <w:t xml:space="preserve">The budget </w:t>
      </w:r>
      <w:r>
        <w:t xml:space="preserve">must include all </w:t>
      </w:r>
      <w:r w:rsidR="007E4DC5">
        <w:t xml:space="preserve">activity </w:t>
      </w:r>
      <w:r w:rsidRPr="00935F52">
        <w:t xml:space="preserve">income and expenses </w:t>
      </w:r>
      <w:r w:rsidR="007E4DC5">
        <w:t>and be submitted using the Excel budget template</w:t>
      </w:r>
      <w:r w:rsidR="007E4DC5" w:rsidRPr="00935F52">
        <w:t xml:space="preserve"> </w:t>
      </w:r>
      <w:r w:rsidR="007E4DC5">
        <w:t xml:space="preserve">which can be downloaded from Grants NT. It is strongly preferred that your budget is submitted in Excel format. </w:t>
      </w:r>
    </w:p>
    <w:p w14:paraId="5B070FB1" w14:textId="224666D1" w:rsidR="005B6520" w:rsidRPr="00005477" w:rsidRDefault="005B6520" w:rsidP="005B6520">
      <w:pPr>
        <w:spacing w:after="160"/>
      </w:pPr>
      <w:r w:rsidRPr="00935F52">
        <w:t>Ensure your budget</w:t>
      </w:r>
      <w:r w:rsidR="007E4DC5">
        <w:t xml:space="preserve"> is realistic, represents value for money, and</w:t>
      </w:r>
      <w:r w:rsidRPr="00935F52">
        <w:t xml:space="preserve"> does not include ineligible costs</w:t>
      </w:r>
      <w:r w:rsidR="009E7C11">
        <w:t>. R</w:t>
      </w:r>
      <w:r w:rsidRPr="00935F52">
        <w:t xml:space="preserve">efer to the </w:t>
      </w:r>
      <w:hyperlink w:anchor="_What_is_not" w:history="1">
        <w:r w:rsidRPr="00935F52">
          <w:rPr>
            <w:rStyle w:val="Hyperlink"/>
          </w:rPr>
          <w:t>What is not funded</w:t>
        </w:r>
      </w:hyperlink>
      <w:r w:rsidRPr="00935F52">
        <w:t xml:space="preserve"> section and any exclusions that may be specific to the grant </w:t>
      </w:r>
      <w:r>
        <w:t>category you are applying for.</w:t>
      </w:r>
    </w:p>
    <w:p w14:paraId="38F1D923" w14:textId="77777777" w:rsidR="005B6520" w:rsidRDefault="005B6520" w:rsidP="005B6520">
      <w:pPr>
        <w:spacing w:after="160"/>
      </w:pPr>
      <w:r w:rsidRPr="00005477">
        <w:t>You must include budget support material for expenses over $</w:t>
      </w:r>
      <w:r>
        <w:t>1</w:t>
      </w:r>
      <w:r w:rsidRPr="00005477">
        <w:t xml:space="preserve">,000 </w:t>
      </w:r>
      <w:r>
        <w:t xml:space="preserve">that use </w:t>
      </w:r>
      <w:r w:rsidRPr="00005477">
        <w:t>grant</w:t>
      </w:r>
      <w:r>
        <w:t xml:space="preserve"> funds</w:t>
      </w:r>
      <w:r w:rsidRPr="00005477">
        <w:t>.</w:t>
      </w:r>
      <w:r>
        <w:t xml:space="preserve">  </w:t>
      </w:r>
      <w:r w:rsidRPr="00005477">
        <w:t xml:space="preserve">Budget support material may include quotes or a detailed breakdown of </w:t>
      </w:r>
      <w:r>
        <w:t xml:space="preserve">component </w:t>
      </w:r>
      <w:r w:rsidRPr="00005477">
        <w:t>costs</w:t>
      </w:r>
      <w:r>
        <w:t>.</w:t>
      </w:r>
    </w:p>
    <w:p w14:paraId="3123D368" w14:textId="30ACEE5F" w:rsidR="005B6520" w:rsidRDefault="005B6520" w:rsidP="005B6520">
      <w:pPr>
        <w:spacing w:after="160"/>
      </w:pPr>
      <w:r>
        <w:t xml:space="preserve">You should list all artist/arts worker fees and include a breakdown to show the rate of pay in your budget notes or support material, referencing the award </w:t>
      </w:r>
      <w:r w:rsidR="009E7C11">
        <w:t xml:space="preserve">or pay scale </w:t>
      </w:r>
      <w:r>
        <w:t xml:space="preserve">used to calculate them (see </w:t>
      </w:r>
      <w:hyperlink w:anchor="_Artist_Fees" w:history="1">
        <w:r w:rsidRPr="00FB5FD8">
          <w:rPr>
            <w:rStyle w:val="Hyperlink"/>
          </w:rPr>
          <w:t xml:space="preserve">Artist </w:t>
        </w:r>
        <w:r w:rsidR="001E360B">
          <w:rPr>
            <w:rStyle w:val="Hyperlink"/>
          </w:rPr>
          <w:t>f</w:t>
        </w:r>
        <w:r w:rsidRPr="00FB5FD8">
          <w:rPr>
            <w:rStyle w:val="Hyperlink"/>
          </w:rPr>
          <w:t>ees</w:t>
        </w:r>
      </w:hyperlink>
      <w:r>
        <w:rPr>
          <w:rStyle w:val="Hyperlink"/>
        </w:rPr>
        <w:t xml:space="preserve"> </w:t>
      </w:r>
      <w:r>
        <w:t xml:space="preserve">for further information).  </w:t>
      </w:r>
      <w:r w:rsidR="005A3518">
        <w:t>B</w:t>
      </w:r>
      <w:r w:rsidR="005A3518" w:rsidRPr="005A3518">
        <w:t>udgeted fees must align with the agreed rates as per confirmation of involvement/Personnel forms.</w:t>
      </w:r>
    </w:p>
    <w:p w14:paraId="4671FF64" w14:textId="77777777" w:rsidR="009E7C11" w:rsidRDefault="009E7C11" w:rsidP="005B6520">
      <w:pPr>
        <w:spacing w:after="160"/>
      </w:pPr>
      <w:r w:rsidRPr="009E7C11">
        <w:t>The AGP will not fund the total cost of an activity. You must demonstrate that you have significant financial or in-kind support from other sources.</w:t>
      </w:r>
    </w:p>
    <w:p w14:paraId="1E5F8B87" w14:textId="77777777" w:rsidR="009E7C11" w:rsidRDefault="009E7C11" w:rsidP="009E7C11">
      <w:pPr>
        <w:pStyle w:val="ListParagraph"/>
        <w:numPr>
          <w:ilvl w:val="0"/>
          <w:numId w:val="30"/>
        </w:numPr>
        <w:spacing w:after="160"/>
      </w:pPr>
      <w:r w:rsidRPr="009E7C11">
        <w:rPr>
          <w:b/>
        </w:rPr>
        <w:t>In-kind contributions</w:t>
      </w:r>
      <w:r>
        <w:t xml:space="preserve"> are those that are provided to the project without payment, such as </w:t>
      </w:r>
      <w:hyperlink r:id="rId61" w:history="1">
        <w:r w:rsidRPr="009E7C11">
          <w:rPr>
            <w:rStyle w:val="Hyperlink"/>
          </w:rPr>
          <w:t>volunteer hours</w:t>
        </w:r>
      </w:hyperlink>
      <w:r>
        <w:rPr>
          <w:rStyle w:val="FootnoteReference"/>
        </w:rPr>
        <w:footnoteReference w:id="45"/>
      </w:r>
      <w:r>
        <w:t xml:space="preserve">, use of a venue without hire charges or the applicant’s time they are contributing to the project without taking a fee. In-kind contributions should be given a dollar value in your budget, be included as income and have a corresponding expense. You should include evidence of confirmed support, including the nature and value of in-kind contributions, via Letters of Support or budget support material. You must declare all partner and stakeholder arrangements in your application.  </w:t>
      </w:r>
    </w:p>
    <w:p w14:paraId="5278789B" w14:textId="77777777" w:rsidR="009E7C11" w:rsidRPr="00005477" w:rsidRDefault="009E7C11" w:rsidP="009E7C11">
      <w:pPr>
        <w:pStyle w:val="ListParagraph"/>
        <w:numPr>
          <w:ilvl w:val="0"/>
          <w:numId w:val="30"/>
        </w:numPr>
        <w:spacing w:after="160"/>
      </w:pPr>
      <w:r w:rsidRPr="009E7C11">
        <w:rPr>
          <w:b/>
        </w:rPr>
        <w:t>Applicant-cash contributions</w:t>
      </w:r>
      <w:r>
        <w:t xml:space="preserve"> are those that the applicant is paying for using their own funds.</w:t>
      </w:r>
    </w:p>
    <w:p w14:paraId="72B7C5D8" w14:textId="678D1B80" w:rsidR="005B6520" w:rsidRPr="00005477" w:rsidRDefault="009E7C11" w:rsidP="005B6520">
      <w:pPr>
        <w:spacing w:after="160"/>
      </w:pPr>
      <w:r>
        <w:t xml:space="preserve">Arts NT </w:t>
      </w:r>
      <w:r w:rsidR="00E91AB2">
        <w:t>supports</w:t>
      </w:r>
      <w:r w:rsidRPr="00005477" w:rsidDel="003932D1">
        <w:t xml:space="preserve"> the</w:t>
      </w:r>
      <w:r>
        <w:t xml:space="preserve"> employment of local NT artists and arts workers</w:t>
      </w:r>
      <w:r w:rsidRPr="00005477" w:rsidDel="003932D1">
        <w:t xml:space="preserve"> and the engagement of local service providers. </w:t>
      </w:r>
      <w:r w:rsidRPr="00005477">
        <w:t>Assessors will determine the viability of your budget by considering value fo</w:t>
      </w:r>
      <w:r>
        <w:t>r money in line with the NT Government</w:t>
      </w:r>
      <w:r w:rsidR="005B6520" w:rsidRPr="00005477">
        <w:t xml:space="preserve"> </w:t>
      </w:r>
      <w:hyperlink r:id="rId62" w:history="1">
        <w:r w:rsidRPr="00005477">
          <w:rPr>
            <w:rStyle w:val="Hyperlink"/>
          </w:rPr>
          <w:t>Buy Local Plan</w:t>
        </w:r>
      </w:hyperlink>
      <w:r>
        <w:rPr>
          <w:rStyle w:val="FootnoteReference"/>
          <w:color w:val="0563C1" w:themeColor="hyperlink"/>
          <w:u w:val="single"/>
        </w:rPr>
        <w:footnoteReference w:id="46"/>
      </w:r>
      <w:r w:rsidRPr="00005477">
        <w:rPr>
          <w:rStyle w:val="Hyperlink"/>
          <w:color w:val="auto"/>
          <w:u w:val="none"/>
        </w:rPr>
        <w:t>.</w:t>
      </w:r>
    </w:p>
    <w:p w14:paraId="0F2DF31F" w14:textId="77777777" w:rsidR="009E7C11" w:rsidRDefault="009E7C11" w:rsidP="009E7C11">
      <w:pPr>
        <w:spacing w:after="160"/>
      </w:pPr>
      <w:r>
        <w:t>The primary objective of the Buy Local Plan is to ensure that the largest possible proportion of every dollar invested by the NT Government stays in the Territory and delivers benefits for the local economy and community. Where possible, you should buy local and use services located in, and goods available within, the NT.</w:t>
      </w:r>
    </w:p>
    <w:p w14:paraId="70D4A548" w14:textId="77777777" w:rsidR="00EB67EC" w:rsidRDefault="009E7C11" w:rsidP="005B6520">
      <w:pPr>
        <w:spacing w:after="160"/>
        <w:rPr>
          <w:rStyle w:val="Hyperlink"/>
          <w:color w:val="auto"/>
          <w:u w:val="none"/>
        </w:rPr>
      </w:pPr>
      <w:r>
        <w:t xml:space="preserve">In circumstances where you cannot obtain the required good or service in the NT, you must demonstrate that it is impractical for commercial, technical or other reasons to do so. You can do this via the comments field in the budget template or provide additional budget support material. </w:t>
      </w:r>
      <w:r w:rsidRPr="009E7C11">
        <w:t>For more information read the</w:t>
      </w:r>
      <w:r>
        <w:t xml:space="preserve"> Buy Local Plan.</w:t>
      </w:r>
    </w:p>
    <w:p w14:paraId="26121D2E" w14:textId="7CEF698F" w:rsidR="00EB67EC" w:rsidRDefault="00EB67EC" w:rsidP="00EB67EC">
      <w:pPr>
        <w:pStyle w:val="Heading2"/>
        <w:numPr>
          <w:ilvl w:val="0"/>
          <w:numId w:val="0"/>
        </w:numPr>
        <w:ind w:left="576" w:hanging="576"/>
      </w:pPr>
      <w:bookmarkStart w:id="573" w:name="_Toc172192892"/>
      <w:r w:rsidRPr="00B074EC">
        <w:t xml:space="preserve">Arts NT </w:t>
      </w:r>
      <w:r>
        <w:t>top t</w:t>
      </w:r>
      <w:r w:rsidRPr="00B074EC">
        <w:t>ips</w:t>
      </w:r>
      <w:bookmarkEnd w:id="573"/>
    </w:p>
    <w:p w14:paraId="1FF6314C" w14:textId="77777777" w:rsidR="009E7C11" w:rsidRPr="009E7C11" w:rsidRDefault="009E7C11" w:rsidP="009E7C11">
      <w:pPr>
        <w:pStyle w:val="ListParagraph"/>
        <w:numPr>
          <w:ilvl w:val="0"/>
          <w:numId w:val="39"/>
        </w:numPr>
      </w:pPr>
      <w:r w:rsidRPr="009E7C11">
        <w:lastRenderedPageBreak/>
        <w:t>Plan and give yourself plenty of time to develop your application</w:t>
      </w:r>
    </w:p>
    <w:p w14:paraId="42CE044E" w14:textId="7DF35802" w:rsidR="009E7C11" w:rsidRPr="009E7C11" w:rsidRDefault="009E7C11" w:rsidP="009E7C11">
      <w:pPr>
        <w:pStyle w:val="ListParagraph"/>
        <w:numPr>
          <w:ilvl w:val="0"/>
          <w:numId w:val="39"/>
        </w:numPr>
      </w:pPr>
      <w:r w:rsidRPr="009E7C11">
        <w:t xml:space="preserve">Read the guidelines, including the general eligibility requirements and grant objectives, before contacting </w:t>
      </w:r>
      <w:r w:rsidR="005A3518">
        <w:t>Arts NT</w:t>
      </w:r>
    </w:p>
    <w:p w14:paraId="7487FA0D" w14:textId="77777777" w:rsidR="009E7C11" w:rsidRPr="009E7C11" w:rsidRDefault="009E7C11" w:rsidP="009E7C11">
      <w:pPr>
        <w:pStyle w:val="ListParagraph"/>
        <w:numPr>
          <w:ilvl w:val="0"/>
          <w:numId w:val="39"/>
        </w:numPr>
      </w:pPr>
      <w:r w:rsidRPr="009E7C11">
        <w:t>Provide CVs or published biographies (max 2 pages) for all the key personnel and include artistic support material or web links where relevant</w:t>
      </w:r>
    </w:p>
    <w:p w14:paraId="1F90BD22" w14:textId="77777777" w:rsidR="009E7C11" w:rsidRPr="009E7C11" w:rsidRDefault="009E7C11" w:rsidP="009E7C11">
      <w:pPr>
        <w:pStyle w:val="ListParagraph"/>
        <w:numPr>
          <w:ilvl w:val="0"/>
          <w:numId w:val="39"/>
        </w:numPr>
      </w:pPr>
      <w:r w:rsidRPr="009E7C11">
        <w:t>Only include letters of support that are specific to the proposed activity and demonstrate community support where required</w:t>
      </w:r>
    </w:p>
    <w:p w14:paraId="0EB4974C" w14:textId="77777777" w:rsidR="009E7C11" w:rsidRDefault="009E7C11" w:rsidP="009E7C11">
      <w:pPr>
        <w:pStyle w:val="ListParagraph"/>
        <w:numPr>
          <w:ilvl w:val="0"/>
          <w:numId w:val="39"/>
        </w:numPr>
        <w:spacing w:before="60" w:after="0"/>
      </w:pPr>
      <w:r w:rsidRPr="009E7C11">
        <w:t>Provide a coherent activity plan and budget and use the Excel budget template (available from GrantsNT) when preparing your budget</w:t>
      </w:r>
    </w:p>
    <w:p w14:paraId="411CFF33" w14:textId="77777777" w:rsidR="009E7C11" w:rsidRDefault="009E7C11" w:rsidP="009E7C11">
      <w:pPr>
        <w:pStyle w:val="ListParagraph"/>
        <w:numPr>
          <w:ilvl w:val="0"/>
          <w:numId w:val="39"/>
        </w:numPr>
        <w:spacing w:before="60" w:after="0"/>
      </w:pPr>
      <w:r w:rsidRPr="009E7C11">
        <w:t xml:space="preserve">Prepare and save your application content offline prior to entering it into </w:t>
      </w:r>
      <w:hyperlink r:id="rId63" w:history="1">
        <w:r w:rsidR="00EB67EC" w:rsidRPr="00B074EC">
          <w:rPr>
            <w:rStyle w:val="Hyperlink"/>
          </w:rPr>
          <w:t>GrantsNT</w:t>
        </w:r>
      </w:hyperlink>
      <w:r w:rsidR="002E1B43">
        <w:rPr>
          <w:rStyle w:val="FootnoteReference"/>
          <w:color w:val="0563C1" w:themeColor="hyperlink"/>
          <w:u w:val="single"/>
        </w:rPr>
        <w:footnoteReference w:id="47"/>
      </w:r>
      <w:r w:rsidR="00EB67EC">
        <w:t xml:space="preserve"> </w:t>
      </w:r>
      <w:bookmarkStart w:id="574" w:name="_Toc76476642"/>
      <w:bookmarkStart w:id="575" w:name="_Toc76478448"/>
      <w:bookmarkStart w:id="576" w:name="_Toc76478677"/>
      <w:bookmarkStart w:id="577" w:name="_Toc76474478"/>
      <w:bookmarkStart w:id="578" w:name="_Toc76476655"/>
      <w:bookmarkStart w:id="579" w:name="_Toc76478461"/>
      <w:bookmarkStart w:id="580" w:name="_Toc76478690"/>
      <w:bookmarkStart w:id="581" w:name="_Assessment"/>
      <w:bookmarkStart w:id="582" w:name="_Toc77061661"/>
      <w:bookmarkStart w:id="583" w:name="_Toc81130073"/>
      <w:bookmarkStart w:id="584" w:name="_Toc113454205"/>
      <w:bookmarkStart w:id="585" w:name="_Toc115186347"/>
      <w:bookmarkStart w:id="586" w:name="_Toc46245139"/>
      <w:bookmarkEnd w:id="574"/>
      <w:bookmarkEnd w:id="575"/>
      <w:bookmarkEnd w:id="576"/>
      <w:bookmarkEnd w:id="577"/>
      <w:bookmarkEnd w:id="578"/>
      <w:bookmarkEnd w:id="579"/>
      <w:bookmarkEnd w:id="580"/>
      <w:bookmarkEnd w:id="581"/>
      <w:r>
        <w:t>to avoid losing your content</w:t>
      </w:r>
    </w:p>
    <w:p w14:paraId="10771109" w14:textId="77777777" w:rsidR="009E7C11" w:rsidRDefault="009E7C11" w:rsidP="009E7C11">
      <w:pPr>
        <w:pStyle w:val="ListParagraph"/>
        <w:numPr>
          <w:ilvl w:val="0"/>
          <w:numId w:val="39"/>
        </w:numPr>
        <w:spacing w:before="60" w:after="0"/>
      </w:pPr>
      <w:r>
        <w:t>Be brief and concise, avoid repetition and write in plain English</w:t>
      </w:r>
    </w:p>
    <w:p w14:paraId="42D54103" w14:textId="77777777" w:rsidR="009E7C11" w:rsidRDefault="009E7C11" w:rsidP="009E7C11">
      <w:pPr>
        <w:pStyle w:val="ListParagraph"/>
        <w:numPr>
          <w:ilvl w:val="0"/>
          <w:numId w:val="39"/>
        </w:numPr>
        <w:spacing w:before="60" w:after="0"/>
      </w:pPr>
      <w:r>
        <w:t>Do not assume the assessors know you, your activity, your audience or your previous work</w:t>
      </w:r>
    </w:p>
    <w:p w14:paraId="0A2BF984" w14:textId="269FD628" w:rsidR="009E7C11" w:rsidRDefault="009E7C11" w:rsidP="009E7C11">
      <w:pPr>
        <w:pStyle w:val="ListParagraph"/>
        <w:numPr>
          <w:ilvl w:val="0"/>
          <w:numId w:val="39"/>
        </w:numPr>
        <w:spacing w:before="60" w:after="0"/>
      </w:pPr>
      <w:r>
        <w:t xml:space="preserve">Proofread your application and ask someone else to read and consider your application against the </w:t>
      </w:r>
      <w:bookmarkStart w:id="587" w:name="_Hlk171328257"/>
      <w:r w:rsidR="00AD7631">
        <w:t xml:space="preserve">grant outcomes and </w:t>
      </w:r>
      <w:r>
        <w:t>objectives</w:t>
      </w:r>
      <w:bookmarkEnd w:id="587"/>
    </w:p>
    <w:p w14:paraId="5410063B" w14:textId="28099979" w:rsidR="009E7C11" w:rsidRDefault="009E7C11" w:rsidP="009E7C11">
      <w:pPr>
        <w:pStyle w:val="ListParagraph"/>
        <w:numPr>
          <w:ilvl w:val="0"/>
          <w:numId w:val="39"/>
        </w:numPr>
        <w:spacing w:before="60" w:after="0"/>
      </w:pPr>
      <w:r>
        <w:t xml:space="preserve">If applying through an </w:t>
      </w:r>
      <w:r w:rsidR="00AD7631">
        <w:t>A</w:t>
      </w:r>
      <w:r>
        <w:t xml:space="preserve">dministering </w:t>
      </w:r>
      <w:r w:rsidR="00AD7631">
        <w:t>B</w:t>
      </w:r>
      <w:r>
        <w:t>ody, plan sufficient time for the Administering Body to review and endorse your application in GrantsNT. Once the Administering Body has done so, you then need to submit the application</w:t>
      </w:r>
    </w:p>
    <w:p w14:paraId="05CBF801" w14:textId="3A3108C1" w:rsidR="00CD2F21" w:rsidRDefault="009E7C11" w:rsidP="009E7C11">
      <w:pPr>
        <w:pStyle w:val="ListParagraph"/>
        <w:numPr>
          <w:ilvl w:val="0"/>
          <w:numId w:val="39"/>
        </w:numPr>
        <w:spacing w:before="60" w:after="0"/>
      </w:pPr>
      <w:r>
        <w:t xml:space="preserve">If unsuccessful, seek feedback from </w:t>
      </w:r>
      <w:r w:rsidR="005A3518">
        <w:t>Arts NT</w:t>
      </w:r>
      <w:r>
        <w:t xml:space="preserve"> on how to strengthen future applications</w:t>
      </w:r>
    </w:p>
    <w:p w14:paraId="52663D48" w14:textId="77777777" w:rsidR="00CD2F21" w:rsidRDefault="00CD2F21">
      <w:pPr>
        <w:rPr>
          <w:rFonts w:eastAsiaTheme="minorEastAsia"/>
          <w:iCs/>
        </w:rPr>
      </w:pPr>
      <w:r>
        <w:br w:type="page"/>
      </w:r>
    </w:p>
    <w:p w14:paraId="7CF5E76C" w14:textId="77777777" w:rsidR="005B6520" w:rsidRDefault="005B6520" w:rsidP="009E7C11">
      <w:pPr>
        <w:pStyle w:val="Heading1"/>
      </w:pPr>
      <w:bookmarkStart w:id="588" w:name="_Assessment_1"/>
      <w:bookmarkStart w:id="589" w:name="_Toc172192893"/>
      <w:bookmarkEnd w:id="588"/>
      <w:r w:rsidRPr="00244F06">
        <w:lastRenderedPageBreak/>
        <w:t>Assessment</w:t>
      </w:r>
      <w:bookmarkEnd w:id="582"/>
      <w:bookmarkEnd w:id="583"/>
      <w:bookmarkEnd w:id="584"/>
      <w:bookmarkEnd w:id="585"/>
      <w:bookmarkEnd w:id="589"/>
    </w:p>
    <w:p w14:paraId="00BC08C2" w14:textId="01E33413" w:rsidR="009E7C11" w:rsidRDefault="009E7C11" w:rsidP="009E7C11">
      <w:pPr>
        <w:rPr>
          <w:bCs/>
          <w:iCs/>
        </w:rPr>
      </w:pPr>
      <w:bookmarkStart w:id="590" w:name="_Toc77061662"/>
      <w:bookmarkStart w:id="591" w:name="_Toc81130074"/>
      <w:bookmarkStart w:id="592" w:name="_Toc113454206"/>
      <w:bookmarkStart w:id="593" w:name="_Toc115186348"/>
      <w:r w:rsidRPr="009E7C11">
        <w:t>Each application is assessed against the following assessment criteria, (unless</w:t>
      </w:r>
      <w:r w:rsidR="0016699A">
        <w:t xml:space="preserve"> otherwise stated </w:t>
      </w:r>
      <w:r w:rsidRPr="009E7C11">
        <w:t>separate</w:t>
      </w:r>
      <w:r w:rsidR="0016699A">
        <w:t xml:space="preserve"> grant</w:t>
      </w:r>
      <w:r w:rsidRPr="009E7C11">
        <w:t xml:space="preserve"> category guidelines) based on the information you supplied in the application and accompanying support material </w:t>
      </w:r>
    </w:p>
    <w:tbl>
      <w:tblPr>
        <w:tblStyle w:val="NTGtable"/>
        <w:tblW w:w="10343" w:type="dxa"/>
        <w:tblLayout w:type="fixed"/>
        <w:tblCellMar>
          <w:top w:w="113" w:type="dxa"/>
          <w:bottom w:w="113" w:type="dxa"/>
        </w:tblCellMar>
        <w:tblLook w:val="04A0" w:firstRow="1" w:lastRow="0" w:firstColumn="1" w:lastColumn="0" w:noHBand="0" w:noVBand="1"/>
      </w:tblPr>
      <w:tblGrid>
        <w:gridCol w:w="10343"/>
      </w:tblGrid>
      <w:tr w:rsidR="005B6520" w:rsidRPr="004835EF" w14:paraId="09B3407E" w14:textId="77777777" w:rsidTr="005B65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43" w:type="dxa"/>
          </w:tcPr>
          <w:bookmarkEnd w:id="590"/>
          <w:bookmarkEnd w:id="591"/>
          <w:bookmarkEnd w:id="592"/>
          <w:bookmarkEnd w:id="593"/>
          <w:p w14:paraId="48A8AAF4" w14:textId="77777777" w:rsidR="005B6520" w:rsidRPr="004835EF" w:rsidRDefault="005B6520" w:rsidP="005B6520">
            <w:pPr>
              <w:keepNext/>
              <w:spacing w:before="0" w:after="0"/>
              <w:rPr>
                <w:b w:val="0"/>
                <w:color w:val="FFFFFF" w:themeColor="background1"/>
              </w:rPr>
            </w:pPr>
            <w:r w:rsidRPr="004835EF">
              <w:rPr>
                <w:b w:val="0"/>
                <w:color w:val="FFFFFF" w:themeColor="background1"/>
              </w:rPr>
              <w:t>QUALITY</w:t>
            </w:r>
            <w:r w:rsidRPr="004835EF">
              <w:rPr>
                <w:color w:val="FFFFFF" w:themeColor="background1"/>
              </w:rPr>
              <w:t xml:space="preserve">: </w:t>
            </w:r>
            <w:hyperlink w:anchor="_Glossary_of_Terms" w:history="1">
              <w:r w:rsidRPr="004835EF">
                <w:rPr>
                  <w:b w:val="0"/>
                  <w:color w:val="FFFFFF" w:themeColor="background1"/>
                </w:rPr>
                <w:t>Artistic/cultural merit</w:t>
              </w:r>
            </w:hyperlink>
            <w:r w:rsidRPr="004835EF">
              <w:rPr>
                <w:b w:val="0"/>
                <w:color w:val="FFFFFF" w:themeColor="background1"/>
              </w:rPr>
              <w:t>, innovation, quality and creativity</w:t>
            </w:r>
          </w:p>
        </w:tc>
      </w:tr>
      <w:tr w:rsidR="005B6520" w:rsidRPr="00005477" w14:paraId="5C48F65A" w14:textId="77777777" w:rsidTr="005B6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CBDC54A" w14:textId="77777777" w:rsidR="009E7C11" w:rsidRPr="009E7C11" w:rsidRDefault="009E7C11" w:rsidP="009E7C11">
            <w:pPr>
              <w:pStyle w:val="ListParagraph"/>
              <w:numPr>
                <w:ilvl w:val="0"/>
                <w:numId w:val="40"/>
              </w:numPr>
              <w:spacing w:after="80"/>
              <w:jc w:val="both"/>
            </w:pPr>
            <w:r w:rsidRPr="009E7C11">
              <w:t xml:space="preserve">Artistic rationale and/or vision </w:t>
            </w:r>
          </w:p>
          <w:p w14:paraId="57468578" w14:textId="77777777" w:rsidR="009E7C11" w:rsidRPr="009E7C11" w:rsidRDefault="009E7C11" w:rsidP="009E7C11">
            <w:pPr>
              <w:pStyle w:val="ListParagraph"/>
              <w:numPr>
                <w:ilvl w:val="0"/>
                <w:numId w:val="40"/>
              </w:numPr>
              <w:spacing w:after="80"/>
              <w:jc w:val="both"/>
            </w:pPr>
            <w:r w:rsidRPr="009E7C11">
              <w:t>Clear articulation of creative, engagement or development process</w:t>
            </w:r>
          </w:p>
          <w:p w14:paraId="477B216A" w14:textId="77777777" w:rsidR="009E7C11" w:rsidRPr="009E7C11" w:rsidRDefault="009E7C11" w:rsidP="009E7C11">
            <w:pPr>
              <w:pStyle w:val="ListParagraph"/>
              <w:numPr>
                <w:ilvl w:val="0"/>
                <w:numId w:val="40"/>
              </w:numPr>
              <w:spacing w:after="80"/>
              <w:jc w:val="both"/>
            </w:pPr>
            <w:r w:rsidRPr="009E7C11">
              <w:t>Innovation in terms of exploring new processes, forms, interpretations and/or audiences</w:t>
            </w:r>
          </w:p>
          <w:p w14:paraId="59BDAAA9" w14:textId="77777777" w:rsidR="005B6520" w:rsidRPr="000B080B" w:rsidRDefault="009E7C11" w:rsidP="009E7C11">
            <w:pPr>
              <w:pStyle w:val="ListParagraph"/>
              <w:numPr>
                <w:ilvl w:val="0"/>
                <w:numId w:val="40"/>
              </w:numPr>
              <w:spacing w:after="0"/>
              <w:rPr>
                <w:b/>
              </w:rPr>
            </w:pPr>
            <w:r>
              <w:t>Demonstrated track record of professional arts practice</w:t>
            </w:r>
          </w:p>
        </w:tc>
      </w:tr>
      <w:tr w:rsidR="005B6520" w:rsidRPr="004835EF" w14:paraId="399CFA99" w14:textId="77777777" w:rsidTr="005B65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shd w:val="clear" w:color="auto" w:fill="1F1F5F" w:themeFill="text1"/>
          </w:tcPr>
          <w:p w14:paraId="761FB62E" w14:textId="77777777" w:rsidR="005B6520" w:rsidRPr="004835EF" w:rsidRDefault="005B6520" w:rsidP="005B6520">
            <w:pPr>
              <w:keepNext/>
              <w:spacing w:before="0" w:after="0"/>
              <w:rPr>
                <w:b/>
                <w:color w:val="FFFFFF" w:themeColor="background1"/>
              </w:rPr>
            </w:pPr>
            <w:r w:rsidRPr="004835EF">
              <w:rPr>
                <w:b/>
                <w:color w:val="FFFFFF" w:themeColor="background1"/>
              </w:rPr>
              <w:t xml:space="preserve">VIABILITY: </w:t>
            </w:r>
            <w:r w:rsidRPr="00507996">
              <w:rPr>
                <w:b/>
                <w:color w:val="FFFFFF" w:themeColor="background1"/>
                <w:shd w:val="clear" w:color="auto" w:fill="1F1F5F" w:themeFill="text1"/>
              </w:rPr>
              <w:t>Effective planning, use of resources and budget viability demonstrating</w:t>
            </w:r>
            <w:r w:rsidRPr="004835EF">
              <w:rPr>
                <w:b/>
                <w:color w:val="FFFFFF" w:themeColor="background1"/>
              </w:rPr>
              <w:t xml:space="preserve"> value for money</w:t>
            </w:r>
          </w:p>
        </w:tc>
      </w:tr>
      <w:tr w:rsidR="005B6520" w:rsidRPr="00005477" w14:paraId="6E37F657" w14:textId="77777777" w:rsidTr="005B6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56468B09" w14:textId="77777777" w:rsidR="009E7C11" w:rsidRPr="009E7C11" w:rsidRDefault="009E7C11" w:rsidP="009E7C11">
            <w:pPr>
              <w:pStyle w:val="ListParagraph"/>
              <w:numPr>
                <w:ilvl w:val="0"/>
                <w:numId w:val="41"/>
              </w:numPr>
              <w:spacing w:after="40"/>
            </w:pPr>
            <w:r w:rsidRPr="009E7C11">
              <w:t xml:space="preserve">Project plan (if applicable) is timely and well thought through – demonstrates good planning and effective use of resources </w:t>
            </w:r>
          </w:p>
          <w:p w14:paraId="6B50AEBC" w14:textId="77777777" w:rsidR="009E7C11" w:rsidRPr="009E7C11" w:rsidRDefault="009E7C11" w:rsidP="009E7C11">
            <w:pPr>
              <w:pStyle w:val="ListParagraph"/>
              <w:numPr>
                <w:ilvl w:val="0"/>
                <w:numId w:val="41"/>
              </w:numPr>
              <w:spacing w:after="40"/>
            </w:pPr>
            <w:r w:rsidRPr="009E7C11">
              <w:t>Budget is viable and realistic, includes breakdown of expenditure and other sources of funding or in-kind contributions</w:t>
            </w:r>
          </w:p>
          <w:p w14:paraId="114C53AB" w14:textId="77777777" w:rsidR="009E7C11" w:rsidRPr="009E7C11" w:rsidRDefault="009E7C11" w:rsidP="009E7C11">
            <w:pPr>
              <w:pStyle w:val="ListParagraph"/>
              <w:numPr>
                <w:ilvl w:val="0"/>
                <w:numId w:val="41"/>
              </w:numPr>
              <w:spacing w:after="40"/>
            </w:pPr>
            <w:r w:rsidRPr="009E7C11">
              <w:t>Quotes and budget support material demonstrate value for money</w:t>
            </w:r>
          </w:p>
          <w:p w14:paraId="383273DB" w14:textId="77777777" w:rsidR="009E7C11" w:rsidRPr="009E7C11" w:rsidRDefault="009E7C11" w:rsidP="009E7C11">
            <w:pPr>
              <w:pStyle w:val="ListParagraph"/>
              <w:numPr>
                <w:ilvl w:val="0"/>
                <w:numId w:val="41"/>
              </w:numPr>
              <w:spacing w:after="40"/>
            </w:pPr>
            <w:r w:rsidRPr="009E7C11">
              <w:t xml:space="preserve">Artists and service providers’ participation is </w:t>
            </w:r>
            <w:proofErr w:type="gramStart"/>
            <w:r w:rsidRPr="009E7C11">
              <w:t>confirmed</w:t>
            </w:r>
            <w:proofErr w:type="gramEnd"/>
            <w:r w:rsidRPr="009E7C11">
              <w:t xml:space="preserve"> and payment aligns with relevant industry award rates </w:t>
            </w:r>
          </w:p>
          <w:p w14:paraId="02935CE6" w14:textId="77777777" w:rsidR="009E7C11" w:rsidRPr="009E7C11" w:rsidRDefault="009E7C11" w:rsidP="009E7C11">
            <w:pPr>
              <w:pStyle w:val="ListParagraph"/>
              <w:numPr>
                <w:ilvl w:val="0"/>
                <w:numId w:val="41"/>
              </w:numPr>
              <w:spacing w:after="40"/>
            </w:pPr>
            <w:r w:rsidRPr="009E7C11">
              <w:t>Realistic and achievable planning and resource use, including contingency planning</w:t>
            </w:r>
          </w:p>
          <w:p w14:paraId="6A5F89D7" w14:textId="77777777" w:rsidR="005B6520" w:rsidRPr="009E7C11" w:rsidRDefault="009E7C11" w:rsidP="009E7C11">
            <w:pPr>
              <w:pStyle w:val="ListParagraph"/>
              <w:numPr>
                <w:ilvl w:val="0"/>
                <w:numId w:val="41"/>
              </w:numPr>
              <w:spacing w:after="40"/>
              <w:rPr>
                <w:b/>
              </w:rPr>
            </w:pPr>
            <w:r w:rsidRPr="009E7C11">
              <w:t>Project plan demonstrates an understanding and adherence to Aboriginal Cultural and Working with Children protocols where relevant</w:t>
            </w:r>
          </w:p>
        </w:tc>
      </w:tr>
      <w:tr w:rsidR="005B6520" w:rsidRPr="004835EF" w14:paraId="329CC35E" w14:textId="77777777" w:rsidTr="005B65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shd w:val="clear" w:color="auto" w:fill="1F1F5F" w:themeFill="text1"/>
          </w:tcPr>
          <w:p w14:paraId="73F25466" w14:textId="77777777" w:rsidR="005B6520" w:rsidRPr="004835EF" w:rsidRDefault="005B6520" w:rsidP="009E7C11">
            <w:pPr>
              <w:keepNext/>
              <w:spacing w:before="0" w:after="0"/>
              <w:rPr>
                <w:b/>
                <w:color w:val="FFFFFF" w:themeColor="background1"/>
              </w:rPr>
            </w:pPr>
            <w:r w:rsidRPr="004835EF">
              <w:rPr>
                <w:b/>
                <w:color w:val="FFFFFF" w:themeColor="background1"/>
              </w:rPr>
              <w:t>CAPACITY: Capacity and sk</w:t>
            </w:r>
            <w:r w:rsidR="009E7C11">
              <w:rPr>
                <w:b/>
                <w:color w:val="FFFFFF" w:themeColor="background1"/>
              </w:rPr>
              <w:t>ills of the applicant and key personnel</w:t>
            </w:r>
          </w:p>
        </w:tc>
      </w:tr>
      <w:tr w:rsidR="005B6520" w:rsidRPr="00005477" w14:paraId="5604CAD3" w14:textId="77777777" w:rsidTr="005B6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42FFBFCB" w14:textId="77777777" w:rsidR="009E7C11" w:rsidRPr="009E7C11" w:rsidRDefault="009E7C11" w:rsidP="009E7C11">
            <w:pPr>
              <w:pStyle w:val="ListParagraph"/>
              <w:numPr>
                <w:ilvl w:val="0"/>
                <w:numId w:val="41"/>
              </w:numPr>
              <w:spacing w:after="40"/>
            </w:pPr>
            <w:r w:rsidRPr="009E7C11">
              <w:t>People nominated in the activity have the appropriate skills and knowledge to deliver the activity on time, and within budget</w:t>
            </w:r>
          </w:p>
          <w:p w14:paraId="686DB5FF" w14:textId="77777777" w:rsidR="009E7C11" w:rsidRPr="009E7C11" w:rsidRDefault="009E7C11" w:rsidP="009E7C11">
            <w:pPr>
              <w:pStyle w:val="ListParagraph"/>
              <w:numPr>
                <w:ilvl w:val="0"/>
                <w:numId w:val="41"/>
              </w:numPr>
              <w:spacing w:after="40"/>
            </w:pPr>
            <w:r w:rsidRPr="009E7C11">
              <w:t>Experience of key artists and others involved demonstrated through CV, past work and letters of support from industry peers</w:t>
            </w:r>
          </w:p>
          <w:p w14:paraId="53EBDD04" w14:textId="77777777" w:rsidR="009E7C11" w:rsidRPr="009E7C11" w:rsidRDefault="009E7C11" w:rsidP="009E7C11">
            <w:pPr>
              <w:pStyle w:val="ListParagraph"/>
              <w:numPr>
                <w:ilvl w:val="0"/>
                <w:numId w:val="41"/>
              </w:numPr>
              <w:spacing w:after="40"/>
            </w:pPr>
            <w:r w:rsidRPr="009E7C11">
              <w:t xml:space="preserve">Capacity-building potential, including contribution to sustainable arts practice </w:t>
            </w:r>
          </w:p>
          <w:p w14:paraId="1A8AB314" w14:textId="77777777" w:rsidR="005B6520" w:rsidRPr="009E7C11" w:rsidRDefault="009E7C11" w:rsidP="009E7C11">
            <w:pPr>
              <w:pStyle w:val="ListParagraph"/>
              <w:numPr>
                <w:ilvl w:val="0"/>
                <w:numId w:val="42"/>
              </w:numPr>
              <w:spacing w:after="40"/>
            </w:pPr>
            <w:r w:rsidRPr="009E7C11">
              <w:t>Track record demonstrated through past performance, funding history and acquittals</w:t>
            </w:r>
          </w:p>
        </w:tc>
      </w:tr>
      <w:tr w:rsidR="005B6520" w:rsidRPr="004835EF" w14:paraId="5E23F820" w14:textId="77777777" w:rsidTr="005B65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shd w:val="clear" w:color="auto" w:fill="1F1F5F" w:themeFill="text1"/>
          </w:tcPr>
          <w:p w14:paraId="10E5E236" w14:textId="77777777" w:rsidR="005B6520" w:rsidRPr="004835EF" w:rsidRDefault="005B6520" w:rsidP="005B6520">
            <w:pPr>
              <w:keepNext/>
              <w:spacing w:before="0" w:after="0"/>
              <w:contextualSpacing/>
              <w:rPr>
                <w:color w:val="FFFFFF" w:themeColor="background1"/>
              </w:rPr>
            </w:pPr>
            <w:r w:rsidRPr="004835EF">
              <w:rPr>
                <w:b/>
                <w:color w:val="FFFFFF" w:themeColor="background1"/>
              </w:rPr>
              <w:t xml:space="preserve">IMPACT: </w:t>
            </w:r>
            <w:r w:rsidR="009E7C11" w:rsidRPr="009E7C11">
              <w:rPr>
                <w:b/>
                <w:color w:val="FFFFFF" w:themeColor="background1"/>
              </w:rPr>
              <w:t>Benefit to the applicant, their arts practice, the arts and cultural sector and the NT community</w:t>
            </w:r>
          </w:p>
        </w:tc>
      </w:tr>
      <w:tr w:rsidR="005B6520" w:rsidRPr="00005477" w14:paraId="4B896EC4" w14:textId="77777777" w:rsidTr="005B6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24F2BA8B" w14:textId="77777777" w:rsidR="009E7C11" w:rsidRPr="009E7C11" w:rsidRDefault="009E7C11" w:rsidP="009E7C11">
            <w:pPr>
              <w:pStyle w:val="ListParagraph"/>
              <w:numPr>
                <w:ilvl w:val="0"/>
                <w:numId w:val="42"/>
              </w:numPr>
              <w:spacing w:after="40"/>
            </w:pPr>
            <w:r w:rsidRPr="009E7C11">
              <w:t>Community and regional engagement in arts and cultural activities as creators, participants and/or audiences</w:t>
            </w:r>
          </w:p>
          <w:p w14:paraId="0EEB34F3" w14:textId="77777777" w:rsidR="009E7C11" w:rsidRPr="009E7C11" w:rsidRDefault="009E7C11" w:rsidP="009E7C11">
            <w:pPr>
              <w:pStyle w:val="ListParagraph"/>
              <w:numPr>
                <w:ilvl w:val="0"/>
                <w:numId w:val="42"/>
              </w:numPr>
              <w:spacing w:after="40"/>
            </w:pPr>
            <w:r w:rsidRPr="009E7C11">
              <w:t>The activity is relevant and builds on the artist(s)’ career</w:t>
            </w:r>
          </w:p>
          <w:p w14:paraId="705B0892" w14:textId="77777777" w:rsidR="009E7C11" w:rsidRPr="009E7C11" w:rsidRDefault="009E7C11" w:rsidP="009E7C11">
            <w:pPr>
              <w:pStyle w:val="ListParagraph"/>
              <w:numPr>
                <w:ilvl w:val="0"/>
                <w:numId w:val="42"/>
              </w:numPr>
              <w:spacing w:after="40"/>
            </w:pPr>
            <w:r w:rsidRPr="009E7C11">
              <w:t>Demonstrates arts sector/community consultation</w:t>
            </w:r>
          </w:p>
          <w:p w14:paraId="6F64AF04" w14:textId="77777777" w:rsidR="009E7C11" w:rsidRPr="009E7C11" w:rsidRDefault="009E7C11" w:rsidP="009E7C11">
            <w:pPr>
              <w:pStyle w:val="ListParagraph"/>
              <w:numPr>
                <w:ilvl w:val="0"/>
                <w:numId w:val="42"/>
              </w:numPr>
              <w:spacing w:after="40"/>
            </w:pPr>
            <w:r w:rsidRPr="009E7C11">
              <w:t>Responsive to identified need or demand</w:t>
            </w:r>
          </w:p>
          <w:p w14:paraId="049B0E8A" w14:textId="77777777" w:rsidR="005B6520" w:rsidRPr="009E7C11" w:rsidRDefault="009E7C11" w:rsidP="009E7C11">
            <w:pPr>
              <w:pStyle w:val="ListParagraph"/>
              <w:numPr>
                <w:ilvl w:val="0"/>
                <w:numId w:val="42"/>
              </w:numPr>
              <w:spacing w:after="40"/>
            </w:pPr>
            <w:r w:rsidRPr="009E7C11">
              <w:t>Benefits to regional and remote communities</w:t>
            </w:r>
          </w:p>
        </w:tc>
      </w:tr>
    </w:tbl>
    <w:p w14:paraId="726B3C9A" w14:textId="77777777" w:rsidR="00A503BA" w:rsidRDefault="00A503BA" w:rsidP="005B6520"/>
    <w:p w14:paraId="1700D343" w14:textId="77777777" w:rsidR="00A503BA" w:rsidRDefault="00A503BA" w:rsidP="00A503BA">
      <w:pPr>
        <w:rPr>
          <w:bCs/>
          <w:iCs/>
        </w:rPr>
      </w:pPr>
      <w:bookmarkStart w:id="594" w:name="_Toc77061663"/>
      <w:bookmarkStart w:id="595" w:name="_Toc81130075"/>
      <w:bookmarkStart w:id="596" w:name="_Toc113454207"/>
      <w:bookmarkStart w:id="597" w:name="_Toc115186349"/>
      <w:bookmarkEnd w:id="586"/>
      <w:r w:rsidRPr="00A503BA">
        <w:t>In addition, peer-assessed grants use balancing criteria to ensure an equitable spread of funding across regions, art forms, sub-categories and objectives.</w:t>
      </w:r>
    </w:p>
    <w:p w14:paraId="15B579CC" w14:textId="77777777" w:rsidR="005B6520" w:rsidRPr="00005477" w:rsidRDefault="005B6520" w:rsidP="005B6520">
      <w:pPr>
        <w:pStyle w:val="Heading2"/>
        <w:numPr>
          <w:ilvl w:val="0"/>
          <w:numId w:val="0"/>
        </w:numPr>
        <w:ind w:left="576" w:hanging="576"/>
      </w:pPr>
      <w:bookmarkStart w:id="598" w:name="_Who_assesses_applications"/>
      <w:bookmarkStart w:id="599" w:name="_Toc171004877"/>
      <w:bookmarkStart w:id="600" w:name="_Toc172192894"/>
      <w:bookmarkEnd w:id="598"/>
      <w:r w:rsidRPr="00005477">
        <w:lastRenderedPageBreak/>
        <w:t>Who assesses applications</w:t>
      </w:r>
      <w:bookmarkEnd w:id="594"/>
      <w:bookmarkEnd w:id="595"/>
      <w:bookmarkEnd w:id="596"/>
      <w:bookmarkEnd w:id="597"/>
      <w:bookmarkEnd w:id="599"/>
      <w:bookmarkEnd w:id="600"/>
    </w:p>
    <w:p w14:paraId="6E0E5362" w14:textId="2DFC3603" w:rsidR="00A503BA" w:rsidRDefault="00A503BA" w:rsidP="005B6520">
      <w:r w:rsidRPr="00A503BA">
        <w:t>Before your application is assessed, an eligibility check is performed. This is to verify that your application is complete, that you have no outstanding acquittals or compliance issues, and that your application addresses the grant</w:t>
      </w:r>
      <w:r w:rsidR="00CC3630">
        <w:t xml:space="preserve"> category</w:t>
      </w:r>
      <w:r w:rsidRPr="00A503BA">
        <w:t xml:space="preserve"> </w:t>
      </w:r>
      <w:r w:rsidR="00EC3D9C">
        <w:t>objective and outcomes</w:t>
      </w:r>
      <w:r w:rsidRPr="00A503BA">
        <w:t>. You will receive a notification advising you of the reason/s, if your application is deemed ineligible.</w:t>
      </w:r>
    </w:p>
    <w:p w14:paraId="36A1D35C" w14:textId="77777777" w:rsidR="00A503BA" w:rsidRDefault="00A503BA" w:rsidP="005B6520">
      <w:r w:rsidRPr="00A503BA">
        <w:t>The assessment process varies depending on the grant category. Check the specific grant category for further information on how your application will be assessed. Applications are usually assessed by one of the following:</w:t>
      </w:r>
    </w:p>
    <w:p w14:paraId="79363487" w14:textId="77777777" w:rsidR="005B6520" w:rsidRDefault="005B6520" w:rsidP="00A503BA">
      <w:pPr>
        <w:pStyle w:val="ListParagraph"/>
        <w:numPr>
          <w:ilvl w:val="0"/>
          <w:numId w:val="43"/>
        </w:numPr>
      </w:pPr>
      <w:r w:rsidRPr="00A503BA">
        <w:rPr>
          <w:b/>
        </w:rPr>
        <w:t>DEPARTMENT</w:t>
      </w:r>
      <w:r>
        <w:t xml:space="preserve"> – Arts NT </w:t>
      </w:r>
      <w:r w:rsidRPr="00AC06AF">
        <w:t xml:space="preserve">assesses and </w:t>
      </w:r>
      <w:r>
        <w:t xml:space="preserve">recommends </w:t>
      </w:r>
      <w:r w:rsidRPr="00AC06AF">
        <w:t>applications</w:t>
      </w:r>
      <w:r>
        <w:t xml:space="preserve"> for funding.  Approval is by senior department delegates.</w:t>
      </w:r>
    </w:p>
    <w:p w14:paraId="2F8A2384" w14:textId="77777777" w:rsidR="005B6520" w:rsidRDefault="005B6520" w:rsidP="00A503BA">
      <w:pPr>
        <w:pStyle w:val="ListParagraph"/>
        <w:numPr>
          <w:ilvl w:val="0"/>
          <w:numId w:val="43"/>
        </w:numPr>
      </w:pPr>
      <w:r w:rsidRPr="00A503BA">
        <w:rPr>
          <w:b/>
        </w:rPr>
        <w:t>PANEL OF PEERS</w:t>
      </w:r>
      <w:r>
        <w:t xml:space="preserve"> </w:t>
      </w:r>
      <w:r w:rsidR="00A503BA" w:rsidRPr="00A503BA">
        <w:t xml:space="preserve">– a group convened to provide fair and considered funding recommendations to </w:t>
      </w:r>
      <w:r w:rsidR="00A503BA">
        <w:t>g</w:t>
      </w:r>
      <w:r w:rsidR="00A503BA" w:rsidRPr="00A503BA">
        <w:t xml:space="preserve">overnment. The panel members are selected to contribute specialised arts industry, art form and arts sector knowledge, experience and expertise relevant to the category being assessed. Panel members are drawn from the </w:t>
      </w:r>
      <w:hyperlink r:id="rId64" w:history="1">
        <w:r w:rsidRPr="00005477">
          <w:rPr>
            <w:rStyle w:val="Hyperlink"/>
          </w:rPr>
          <w:t>Arts NT Register of Peers</w:t>
        </w:r>
      </w:hyperlink>
      <w:r w:rsidR="00EB67EC">
        <w:rPr>
          <w:rStyle w:val="FootnoteReference"/>
          <w:color w:val="0563C1" w:themeColor="hyperlink"/>
          <w:u w:val="single"/>
        </w:rPr>
        <w:footnoteReference w:id="48"/>
      </w:r>
      <w:r>
        <w:rPr>
          <w:rStyle w:val="Hyperlink"/>
        </w:rPr>
        <w:t>.</w:t>
      </w:r>
      <w:r w:rsidRPr="00A503BA">
        <w:rPr>
          <w:rStyle w:val="Hyperlink"/>
          <w:color w:val="auto"/>
          <w:u w:val="none"/>
        </w:rPr>
        <w:t xml:space="preserve"> </w:t>
      </w:r>
      <w:r>
        <w:t>Approval is by senior department delegate.</w:t>
      </w:r>
    </w:p>
    <w:p w14:paraId="61815E2F" w14:textId="77777777" w:rsidR="005B6520" w:rsidRDefault="005B6520" w:rsidP="00A503BA">
      <w:pPr>
        <w:pStyle w:val="ListParagraph"/>
        <w:numPr>
          <w:ilvl w:val="0"/>
          <w:numId w:val="43"/>
        </w:numPr>
      </w:pPr>
      <w:r w:rsidRPr="00A503BA">
        <w:rPr>
          <w:b/>
        </w:rPr>
        <w:t>PANEL OF SENIOR GOVERNMENT OFFICERS AND EXTERNAL PEERS</w:t>
      </w:r>
      <w:r w:rsidRPr="00EA386D">
        <w:t xml:space="preserve"> </w:t>
      </w:r>
      <w:r w:rsidR="00A503BA">
        <w:t xml:space="preserve">– a group convened </w:t>
      </w:r>
      <w:r>
        <w:t xml:space="preserve">to provide </w:t>
      </w:r>
      <w:r w:rsidRPr="00EA386D">
        <w:t xml:space="preserve">expertise in this field </w:t>
      </w:r>
      <w:r>
        <w:t xml:space="preserve">and </w:t>
      </w:r>
      <w:r w:rsidR="00A503BA">
        <w:t xml:space="preserve">make recommendations. </w:t>
      </w:r>
      <w:r>
        <w:t>Approval is by senior department delegate.</w:t>
      </w:r>
    </w:p>
    <w:p w14:paraId="3B072C1B" w14:textId="77777777" w:rsidR="00A503BA" w:rsidRDefault="00A503BA" w:rsidP="00A503BA">
      <w:r w:rsidRPr="00A503BA">
        <w:t>Grant decisions are not subject to appeal. Applicants must not assume they will be successful or start the activity prior to notification.</w:t>
      </w:r>
    </w:p>
    <w:p w14:paraId="1D33EB64" w14:textId="77777777" w:rsidR="005B6520" w:rsidRPr="00005477" w:rsidRDefault="005B6520" w:rsidP="005B6520">
      <w:pPr>
        <w:pStyle w:val="Heading1"/>
        <w:keepNext/>
        <w:numPr>
          <w:ilvl w:val="0"/>
          <w:numId w:val="3"/>
        </w:numPr>
        <w:ind w:left="709" w:hanging="709"/>
      </w:pPr>
      <w:bookmarkStart w:id="601" w:name="_Toc77061664"/>
      <w:bookmarkStart w:id="602" w:name="_Toc81130076"/>
      <w:bookmarkStart w:id="603" w:name="_Toc113454208"/>
      <w:bookmarkStart w:id="604" w:name="_Toc115186350"/>
      <w:bookmarkStart w:id="605" w:name="_Toc172192895"/>
      <w:r w:rsidRPr="00005477">
        <w:t xml:space="preserve">Notification and </w:t>
      </w:r>
      <w:r w:rsidR="00EB67EC">
        <w:t>f</w:t>
      </w:r>
      <w:r w:rsidRPr="00005477">
        <w:t>eedback</w:t>
      </w:r>
      <w:bookmarkEnd w:id="601"/>
      <w:bookmarkEnd w:id="602"/>
      <w:bookmarkEnd w:id="603"/>
      <w:bookmarkEnd w:id="604"/>
      <w:bookmarkEnd w:id="605"/>
    </w:p>
    <w:p w14:paraId="6BDA1E29" w14:textId="77777777" w:rsidR="005B6520" w:rsidRPr="00005477" w:rsidRDefault="005B6520" w:rsidP="009C429D">
      <w:pPr>
        <w:pStyle w:val="Heading2"/>
        <w:numPr>
          <w:ilvl w:val="0"/>
          <w:numId w:val="0"/>
        </w:numPr>
        <w:ind w:left="576" w:hanging="576"/>
      </w:pPr>
      <w:bookmarkStart w:id="606" w:name="_Toc95207476"/>
      <w:bookmarkStart w:id="607" w:name="_Toc111808787"/>
      <w:bookmarkStart w:id="608" w:name="_Toc111809025"/>
      <w:bookmarkStart w:id="609" w:name="_Toc113454209"/>
      <w:bookmarkStart w:id="610" w:name="_Toc115869384"/>
      <w:bookmarkStart w:id="611" w:name="_Toc171004879"/>
      <w:bookmarkStart w:id="612" w:name="_Toc172192896"/>
      <w:r w:rsidRPr="00005477">
        <w:t>Notification</w:t>
      </w:r>
      <w:bookmarkEnd w:id="606"/>
      <w:bookmarkEnd w:id="607"/>
      <w:bookmarkEnd w:id="608"/>
      <w:bookmarkEnd w:id="609"/>
      <w:bookmarkEnd w:id="610"/>
      <w:bookmarkEnd w:id="611"/>
      <w:bookmarkEnd w:id="612"/>
    </w:p>
    <w:p w14:paraId="29C40BFF" w14:textId="77777777" w:rsidR="00A503BA" w:rsidRDefault="00A503BA" w:rsidP="005B6520">
      <w:r w:rsidRPr="00A503BA">
        <w:t xml:space="preserve">After your application is </w:t>
      </w:r>
      <w:proofErr w:type="gramStart"/>
      <w:r w:rsidRPr="00A503BA">
        <w:t>assessed</w:t>
      </w:r>
      <w:proofErr w:type="gramEnd"/>
      <w:r w:rsidRPr="00A503BA">
        <w:t xml:space="preserve"> you will be notified of the outcome by the category notification date</w:t>
      </w:r>
      <w:r>
        <w:t>.</w:t>
      </w:r>
    </w:p>
    <w:p w14:paraId="610D0E46" w14:textId="77777777" w:rsidR="005B6520" w:rsidRPr="00005477" w:rsidRDefault="005B6520" w:rsidP="005B6520">
      <w:r w:rsidRPr="00005477">
        <w:t xml:space="preserve">Successful applicants will receive: </w:t>
      </w:r>
    </w:p>
    <w:p w14:paraId="4CE98F10" w14:textId="77777777" w:rsidR="005B6520" w:rsidRPr="00194024" w:rsidRDefault="005B6520" w:rsidP="005B6520">
      <w:pPr>
        <w:pStyle w:val="ListParagraph"/>
      </w:pPr>
      <w:r w:rsidRPr="00194024">
        <w:t>a letter of offer</w:t>
      </w:r>
    </w:p>
    <w:p w14:paraId="3722276A" w14:textId="77777777" w:rsidR="005B6520" w:rsidRDefault="005B6520" w:rsidP="005B6520">
      <w:pPr>
        <w:pStyle w:val="ListParagraph"/>
      </w:pPr>
      <w:r w:rsidRPr="00194024">
        <w:t xml:space="preserve">a </w:t>
      </w:r>
      <w:hyperlink w:anchor="_Glossary_of_Terms" w:history="1">
        <w:r w:rsidR="00A503BA">
          <w:t>funding a</w:t>
        </w:r>
        <w:r w:rsidRPr="00194024">
          <w:t>greement</w:t>
        </w:r>
      </w:hyperlink>
      <w:r w:rsidRPr="00194024">
        <w:t xml:space="preserve"> outlining the</w:t>
      </w:r>
      <w:r w:rsidRPr="00005477">
        <w:t xml:space="preserve"> purpose of the grant and the conditions under which the grant is provided</w:t>
      </w:r>
    </w:p>
    <w:p w14:paraId="344ED5BD" w14:textId="77777777" w:rsidR="005B6520" w:rsidRPr="00194024" w:rsidRDefault="00A503BA" w:rsidP="005B6520">
      <w:pPr>
        <w:pStyle w:val="ListParagraph"/>
      </w:pPr>
      <w:r>
        <w:t>vendor c</w:t>
      </w:r>
      <w:r w:rsidR="005B6520" w:rsidRPr="00F92922">
        <w:t>reation</w:t>
      </w:r>
      <w:r>
        <w:t>/a</w:t>
      </w:r>
      <w:r w:rsidR="005B6520" w:rsidRPr="00F92922">
        <w:t xml:space="preserve">mendment </w:t>
      </w:r>
      <w:r>
        <w:t>f</w:t>
      </w:r>
      <w:r w:rsidR="005B6520" w:rsidRPr="00F92922">
        <w:t>orm</w:t>
      </w:r>
    </w:p>
    <w:p w14:paraId="4F6A9165" w14:textId="563CCEBA" w:rsidR="005B6520" w:rsidRPr="00005477" w:rsidRDefault="005B6520" w:rsidP="005B6520">
      <w:pPr>
        <w:pStyle w:val="Note"/>
      </w:pPr>
      <w:r>
        <w:t>Note:</w:t>
      </w:r>
      <w:r>
        <w:tab/>
        <w:t>I</w:t>
      </w:r>
      <w:r w:rsidRPr="00005477">
        <w:t xml:space="preserve">f </w:t>
      </w:r>
      <w:r>
        <w:t xml:space="preserve">your signed funding agreement is not returned within the timeframe stipulated in the </w:t>
      </w:r>
      <w:r w:rsidRPr="00005477">
        <w:t xml:space="preserve">letter </w:t>
      </w:r>
      <w:r>
        <w:t>of offer</w:t>
      </w:r>
      <w:r w:rsidRPr="00005477">
        <w:t>, the offer will be withdrawn. You will be advised in writing.</w:t>
      </w:r>
    </w:p>
    <w:p w14:paraId="4658B272" w14:textId="77777777" w:rsidR="005B6520" w:rsidRPr="00005477" w:rsidRDefault="005B6520" w:rsidP="009C429D">
      <w:pPr>
        <w:pStyle w:val="Heading2"/>
        <w:numPr>
          <w:ilvl w:val="0"/>
          <w:numId w:val="0"/>
        </w:numPr>
        <w:ind w:left="576" w:hanging="576"/>
      </w:pPr>
      <w:bookmarkStart w:id="613" w:name="_Toc95207477"/>
      <w:bookmarkStart w:id="614" w:name="_Toc111808788"/>
      <w:bookmarkStart w:id="615" w:name="_Toc111809026"/>
      <w:bookmarkStart w:id="616" w:name="_Toc113454210"/>
      <w:bookmarkStart w:id="617" w:name="_Toc115869385"/>
      <w:bookmarkStart w:id="618" w:name="_Toc171004880"/>
      <w:bookmarkStart w:id="619" w:name="_Toc172192897"/>
      <w:r w:rsidRPr="00005477">
        <w:t>Feedback</w:t>
      </w:r>
      <w:bookmarkEnd w:id="613"/>
      <w:bookmarkEnd w:id="614"/>
      <w:bookmarkEnd w:id="615"/>
      <w:bookmarkEnd w:id="616"/>
      <w:bookmarkEnd w:id="617"/>
      <w:bookmarkEnd w:id="618"/>
      <w:bookmarkEnd w:id="619"/>
    </w:p>
    <w:p w14:paraId="53C2A8B0" w14:textId="77777777" w:rsidR="005B6520" w:rsidRPr="00005477" w:rsidRDefault="00A503BA" w:rsidP="005B6520">
      <w:r w:rsidRPr="00A503BA">
        <w:t>Some applications meet the published assessment criteria but are unsuccessful.  Arts NT receives more applications of merit than can be supported within the available program budget. Verbal feedback on funding decisions is available to all applicants on request. Arts NT does not provide written feedback.</w:t>
      </w:r>
    </w:p>
    <w:p w14:paraId="6DCE49A4" w14:textId="77777777" w:rsidR="005B6520" w:rsidRPr="00005477" w:rsidRDefault="00A503BA" w:rsidP="005B6520">
      <w:pPr>
        <w:pStyle w:val="Heading1"/>
        <w:numPr>
          <w:ilvl w:val="0"/>
          <w:numId w:val="3"/>
        </w:numPr>
      </w:pPr>
      <w:bookmarkStart w:id="620" w:name="_Toc77061665"/>
      <w:bookmarkStart w:id="621" w:name="_Toc81130077"/>
      <w:bookmarkStart w:id="622" w:name="_Toc113454211"/>
      <w:bookmarkStart w:id="623" w:name="_Toc115186351"/>
      <w:bookmarkStart w:id="624" w:name="_Toc172192898"/>
      <w:r>
        <w:lastRenderedPageBreak/>
        <w:t>Funding agree</w:t>
      </w:r>
      <w:r w:rsidR="00EB67EC">
        <w:t>ment</w:t>
      </w:r>
      <w:bookmarkEnd w:id="620"/>
      <w:bookmarkEnd w:id="621"/>
      <w:bookmarkEnd w:id="622"/>
      <w:bookmarkEnd w:id="623"/>
      <w:bookmarkEnd w:id="624"/>
    </w:p>
    <w:p w14:paraId="1DEC1363" w14:textId="77777777" w:rsidR="005B6520" w:rsidRPr="00005477" w:rsidRDefault="005B6520" w:rsidP="009C429D">
      <w:pPr>
        <w:pStyle w:val="Heading2"/>
        <w:numPr>
          <w:ilvl w:val="0"/>
          <w:numId w:val="0"/>
        </w:numPr>
        <w:ind w:left="576" w:hanging="576"/>
      </w:pPr>
      <w:bookmarkStart w:id="625" w:name="_Agreement"/>
      <w:bookmarkStart w:id="626" w:name="_Toc95207479"/>
      <w:bookmarkStart w:id="627" w:name="_Toc105421573"/>
      <w:bookmarkStart w:id="628" w:name="_Toc111808790"/>
      <w:bookmarkStart w:id="629" w:name="_Toc111809028"/>
      <w:bookmarkStart w:id="630" w:name="_Toc113454212"/>
      <w:bookmarkStart w:id="631" w:name="_Toc115869387"/>
      <w:bookmarkStart w:id="632" w:name="_Toc171004882"/>
      <w:bookmarkStart w:id="633" w:name="_Toc172192899"/>
      <w:bookmarkEnd w:id="625"/>
      <w:r w:rsidRPr="00005477">
        <w:t>Agreement</w:t>
      </w:r>
      <w:bookmarkEnd w:id="626"/>
      <w:bookmarkEnd w:id="627"/>
      <w:bookmarkEnd w:id="628"/>
      <w:bookmarkEnd w:id="629"/>
      <w:bookmarkEnd w:id="630"/>
      <w:bookmarkEnd w:id="631"/>
      <w:bookmarkEnd w:id="632"/>
      <w:bookmarkEnd w:id="633"/>
    </w:p>
    <w:p w14:paraId="04B08BB8" w14:textId="2581BBB2" w:rsidR="00A503BA" w:rsidRDefault="00A503BA" w:rsidP="005B6520">
      <w:r w:rsidRPr="00A503BA">
        <w:t xml:space="preserve">Read the funding agreement in its entirety to ensure that you understand your obligations and the conditions and clauses. If you do not understand any part of the funding agreement, please contact </w:t>
      </w:r>
      <w:r w:rsidR="005A3518">
        <w:t xml:space="preserve">   </w:t>
      </w:r>
      <w:r w:rsidR="00EC3D9C">
        <w:t>Arts NT</w:t>
      </w:r>
      <w:r w:rsidRPr="00A503BA">
        <w:t xml:space="preserve"> or seek legal advice.</w:t>
      </w:r>
    </w:p>
    <w:p w14:paraId="03ECC1A7" w14:textId="77777777" w:rsidR="00A503BA" w:rsidRDefault="00A503BA" w:rsidP="00A503BA">
      <w:r>
        <w:t xml:space="preserve">Funding agreements must be signed by the appropriate signatory and returned in a timely manner as stated in the Letter of Offer. </w:t>
      </w:r>
    </w:p>
    <w:p w14:paraId="2CCDD2CD" w14:textId="6076D540" w:rsidR="00A503BA" w:rsidRDefault="00A503BA" w:rsidP="00A503BA">
      <w:r>
        <w:t xml:space="preserve">If you have nominated an </w:t>
      </w:r>
      <w:hyperlink w:anchor="_Administering_Bodies_and_1" w:history="1">
        <w:r w:rsidR="00CC3630">
          <w:rPr>
            <w:rStyle w:val="Hyperlink"/>
          </w:rPr>
          <w:t>A</w:t>
        </w:r>
        <w:r w:rsidRPr="00221EEE">
          <w:rPr>
            <w:rStyle w:val="Hyperlink"/>
          </w:rPr>
          <w:t xml:space="preserve">dministering </w:t>
        </w:r>
        <w:r w:rsidR="00CC3630">
          <w:rPr>
            <w:rStyle w:val="Hyperlink"/>
          </w:rPr>
          <w:t>B</w:t>
        </w:r>
        <w:r w:rsidRPr="00221EEE">
          <w:rPr>
            <w:rStyle w:val="Hyperlink"/>
          </w:rPr>
          <w:t>ody</w:t>
        </w:r>
      </w:hyperlink>
      <w:r>
        <w:rPr>
          <w:rStyle w:val="Hyperlink"/>
        </w:rPr>
        <w:t xml:space="preserve"> </w:t>
      </w:r>
      <w:r>
        <w:t xml:space="preserve">for your grant, then the </w:t>
      </w:r>
      <w:r w:rsidR="00CC3630">
        <w:t>A</w:t>
      </w:r>
      <w:r>
        <w:t xml:space="preserve">dministering </w:t>
      </w:r>
      <w:r w:rsidR="00CC3630">
        <w:t>B</w:t>
      </w:r>
      <w:r>
        <w:t>ody will sign the Funding Agreement and be legally and financially responsible for the grant activity. You should enter into a formal arrangement with your Administering Body that sets out both parties’ obligations and responsibilities for the grant activity.  Arts NT may request to sight this.</w:t>
      </w:r>
    </w:p>
    <w:p w14:paraId="6F1CBF9D" w14:textId="77777777" w:rsidR="005B6520" w:rsidRPr="00005477" w:rsidRDefault="005B6520" w:rsidP="009C429D">
      <w:pPr>
        <w:pStyle w:val="Heading2"/>
        <w:numPr>
          <w:ilvl w:val="0"/>
          <w:numId w:val="0"/>
        </w:numPr>
        <w:ind w:left="576" w:hanging="576"/>
      </w:pPr>
      <w:bookmarkStart w:id="634" w:name="_Toc95207480"/>
      <w:bookmarkStart w:id="635" w:name="_Toc105421574"/>
      <w:bookmarkStart w:id="636" w:name="_Toc111808791"/>
      <w:bookmarkStart w:id="637" w:name="_Toc111809029"/>
      <w:bookmarkStart w:id="638" w:name="_Toc113454213"/>
      <w:bookmarkStart w:id="639" w:name="_Toc115869388"/>
      <w:bookmarkStart w:id="640" w:name="_Toc171004883"/>
      <w:bookmarkStart w:id="641" w:name="_Toc172192900"/>
      <w:r w:rsidRPr="00005477">
        <w:t>Payment</w:t>
      </w:r>
      <w:bookmarkEnd w:id="634"/>
      <w:bookmarkEnd w:id="635"/>
      <w:bookmarkEnd w:id="636"/>
      <w:bookmarkEnd w:id="637"/>
      <w:bookmarkEnd w:id="638"/>
      <w:bookmarkEnd w:id="639"/>
      <w:bookmarkEnd w:id="640"/>
      <w:bookmarkEnd w:id="641"/>
    </w:p>
    <w:p w14:paraId="3CEFCC44" w14:textId="4A791E6D" w:rsidR="005B6520" w:rsidRPr="0085345B" w:rsidRDefault="00CC3630" w:rsidP="005B6520">
      <w:pPr>
        <w:rPr>
          <w:rFonts w:eastAsiaTheme="minorEastAsia"/>
          <w:iCs/>
        </w:rPr>
      </w:pPr>
      <w:r>
        <w:t xml:space="preserve">For </w:t>
      </w:r>
      <w:r w:rsidR="005B6520">
        <w:t xml:space="preserve">grant </w:t>
      </w:r>
      <w:r w:rsidR="005B6520" w:rsidRPr="0085345B">
        <w:rPr>
          <w:rFonts w:eastAsiaTheme="minorEastAsia"/>
          <w:iCs/>
        </w:rPr>
        <w:t>funding payments to be made, all grant recipients must:</w:t>
      </w:r>
    </w:p>
    <w:p w14:paraId="567C2BA3" w14:textId="6079208C" w:rsidR="005B6520" w:rsidRDefault="005B6520" w:rsidP="005B6520">
      <w:pPr>
        <w:pStyle w:val="ListParagraph"/>
      </w:pPr>
      <w:r>
        <w:t xml:space="preserve">be registered as a </w:t>
      </w:r>
      <w:r w:rsidRPr="0085345B">
        <w:t>vendor</w:t>
      </w:r>
      <w:r>
        <w:t xml:space="preserve"> in the Government Accounting System (GAS), and</w:t>
      </w:r>
    </w:p>
    <w:p w14:paraId="74A2EB5F" w14:textId="77777777" w:rsidR="005B6520" w:rsidRPr="005C31B5" w:rsidRDefault="005B6520" w:rsidP="005B6520">
      <w:pPr>
        <w:pStyle w:val="ListParagraph"/>
      </w:pPr>
      <w:r w:rsidRPr="001C2A09">
        <w:t>ensu</w:t>
      </w:r>
      <w:r>
        <w:t>re their bank</w:t>
      </w:r>
      <w:r w:rsidRPr="001C2A09">
        <w:t xml:space="preserve"> details </w:t>
      </w:r>
      <w:r>
        <w:t xml:space="preserve">are included in </w:t>
      </w:r>
      <w:r w:rsidRPr="006A3181">
        <w:t>their GrantsNT</w:t>
      </w:r>
      <w:r>
        <w:t xml:space="preserve"> profile and</w:t>
      </w:r>
      <w:r w:rsidRPr="006A3181">
        <w:t xml:space="preserve"> match their bank</w:t>
      </w:r>
      <w:r>
        <w:t xml:space="preserve"> d</w:t>
      </w:r>
      <w:r w:rsidRPr="006A3181">
        <w:t>etails in GAS.</w:t>
      </w:r>
    </w:p>
    <w:p w14:paraId="292C8F94" w14:textId="77777777" w:rsidR="005B6520" w:rsidRDefault="005B6520" w:rsidP="005B6520">
      <w:r>
        <w:t xml:space="preserve">A </w:t>
      </w:r>
      <w:r w:rsidRPr="00D41646">
        <w:t xml:space="preserve">Vendor Creation/Amendment Form </w:t>
      </w:r>
      <w:r>
        <w:t>will be sent to you with your Funding Agreement. If you are not already registered as a vendor, you will need to complete and return the form.</w:t>
      </w:r>
    </w:p>
    <w:p w14:paraId="2D8CE22E" w14:textId="77777777" w:rsidR="005B6520" w:rsidRDefault="005B6520" w:rsidP="005B6520">
      <w:r w:rsidRPr="00005477">
        <w:t xml:space="preserve">The </w:t>
      </w:r>
      <w:r>
        <w:t>g</w:t>
      </w:r>
      <w:r w:rsidRPr="00005477">
        <w:t xml:space="preserve">rant </w:t>
      </w:r>
      <w:r>
        <w:t>a</w:t>
      </w:r>
      <w:r w:rsidRPr="00005477">
        <w:t xml:space="preserve">mount is GST exclusive. If you are registered for GST, we will pay you the </w:t>
      </w:r>
      <w:r>
        <w:t>g</w:t>
      </w:r>
      <w:r w:rsidRPr="00005477">
        <w:t xml:space="preserve">rant </w:t>
      </w:r>
      <w:r>
        <w:t>a</w:t>
      </w:r>
      <w:r w:rsidRPr="00005477">
        <w:t xml:space="preserve">mount plus GST with a </w:t>
      </w:r>
      <w:hyperlink r:id="rId65" w:history="1">
        <w:r>
          <w:rPr>
            <w:rStyle w:val="Hyperlink"/>
          </w:rPr>
          <w:t>Recipient Created Tax Invoice</w:t>
        </w:r>
      </w:hyperlink>
      <w:r w:rsidR="00EB67EC">
        <w:rPr>
          <w:rStyle w:val="FootnoteReference"/>
          <w:color w:val="0563C1" w:themeColor="hyperlink"/>
          <w:u w:val="single"/>
        </w:rPr>
        <w:footnoteReference w:id="49"/>
      </w:r>
      <w:r w:rsidRPr="00005477">
        <w:t xml:space="preserve"> (RCTI). If you are not registered for GST, you warrant that you are not required to be registered for GST, and we will only pay you the </w:t>
      </w:r>
      <w:r>
        <w:t>g</w:t>
      </w:r>
      <w:r w:rsidRPr="00005477">
        <w:t xml:space="preserve">rant </w:t>
      </w:r>
      <w:r>
        <w:t>a</w:t>
      </w:r>
      <w:r w:rsidRPr="00005477">
        <w:t>mount.</w:t>
      </w:r>
    </w:p>
    <w:p w14:paraId="1357B93F" w14:textId="1247DAA0" w:rsidR="00DA47B8" w:rsidRPr="00DA47B8" w:rsidRDefault="00DA47B8" w:rsidP="00DA47B8">
      <w:pPr>
        <w:pStyle w:val="Paragraph"/>
        <w:rPr>
          <w:rFonts w:asciiTheme="minorHAnsi" w:hAnsiTheme="minorHAnsi"/>
          <w:sz w:val="22"/>
          <w:szCs w:val="22"/>
        </w:rPr>
      </w:pPr>
      <w:r w:rsidRPr="00DA47B8">
        <w:rPr>
          <w:rFonts w:asciiTheme="minorHAnsi" w:hAnsiTheme="minorHAnsi"/>
          <w:sz w:val="22"/>
          <w:szCs w:val="22"/>
        </w:rPr>
        <w:t xml:space="preserve">If an Individual has applied on behalf of another Individual with accessibility requirements, payment will be made to the person benefitting from the grant. If payment is required to be paid to the person applying on their behalf, they must be an </w:t>
      </w:r>
      <w:proofErr w:type="spellStart"/>
      <w:r w:rsidRPr="00DA47B8">
        <w:rPr>
          <w:rFonts w:asciiTheme="minorHAnsi" w:hAnsiTheme="minorHAnsi"/>
          <w:sz w:val="22"/>
          <w:szCs w:val="22"/>
        </w:rPr>
        <w:t>Organisation</w:t>
      </w:r>
      <w:proofErr w:type="spellEnd"/>
      <w:r w:rsidRPr="00DA47B8">
        <w:rPr>
          <w:rFonts w:asciiTheme="minorHAnsi" w:hAnsiTheme="minorHAnsi"/>
          <w:sz w:val="22"/>
          <w:szCs w:val="22"/>
        </w:rPr>
        <w:t xml:space="preserve"> and apply as an Administering Body. </w:t>
      </w:r>
    </w:p>
    <w:p w14:paraId="6B97195E" w14:textId="77777777" w:rsidR="00DA47B8" w:rsidRPr="00005477" w:rsidRDefault="00DA47B8" w:rsidP="005B6520"/>
    <w:p w14:paraId="10CDC825" w14:textId="77777777" w:rsidR="005B6520" w:rsidRPr="00005477" w:rsidRDefault="005B6520" w:rsidP="005B6520">
      <w:pPr>
        <w:pStyle w:val="Note"/>
      </w:pPr>
      <w:r>
        <w:t>Note:</w:t>
      </w:r>
      <w:r>
        <w:tab/>
      </w:r>
      <w:r w:rsidRPr="00005477">
        <w:t xml:space="preserve">Grant payments will not be made if </w:t>
      </w:r>
      <w:r>
        <w:t>you have outstanding acquittals or are not compliant with a regulator.</w:t>
      </w:r>
    </w:p>
    <w:p w14:paraId="4183E738" w14:textId="77777777" w:rsidR="005B6520" w:rsidRPr="00005477" w:rsidRDefault="005B6520" w:rsidP="009C429D">
      <w:pPr>
        <w:pStyle w:val="Heading2"/>
        <w:numPr>
          <w:ilvl w:val="0"/>
          <w:numId w:val="0"/>
        </w:numPr>
        <w:ind w:left="576" w:hanging="576"/>
      </w:pPr>
      <w:bookmarkStart w:id="642" w:name="_Variations"/>
      <w:bookmarkStart w:id="643" w:name="_Toc95207481"/>
      <w:bookmarkStart w:id="644" w:name="_Toc105421575"/>
      <w:bookmarkStart w:id="645" w:name="_Toc111808792"/>
      <w:bookmarkStart w:id="646" w:name="_Toc111809030"/>
      <w:bookmarkStart w:id="647" w:name="_Toc113454214"/>
      <w:bookmarkStart w:id="648" w:name="_Toc115869389"/>
      <w:bookmarkStart w:id="649" w:name="_Toc171004884"/>
      <w:bookmarkStart w:id="650" w:name="_Toc172192901"/>
      <w:bookmarkEnd w:id="642"/>
      <w:r w:rsidRPr="00005477">
        <w:t>Variations</w:t>
      </w:r>
      <w:bookmarkEnd w:id="643"/>
      <w:bookmarkEnd w:id="644"/>
      <w:bookmarkEnd w:id="645"/>
      <w:bookmarkEnd w:id="646"/>
      <w:bookmarkEnd w:id="647"/>
      <w:bookmarkEnd w:id="648"/>
      <w:bookmarkEnd w:id="649"/>
      <w:bookmarkEnd w:id="650"/>
    </w:p>
    <w:p w14:paraId="7C4A1686" w14:textId="77777777" w:rsidR="00A503BA" w:rsidRDefault="00A503BA" w:rsidP="00A503BA">
      <w:r w:rsidRPr="00A503BA">
        <w:t>A request to vary your Funding Agreement must be made in writing via GrantsNT. You must seek written approval from Arts NT before you change your activity. This may include changes to:</w:t>
      </w:r>
    </w:p>
    <w:p w14:paraId="414F01F3" w14:textId="77777777" w:rsidR="005B6520" w:rsidRDefault="005B6520" w:rsidP="00A503BA">
      <w:pPr>
        <w:pStyle w:val="ListParagraph"/>
        <w:numPr>
          <w:ilvl w:val="0"/>
          <w:numId w:val="44"/>
        </w:numPr>
      </w:pPr>
      <w:r w:rsidRPr="00005477">
        <w:t xml:space="preserve">the scope of </w:t>
      </w:r>
      <w:r>
        <w:t>activity</w:t>
      </w:r>
    </w:p>
    <w:p w14:paraId="0F0A9714" w14:textId="77777777" w:rsidR="005B6520" w:rsidRDefault="005B6520" w:rsidP="005B6520">
      <w:pPr>
        <w:pStyle w:val="ListParagraph"/>
      </w:pPr>
      <w:r w:rsidRPr="00005477">
        <w:t>key p</w:t>
      </w:r>
      <w:r w:rsidR="00A503BA">
        <w:t>ersonnel</w:t>
      </w:r>
    </w:p>
    <w:p w14:paraId="24529EE7" w14:textId="77777777" w:rsidR="005B6520" w:rsidRPr="005C31B5" w:rsidRDefault="005B6520" w:rsidP="000262B0">
      <w:pPr>
        <w:pStyle w:val="BulletLast"/>
        <w:numPr>
          <w:ilvl w:val="0"/>
          <w:numId w:val="13"/>
        </w:numPr>
      </w:pPr>
      <w:r w:rsidRPr="006A3181">
        <w:t>the budget or timeline</w:t>
      </w:r>
      <w:r w:rsidR="00A503BA">
        <w:t>.</w:t>
      </w:r>
    </w:p>
    <w:p w14:paraId="10A6C615" w14:textId="37D56D31" w:rsidR="00A503BA" w:rsidRPr="00005477" w:rsidRDefault="00A503BA" w:rsidP="005B6520">
      <w:r w:rsidRPr="00A503BA">
        <w:lastRenderedPageBreak/>
        <w:t xml:space="preserve">All variation requests must be submitted via Grants NT. Please contact </w:t>
      </w:r>
      <w:r w:rsidR="005A3518">
        <w:t>Arts NT</w:t>
      </w:r>
      <w:r w:rsidRPr="00A503BA">
        <w:t xml:space="preserve"> for more information. Variations submitted after the grant agreement end date will not be accepted.</w:t>
      </w:r>
    </w:p>
    <w:p w14:paraId="6909D603" w14:textId="77777777" w:rsidR="005B6520" w:rsidRPr="00630664" w:rsidRDefault="005B6520" w:rsidP="005B6520">
      <w:pPr>
        <w:pStyle w:val="Heading2"/>
        <w:numPr>
          <w:ilvl w:val="0"/>
          <w:numId w:val="0"/>
        </w:numPr>
        <w:ind w:left="576" w:hanging="576"/>
      </w:pPr>
      <w:bookmarkStart w:id="651" w:name="_Toc77061666"/>
      <w:bookmarkStart w:id="652" w:name="_Toc81130078"/>
      <w:bookmarkStart w:id="653" w:name="_Toc113454215"/>
      <w:bookmarkStart w:id="654" w:name="_Toc115186352"/>
      <w:bookmarkStart w:id="655" w:name="_Toc171004885"/>
      <w:bookmarkStart w:id="656" w:name="_Toc172192902"/>
      <w:r>
        <w:t xml:space="preserve">Acknowledgment </w:t>
      </w:r>
      <w:r w:rsidR="00EB67EC">
        <w:t>r</w:t>
      </w:r>
      <w:r w:rsidRPr="00630664">
        <w:t>equirements</w:t>
      </w:r>
      <w:bookmarkEnd w:id="651"/>
      <w:bookmarkEnd w:id="652"/>
      <w:bookmarkEnd w:id="653"/>
      <w:bookmarkEnd w:id="654"/>
      <w:bookmarkEnd w:id="655"/>
      <w:bookmarkEnd w:id="656"/>
    </w:p>
    <w:p w14:paraId="53622050" w14:textId="411C4F5C" w:rsidR="00A503BA" w:rsidRDefault="000D645F" w:rsidP="00A503BA">
      <w:bookmarkStart w:id="657" w:name="_Hlk171329235"/>
      <w:r w:rsidRPr="000D645F">
        <w:t>If you receive funding, you must acknowledge this support in all media releases and promotional activity.</w:t>
      </w:r>
      <w:r>
        <w:t xml:space="preserve"> </w:t>
      </w:r>
      <w:r w:rsidR="00A503BA">
        <w:t>Acknowledgment requirements will be outlined in your funding agreement.</w:t>
      </w:r>
      <w:r>
        <w:t xml:space="preserve"> </w:t>
      </w:r>
      <w:r w:rsidRPr="00A503BA">
        <w:t xml:space="preserve">Please </w:t>
      </w:r>
      <w:r>
        <w:t xml:space="preserve">also </w:t>
      </w:r>
      <w:r w:rsidRPr="00A503BA">
        <w:t>refer to ‘</w:t>
      </w:r>
      <w:hyperlink r:id="rId66" w:history="1">
        <w:r w:rsidRPr="00A503BA">
          <w:rPr>
            <w:rStyle w:val="Hyperlink"/>
          </w:rPr>
          <w:t>How to acknowledge grant funding’</w:t>
        </w:r>
      </w:hyperlink>
      <w:r>
        <w:rPr>
          <w:rStyle w:val="FootnoteReference"/>
        </w:rPr>
        <w:footnoteReference w:id="50"/>
      </w:r>
      <w:r>
        <w:rPr>
          <w:rStyle w:val="Hyperlink"/>
        </w:rPr>
        <w:t xml:space="preserve"> </w:t>
      </w:r>
      <w:r w:rsidRPr="00D442F0">
        <w:rPr>
          <w:rStyle w:val="Hyperlink"/>
          <w:color w:val="auto"/>
          <w:u w:val="none"/>
        </w:rPr>
        <w:t>to access the NT Government logo</w:t>
      </w:r>
      <w:r>
        <w:t>.</w:t>
      </w:r>
    </w:p>
    <w:bookmarkEnd w:id="657"/>
    <w:p w14:paraId="767E8F7A" w14:textId="71F86851" w:rsidR="005B6520" w:rsidRPr="00005477" w:rsidRDefault="00A503BA" w:rsidP="00A503BA">
      <w:r>
        <w:t>NT Arts organisations funded through the A</w:t>
      </w:r>
      <w:r w:rsidR="00F73204">
        <w:t>G</w:t>
      </w:r>
      <w:r>
        <w:t xml:space="preserve">P must acknowledge the NT Government in their annual report and any promotional materials for the funded program or activity. </w:t>
      </w:r>
    </w:p>
    <w:p w14:paraId="7053232B" w14:textId="7DC93D4A" w:rsidR="005B6520" w:rsidRPr="00511C3C" w:rsidRDefault="00EB67EC" w:rsidP="005B6520">
      <w:pPr>
        <w:pStyle w:val="Heading2"/>
        <w:numPr>
          <w:ilvl w:val="0"/>
          <w:numId w:val="0"/>
        </w:numPr>
        <w:ind w:left="576" w:hanging="576"/>
      </w:pPr>
      <w:bookmarkStart w:id="658" w:name="_Toc77061667"/>
      <w:bookmarkStart w:id="659" w:name="_Toc81130079"/>
      <w:bookmarkStart w:id="660" w:name="_Toc113454216"/>
      <w:bookmarkStart w:id="661" w:name="_Toc115186353"/>
      <w:bookmarkStart w:id="662" w:name="_Toc171004886"/>
      <w:bookmarkStart w:id="663" w:name="_Toc172192903"/>
      <w:r>
        <w:t>Publication and p</w:t>
      </w:r>
      <w:r w:rsidR="005B6520" w:rsidRPr="00511C3C">
        <w:t xml:space="preserve">rivacy </w:t>
      </w:r>
      <w:r>
        <w:t>s</w:t>
      </w:r>
      <w:r w:rsidR="005B6520" w:rsidRPr="00511C3C">
        <w:t>tatement</w:t>
      </w:r>
      <w:bookmarkEnd w:id="658"/>
      <w:bookmarkEnd w:id="659"/>
      <w:bookmarkEnd w:id="660"/>
      <w:bookmarkEnd w:id="661"/>
      <w:bookmarkEnd w:id="662"/>
      <w:bookmarkEnd w:id="663"/>
    </w:p>
    <w:p w14:paraId="40791F88" w14:textId="77777777" w:rsidR="00A503BA" w:rsidRDefault="00A503BA" w:rsidP="005B6520">
      <w:r w:rsidRPr="00A503BA">
        <w:t>The personal information you provide in an application is necessary to assess you/your organisation’s eligibility for a grant and for related contact purposes</w:t>
      </w:r>
      <w:r>
        <w:t>.</w:t>
      </w:r>
    </w:p>
    <w:p w14:paraId="01BB8871" w14:textId="77777777" w:rsidR="00A503BA" w:rsidRPr="00A503BA" w:rsidRDefault="00A503BA" w:rsidP="00A503BA">
      <w:bookmarkStart w:id="664" w:name="_Toc77061656"/>
      <w:bookmarkStart w:id="665" w:name="_Toc81130068"/>
      <w:bookmarkStart w:id="666" w:name="_Toc113454194"/>
      <w:bookmarkStart w:id="667" w:name="_Toc115186342"/>
      <w:r w:rsidRPr="00A503BA">
        <w:t xml:space="preserve">By signing the application form in GrantsNT, you consent to your personal information being provided to Arts NT within TFHC and other government departments for the purpose of assessing, promoting and reporting the outcomes of the funding. If you do not provide the requested details, your application may not be processed. Applicant information is held by the NT Government and managed in accordance with the </w:t>
      </w:r>
      <w:r w:rsidRPr="00656A28">
        <w:rPr>
          <w:i/>
        </w:rPr>
        <w:t>Information Act 2002 (NT).</w:t>
      </w:r>
      <w:r w:rsidRPr="00A503BA">
        <w:t xml:space="preserve"> Personal information will not be disclosed other than for the primary purpose for which it was collected, unless otherwise agreed to, or authorised by law. You can access and update the personal information you provide through your user profile in GrantsNT.</w:t>
      </w:r>
    </w:p>
    <w:p w14:paraId="126DF6F9" w14:textId="0B27077C" w:rsidR="00A503BA" w:rsidRDefault="00A503BA" w:rsidP="00A503BA">
      <w:r w:rsidRPr="00A503BA">
        <w:t xml:space="preserve">By signing the application form in GrantsNT you consent </w:t>
      </w:r>
      <w:r w:rsidR="0016699A">
        <w:t>for</w:t>
      </w:r>
      <w:r w:rsidRPr="00A503BA">
        <w:t xml:space="preserve"> the applicant’s name, funded activity description, funded amount and location to be published on the NT Government website and social media, and in a public announcement by the Minister. To assist in the promotion and development of arts and culture in the NT, information may be shared with Commonwealth, State and Territory agencies and the media.</w:t>
      </w:r>
    </w:p>
    <w:p w14:paraId="1FA87079" w14:textId="77777777" w:rsidR="00656A28" w:rsidRDefault="00656A28" w:rsidP="00A503BA">
      <w:pPr>
        <w:rPr>
          <w:bCs/>
          <w:iCs/>
        </w:rPr>
      </w:pPr>
      <w:r w:rsidRPr="00656A28">
        <w:rPr>
          <w:bCs/>
          <w:iCs/>
        </w:rPr>
        <w:t>Arts NT may promote a grant category by showcasing information and images provided in the acquittal. It is essential that you include in your acquittal report a completed Talent Release Form as evidence that every person portrayed in the images has given consent for the images to be forwarded to the NT Government for publication.</w:t>
      </w:r>
    </w:p>
    <w:p w14:paraId="1BEF9D6A" w14:textId="77777777" w:rsidR="005B6520" w:rsidRPr="00005477" w:rsidRDefault="005B6520" w:rsidP="005B6520">
      <w:pPr>
        <w:pStyle w:val="Heading1"/>
        <w:keepNext/>
        <w:numPr>
          <w:ilvl w:val="0"/>
          <w:numId w:val="3"/>
        </w:numPr>
        <w:ind w:left="709" w:hanging="709"/>
      </w:pPr>
      <w:bookmarkStart w:id="668" w:name="_Acquittal_Report_Requirements"/>
      <w:bookmarkStart w:id="669" w:name="_Acquittal"/>
      <w:bookmarkStart w:id="670" w:name="_Toc77061668"/>
      <w:bookmarkStart w:id="671" w:name="_Toc81130080"/>
      <w:bookmarkStart w:id="672" w:name="_Toc113454217"/>
      <w:bookmarkStart w:id="673" w:name="_Toc115186354"/>
      <w:bookmarkStart w:id="674" w:name="_Toc172192904"/>
      <w:bookmarkEnd w:id="664"/>
      <w:bookmarkEnd w:id="665"/>
      <w:bookmarkEnd w:id="666"/>
      <w:bookmarkEnd w:id="667"/>
      <w:bookmarkEnd w:id="668"/>
      <w:bookmarkEnd w:id="669"/>
      <w:r w:rsidRPr="00005477">
        <w:t>Acquittal</w:t>
      </w:r>
      <w:bookmarkEnd w:id="670"/>
      <w:bookmarkEnd w:id="671"/>
      <w:bookmarkEnd w:id="672"/>
      <w:bookmarkEnd w:id="673"/>
      <w:bookmarkEnd w:id="674"/>
    </w:p>
    <w:p w14:paraId="52769B9C" w14:textId="77777777" w:rsidR="00656A28" w:rsidRPr="00656A28" w:rsidRDefault="00656A28" w:rsidP="00656A28">
      <w:bookmarkStart w:id="675" w:name="_Toc95207485"/>
      <w:bookmarkStart w:id="676" w:name="_Toc105421579"/>
      <w:bookmarkStart w:id="677" w:name="_Toc111808796"/>
      <w:bookmarkStart w:id="678" w:name="_Toc111809034"/>
      <w:bookmarkStart w:id="679" w:name="_Toc113454218"/>
      <w:bookmarkStart w:id="680" w:name="_Toc115869393"/>
      <w:bookmarkStart w:id="681" w:name="_Toc73356638"/>
      <w:bookmarkStart w:id="682" w:name="_Toc75253541"/>
      <w:bookmarkStart w:id="683" w:name="_Toc73356637"/>
      <w:bookmarkStart w:id="684" w:name="_Toc75253540"/>
      <w:r w:rsidRPr="00656A28">
        <w:t xml:space="preserve">Acquittal reports tell us how you spent your grant and enable Arts NT to fulfil its accountability obligations to government and the community. To build, measure and understand the impact of activities funded through the AGP, we collect information on </w:t>
      </w:r>
      <w:r>
        <w:t>applicants, a</w:t>
      </w:r>
      <w:r w:rsidRPr="00656A28">
        <w:t xml:space="preserve">rt </w:t>
      </w:r>
      <w:r>
        <w:t>f</w:t>
      </w:r>
      <w:r w:rsidRPr="00656A28">
        <w:t xml:space="preserve">orms, and </w:t>
      </w:r>
      <w:r>
        <w:t>r</w:t>
      </w:r>
      <w:r w:rsidRPr="00656A28">
        <w:t>egions and other relevant demographic information. We will only ask for information that directly contributes to building relevant programs to support strengthening, profiling and showcasing our dynamic NT arts and culture.</w:t>
      </w:r>
    </w:p>
    <w:p w14:paraId="2B3CA10A" w14:textId="74CD1BDF" w:rsidR="00656A28" w:rsidRPr="00656A28" w:rsidRDefault="00656A28" w:rsidP="00656A28">
      <w:r w:rsidRPr="00656A28">
        <w:t xml:space="preserve">The </w:t>
      </w:r>
      <w:r>
        <w:t>c</w:t>
      </w:r>
      <w:r w:rsidRPr="00656A28">
        <w:t xml:space="preserve">ase </w:t>
      </w:r>
      <w:r>
        <w:t>s</w:t>
      </w:r>
      <w:r w:rsidRPr="00656A28">
        <w:t xml:space="preserve">tudy approach to acquitting grants and feedback is an opportunity for Arts NT to celebrate the stories from the NT arts and culture sector. It assists Arts NT to advocate for the sector and contribute to the </w:t>
      </w:r>
      <w:r w:rsidR="00D50FA6" w:rsidRPr="00656A28">
        <w:t xml:space="preserve">national arts dialogue </w:t>
      </w:r>
      <w:r w:rsidR="00D50FA6">
        <w:t xml:space="preserve">and the </w:t>
      </w:r>
      <w:r w:rsidRPr="00656A28">
        <w:t>development of NT Government policy and strategies</w:t>
      </w:r>
      <w:r w:rsidR="00D50FA6">
        <w:t>.</w:t>
      </w:r>
      <w:r w:rsidRPr="00656A28">
        <w:t xml:space="preserve"> </w:t>
      </w:r>
    </w:p>
    <w:p w14:paraId="4FFACFA7" w14:textId="4AB792D7" w:rsidR="00656A28" w:rsidRDefault="00656A28" w:rsidP="00656A28">
      <w:pPr>
        <w:rPr>
          <w:bCs/>
        </w:rPr>
      </w:pPr>
      <w:r w:rsidRPr="00656A28">
        <w:lastRenderedPageBreak/>
        <w:t xml:space="preserve">Grant acquittal requirements are outlined in your </w:t>
      </w:r>
      <w:r>
        <w:t>f</w:t>
      </w:r>
      <w:r w:rsidRPr="00656A28">
        <w:t xml:space="preserve">unding </w:t>
      </w:r>
      <w:r>
        <w:t>a</w:t>
      </w:r>
      <w:r w:rsidRPr="00656A28">
        <w:t xml:space="preserve">greement. You should read the requirements before you begin your activity. You will be required to acquit in either a </w:t>
      </w:r>
      <w:r w:rsidR="00D50FA6">
        <w:t xml:space="preserve">short form </w:t>
      </w:r>
      <w:r w:rsidRPr="00656A28">
        <w:t xml:space="preserve">or </w:t>
      </w:r>
      <w:r>
        <w:t>c</w:t>
      </w:r>
      <w:r w:rsidRPr="00656A28">
        <w:t xml:space="preserve">ase </w:t>
      </w:r>
      <w:r>
        <w:t>s</w:t>
      </w:r>
      <w:r w:rsidRPr="00656A28">
        <w:t>tudy</w:t>
      </w:r>
      <w:bookmarkStart w:id="685" w:name="_Hlk170986587"/>
      <w:r w:rsidRPr="00656A28">
        <w:t xml:space="preserve"> </w:t>
      </w:r>
      <w:r w:rsidR="0016699A">
        <w:t>format. Failure to complete an acquittal may result in you being deemed non-compliant for future grant applications or payments.</w:t>
      </w:r>
      <w:bookmarkEnd w:id="685"/>
    </w:p>
    <w:p w14:paraId="63FD1D65" w14:textId="4C8CAE4B" w:rsidR="005B6520" w:rsidRDefault="0087350C" w:rsidP="009C429D">
      <w:pPr>
        <w:pStyle w:val="Heading2"/>
        <w:numPr>
          <w:ilvl w:val="0"/>
          <w:numId w:val="0"/>
        </w:numPr>
        <w:ind w:left="576" w:hanging="576"/>
      </w:pPr>
      <w:bookmarkStart w:id="686" w:name="_Self-acquittal"/>
      <w:bookmarkEnd w:id="675"/>
      <w:bookmarkEnd w:id="676"/>
      <w:bookmarkEnd w:id="677"/>
      <w:bookmarkEnd w:id="678"/>
      <w:bookmarkEnd w:id="679"/>
      <w:bookmarkEnd w:id="680"/>
      <w:bookmarkEnd w:id="686"/>
      <w:r>
        <w:t>Self-a</w:t>
      </w:r>
      <w:r w:rsidRPr="00CC4966">
        <w:t>cquittal</w:t>
      </w:r>
    </w:p>
    <w:p w14:paraId="00B17065" w14:textId="77777777" w:rsidR="0087350C" w:rsidRPr="00656A28" w:rsidRDefault="0087350C" w:rsidP="0087350C">
      <w:bookmarkStart w:id="687" w:name="_Toc95207486"/>
      <w:bookmarkStart w:id="688" w:name="_Toc105421580"/>
      <w:bookmarkStart w:id="689" w:name="_Toc111808797"/>
      <w:bookmarkStart w:id="690" w:name="_Toc111809035"/>
      <w:bookmarkStart w:id="691" w:name="_Toc113454219"/>
      <w:bookmarkStart w:id="692" w:name="_Toc115869394"/>
      <w:bookmarkStart w:id="693" w:name="_Toc172192906"/>
      <w:bookmarkEnd w:id="681"/>
      <w:bookmarkEnd w:id="682"/>
      <w:r w:rsidRPr="00656A28">
        <w:t xml:space="preserve">You are not required to provide an acquittal report on the completion of your </w:t>
      </w:r>
      <w:proofErr w:type="gramStart"/>
      <w:r w:rsidRPr="00656A28">
        <w:t>activity,</w:t>
      </w:r>
      <w:proofErr w:type="gramEnd"/>
      <w:r w:rsidRPr="00656A28">
        <w:t xml:space="preserve"> however you must keep all receipts relating to the activity as you may be randomly selected to provide receipts.</w:t>
      </w:r>
    </w:p>
    <w:p w14:paraId="233C7184" w14:textId="77777777" w:rsidR="005B6520" w:rsidRPr="00CC4966" w:rsidRDefault="005B6520" w:rsidP="00897B0B">
      <w:pPr>
        <w:pStyle w:val="Heading2"/>
        <w:numPr>
          <w:ilvl w:val="0"/>
          <w:numId w:val="0"/>
        </w:numPr>
        <w:ind w:left="576" w:hanging="576"/>
      </w:pPr>
      <w:r w:rsidRPr="00CC4966">
        <w:t xml:space="preserve">Case </w:t>
      </w:r>
      <w:r w:rsidR="00EB67EC">
        <w:t>s</w:t>
      </w:r>
      <w:r w:rsidRPr="00CC4966">
        <w:t>tudy</w:t>
      </w:r>
      <w:bookmarkEnd w:id="687"/>
      <w:bookmarkEnd w:id="688"/>
      <w:bookmarkEnd w:id="689"/>
      <w:bookmarkEnd w:id="690"/>
      <w:bookmarkEnd w:id="691"/>
      <w:bookmarkEnd w:id="692"/>
      <w:bookmarkEnd w:id="693"/>
    </w:p>
    <w:p w14:paraId="60DB87E7" w14:textId="64215302" w:rsidR="005B6520" w:rsidRPr="00B71DC0" w:rsidRDefault="005B6520" w:rsidP="005B6520">
      <w:bookmarkStart w:id="694" w:name="_Toc73356639"/>
      <w:bookmarkStart w:id="695" w:name="_Toc75253542"/>
      <w:bookmarkEnd w:id="683"/>
      <w:bookmarkEnd w:id="684"/>
      <w:r>
        <w:t xml:space="preserve">Case </w:t>
      </w:r>
      <w:r w:rsidR="00656A28">
        <w:t>s</w:t>
      </w:r>
      <w:r>
        <w:t>tudy a</w:t>
      </w:r>
      <w:r w:rsidRPr="00005477">
        <w:t>cquittal report</w:t>
      </w:r>
      <w:r>
        <w:t>s</w:t>
      </w:r>
      <w:r w:rsidRPr="00005477">
        <w:t xml:space="preserve"> </w:t>
      </w:r>
      <w:r>
        <w:t xml:space="preserve">are submitted </w:t>
      </w:r>
      <w:r w:rsidRPr="002E4DCA">
        <w:t xml:space="preserve">through </w:t>
      </w:r>
      <w:hyperlink r:id="rId67" w:history="1">
        <w:r w:rsidRPr="002E4DCA">
          <w:t>GrantsNT</w:t>
        </w:r>
      </w:hyperlink>
      <w:r w:rsidRPr="002E4DCA">
        <w:rPr>
          <w:rFonts w:asciiTheme="majorHAnsi" w:hAnsiTheme="majorHAnsi"/>
        </w:rPr>
        <w:t xml:space="preserve"> </w:t>
      </w:r>
      <w:r w:rsidRPr="002E4DCA">
        <w:t>no</w:t>
      </w:r>
      <w:r w:rsidRPr="00005477">
        <w:t xml:space="preserve"> later than </w:t>
      </w:r>
      <w:r w:rsidR="00656A28">
        <w:t>3</w:t>
      </w:r>
      <w:r>
        <w:t>0</w:t>
      </w:r>
      <w:r w:rsidRPr="00005477">
        <w:t xml:space="preserve"> days after the </w:t>
      </w:r>
      <w:r>
        <w:t>agreed activity completion date</w:t>
      </w:r>
      <w:r w:rsidR="00953336">
        <w:t xml:space="preserve">, unless </w:t>
      </w:r>
      <w:r w:rsidR="00CD4D37">
        <w:t>agreed differently in your funding agreement</w:t>
      </w:r>
      <w:r>
        <w:t>. A complete acquittal includes</w:t>
      </w:r>
      <w:r w:rsidRPr="00005477">
        <w:t>:</w:t>
      </w:r>
      <w:bookmarkEnd w:id="694"/>
      <w:bookmarkEnd w:id="695"/>
    </w:p>
    <w:p w14:paraId="60F9A4EC" w14:textId="34528FF3" w:rsidR="005B6520" w:rsidRPr="00005477" w:rsidRDefault="005B6520" w:rsidP="005B6520">
      <w:pPr>
        <w:pStyle w:val="ListParagraph"/>
      </w:pPr>
      <w:r w:rsidRPr="00005477">
        <w:t>an a</w:t>
      </w:r>
      <w:r>
        <w:t xml:space="preserve">rtistic and statistical report </w:t>
      </w:r>
      <w:r w:rsidRPr="00005477">
        <w:t xml:space="preserve">using </w:t>
      </w:r>
      <w:r w:rsidRPr="00BB2E08">
        <w:t xml:space="preserve">the case study template provided </w:t>
      </w:r>
      <w:r w:rsidRPr="00005477">
        <w:t>on GrantsNT</w:t>
      </w:r>
    </w:p>
    <w:p w14:paraId="6438E32D" w14:textId="5CDB8397" w:rsidR="005B6520" w:rsidRDefault="005B6520" w:rsidP="00656A28">
      <w:pPr>
        <w:pStyle w:val="ListParagraph"/>
      </w:pPr>
      <w:r>
        <w:t>for Individuals</w:t>
      </w:r>
      <w:r w:rsidR="0016699A">
        <w:t>,</w:t>
      </w:r>
      <w:r w:rsidR="00656A28">
        <w:t xml:space="preserve"> </w:t>
      </w:r>
      <w:r w:rsidR="00656A28" w:rsidRPr="00656A28">
        <w:t>including those who applied as a Sole Trader (Organisation): an income and expenditure statement, signed by a person duly authorised</w:t>
      </w:r>
    </w:p>
    <w:p w14:paraId="75700F55" w14:textId="77777777" w:rsidR="005B6520" w:rsidRDefault="005B6520" w:rsidP="005B6520">
      <w:pPr>
        <w:pStyle w:val="ListParagraph"/>
      </w:pPr>
      <w:r>
        <w:t>for Organisations</w:t>
      </w:r>
    </w:p>
    <w:p w14:paraId="670935D9" w14:textId="77777777" w:rsidR="005B6520" w:rsidRDefault="005B6520" w:rsidP="000262B0">
      <w:pPr>
        <w:pStyle w:val="ListParagraph"/>
        <w:numPr>
          <w:ilvl w:val="1"/>
          <w:numId w:val="11"/>
        </w:numPr>
      </w:pPr>
      <w:r>
        <w:t>for a grant u</w:t>
      </w:r>
      <w:r w:rsidRPr="00DF589C">
        <w:t>p to $100</w:t>
      </w:r>
      <w:r>
        <w:t xml:space="preserve">,000 – </w:t>
      </w:r>
      <w:r w:rsidRPr="00DF589C">
        <w:t>an income and expenditure statement signed by a person duly authorised</w:t>
      </w:r>
      <w:r>
        <w:t xml:space="preserve"> by the</w:t>
      </w:r>
      <w:r w:rsidRPr="00DF589C">
        <w:t xml:space="preserve"> </w:t>
      </w:r>
      <w:r>
        <w:t xml:space="preserve">organisation’s </w:t>
      </w:r>
      <w:r w:rsidRPr="00DF589C">
        <w:t>constitution</w:t>
      </w:r>
    </w:p>
    <w:p w14:paraId="6763BD57" w14:textId="77777777" w:rsidR="005B6520" w:rsidRPr="00005477" w:rsidRDefault="005B6520" w:rsidP="000262B0">
      <w:pPr>
        <w:pStyle w:val="ListParagraph"/>
        <w:numPr>
          <w:ilvl w:val="1"/>
          <w:numId w:val="11"/>
        </w:numPr>
      </w:pPr>
      <w:r>
        <w:t xml:space="preserve">for a grant </w:t>
      </w:r>
      <w:r w:rsidRPr="00DF589C">
        <w:t>$100</w:t>
      </w:r>
      <w:r>
        <w:t xml:space="preserve">,000 and over – </w:t>
      </w:r>
      <w:r w:rsidRPr="00DF589C">
        <w:t xml:space="preserve">an </w:t>
      </w:r>
      <w:r>
        <w:t>audited financial</w:t>
      </w:r>
      <w:r w:rsidRPr="00DF589C">
        <w:t xml:space="preserve"> statement signed by a person duly authorised</w:t>
      </w:r>
      <w:r>
        <w:t xml:space="preserve"> by the</w:t>
      </w:r>
      <w:r w:rsidRPr="00DF589C">
        <w:t xml:space="preserve"> </w:t>
      </w:r>
      <w:r>
        <w:t xml:space="preserve">organisation’s </w:t>
      </w:r>
      <w:r w:rsidRPr="00DF589C">
        <w:t>constitution</w:t>
      </w:r>
    </w:p>
    <w:p w14:paraId="7863A7F1" w14:textId="77777777" w:rsidR="005B6520" w:rsidRPr="00005477" w:rsidRDefault="005B6520" w:rsidP="005B6520">
      <w:pPr>
        <w:pStyle w:val="ListParagraph"/>
      </w:pPr>
      <w:r w:rsidRPr="00005477">
        <w:t>a report on any speci</w:t>
      </w:r>
      <w:r w:rsidR="00656A28">
        <w:t>al conditions outlined in your f</w:t>
      </w:r>
      <w:r w:rsidRPr="00005477">
        <w:t xml:space="preserve">unding </w:t>
      </w:r>
      <w:r w:rsidR="00656A28">
        <w:t>a</w:t>
      </w:r>
      <w:r w:rsidRPr="00005477">
        <w:t>greement</w:t>
      </w:r>
    </w:p>
    <w:p w14:paraId="222EB3A0" w14:textId="0D78D86A" w:rsidR="00CD2F21" w:rsidRDefault="00237969" w:rsidP="005B6520">
      <w:pPr>
        <w:pStyle w:val="ListParagraph"/>
      </w:pPr>
      <w:r>
        <w:t>3</w:t>
      </w:r>
      <w:r w:rsidR="005B6520" w:rsidRPr="001C2A09">
        <w:t xml:space="preserve"> </w:t>
      </w:r>
      <w:r w:rsidR="005B6520" w:rsidRPr="005C31B5">
        <w:t>high resolution im</w:t>
      </w:r>
      <w:r w:rsidR="00656A28">
        <w:t>ages (minimum 1MB in size each)</w:t>
      </w:r>
      <w:r w:rsidR="00CD4D37">
        <w:t xml:space="preserve"> with signed talent release forms</w:t>
      </w:r>
      <w:r w:rsidR="0016699A">
        <w:t>.</w:t>
      </w:r>
    </w:p>
    <w:p w14:paraId="70130F41" w14:textId="77777777" w:rsidR="00CD2F21" w:rsidRDefault="00CD2F21">
      <w:pPr>
        <w:rPr>
          <w:rFonts w:eastAsiaTheme="minorEastAsia"/>
          <w:iCs/>
        </w:rPr>
      </w:pPr>
      <w:r>
        <w:br w:type="page"/>
      </w:r>
    </w:p>
    <w:p w14:paraId="74ADCA54" w14:textId="77777777" w:rsidR="005B6520" w:rsidRPr="00005477" w:rsidRDefault="00EB67EC" w:rsidP="005B6520">
      <w:pPr>
        <w:pStyle w:val="Heading1"/>
        <w:keepNext/>
        <w:numPr>
          <w:ilvl w:val="0"/>
          <w:numId w:val="3"/>
        </w:numPr>
        <w:ind w:left="709" w:hanging="709"/>
      </w:pPr>
      <w:bookmarkStart w:id="696" w:name="_Glossary_of_Terms"/>
      <w:bookmarkStart w:id="697" w:name="_Toc77061669"/>
      <w:bookmarkStart w:id="698" w:name="_Toc81130081"/>
      <w:bookmarkStart w:id="699" w:name="_Toc113454220"/>
      <w:bookmarkStart w:id="700" w:name="_Toc115186355"/>
      <w:bookmarkStart w:id="701" w:name="_Toc172192907"/>
      <w:bookmarkEnd w:id="696"/>
      <w:r>
        <w:lastRenderedPageBreak/>
        <w:t>Glossary of t</w:t>
      </w:r>
      <w:r w:rsidR="005B6520" w:rsidRPr="00005477">
        <w:t>erms</w:t>
      </w:r>
      <w:bookmarkEnd w:id="697"/>
      <w:bookmarkEnd w:id="698"/>
      <w:bookmarkEnd w:id="699"/>
      <w:bookmarkEnd w:id="700"/>
      <w:bookmarkEnd w:id="701"/>
    </w:p>
    <w:p w14:paraId="4A37E41D" w14:textId="77777777" w:rsidR="005B6520" w:rsidRPr="00005477" w:rsidRDefault="005B6520" w:rsidP="005B6520">
      <w:r w:rsidRPr="00005477">
        <w:rPr>
          <w:b/>
        </w:rPr>
        <w:t>Aboriginal</w:t>
      </w:r>
      <w:r w:rsidRPr="00005477">
        <w:t xml:space="preserve"> </w:t>
      </w:r>
      <w:r w:rsidR="00656A28" w:rsidRPr="00656A28">
        <w:t>describes someone who is of Aboriginal and Torres Strait Islander descent, identifies as an Aboriginal or Torres Strait Islander and is accepted as such in the community where they live or come from.</w:t>
      </w:r>
    </w:p>
    <w:p w14:paraId="5D370014" w14:textId="77777777" w:rsidR="005B6520" w:rsidRPr="00005477" w:rsidRDefault="005B6520" w:rsidP="005B6520">
      <w:r w:rsidRPr="00005477">
        <w:rPr>
          <w:b/>
        </w:rPr>
        <w:t xml:space="preserve">Aboriginal </w:t>
      </w:r>
      <w:r w:rsidR="00656A28">
        <w:rPr>
          <w:b/>
        </w:rPr>
        <w:t>c</w:t>
      </w:r>
      <w:r w:rsidRPr="00005477">
        <w:rPr>
          <w:b/>
        </w:rPr>
        <w:t xml:space="preserve">ultural </w:t>
      </w:r>
      <w:r w:rsidR="00656A28">
        <w:rPr>
          <w:b/>
        </w:rPr>
        <w:t>c</w:t>
      </w:r>
      <w:r w:rsidRPr="00005477">
        <w:rPr>
          <w:b/>
        </w:rPr>
        <w:t>ontent</w:t>
      </w:r>
      <w:r w:rsidRPr="00005477">
        <w:t xml:space="preserve"> </w:t>
      </w:r>
      <w:r w:rsidR="00656A28" w:rsidRPr="00656A28">
        <w:t xml:space="preserve">refers to Aboriginal cultural material or Aboriginal artistic practice and outcomes relating to Aboriginal artists and their communities. Refer to the </w:t>
      </w:r>
      <w:hyperlink w:anchor="_Grants_at_a" w:history="1">
        <w:r w:rsidR="00656A28" w:rsidRPr="0059481C">
          <w:rPr>
            <w:rStyle w:val="Hyperlink"/>
          </w:rPr>
          <w:t>Aboriginal Cultural Content</w:t>
        </w:r>
      </w:hyperlink>
      <w:r w:rsidR="00656A28">
        <w:rPr>
          <w:rStyle w:val="Hyperlink"/>
        </w:rPr>
        <w:t xml:space="preserve"> </w:t>
      </w:r>
      <w:r w:rsidR="00656A28" w:rsidRPr="00656A28">
        <w:t>section of this document.</w:t>
      </w:r>
    </w:p>
    <w:p w14:paraId="220AED6A" w14:textId="77777777" w:rsidR="005B6520" w:rsidRDefault="005B6520" w:rsidP="005B6520">
      <w:r w:rsidRPr="00005477">
        <w:rPr>
          <w:b/>
        </w:rPr>
        <w:t xml:space="preserve">Aboriginal </w:t>
      </w:r>
      <w:r w:rsidR="00656A28">
        <w:rPr>
          <w:b/>
        </w:rPr>
        <w:t>p</w:t>
      </w:r>
      <w:r w:rsidRPr="00005477">
        <w:rPr>
          <w:b/>
        </w:rPr>
        <w:t>roject</w:t>
      </w:r>
      <w:r w:rsidRPr="00005477">
        <w:t xml:space="preserve"> is an activity where the applicant identifies as an Aboriginal individual/group</w:t>
      </w:r>
      <w:r>
        <w:t xml:space="preserve">, </w:t>
      </w:r>
      <w:r w:rsidRPr="00005477">
        <w:t>an Aboriginal organisation</w:t>
      </w:r>
      <w:r>
        <w:t>, or the majority of the grant will benefit Aboriginal artists and arts workers.</w:t>
      </w:r>
    </w:p>
    <w:p w14:paraId="1842AF70" w14:textId="77777777" w:rsidR="00656A28" w:rsidRPr="00005477" w:rsidRDefault="00656A28" w:rsidP="005B6520">
      <w:r w:rsidRPr="00656A28">
        <w:rPr>
          <w:b/>
        </w:rPr>
        <w:t xml:space="preserve">Accredited </w:t>
      </w:r>
      <w:r>
        <w:rPr>
          <w:b/>
        </w:rPr>
        <w:t>t</w:t>
      </w:r>
      <w:r w:rsidRPr="00656A28">
        <w:rPr>
          <w:b/>
        </w:rPr>
        <w:t>raining</w:t>
      </w:r>
      <w:r w:rsidRPr="00656A28">
        <w:t xml:space="preserve"> is a course which has been independently assessed by the </w:t>
      </w:r>
      <w:hyperlink r:id="rId68" w:history="1">
        <w:r w:rsidRPr="00656A28">
          <w:rPr>
            <w:rStyle w:val="Hyperlink"/>
          </w:rPr>
          <w:t>Australian Skills Quality Authority (ASQA)</w:t>
        </w:r>
      </w:hyperlink>
      <w:r>
        <w:rPr>
          <w:rStyle w:val="FootnoteReference"/>
        </w:rPr>
        <w:footnoteReference w:id="51"/>
      </w:r>
      <w:r w:rsidRPr="00656A28">
        <w:t xml:space="preserve"> and meets the </w:t>
      </w:r>
      <w:hyperlink r:id="rId69" w:history="1">
        <w:r w:rsidRPr="00656A28">
          <w:rPr>
            <w:rStyle w:val="Hyperlink"/>
          </w:rPr>
          <w:t>Standards for VET Accredited Courses 2021</w:t>
        </w:r>
      </w:hyperlink>
      <w:r>
        <w:rPr>
          <w:rStyle w:val="FootnoteReference"/>
        </w:rPr>
        <w:footnoteReference w:id="52"/>
      </w:r>
      <w:r>
        <w:t>.</w:t>
      </w:r>
    </w:p>
    <w:p w14:paraId="51510A71" w14:textId="77777777" w:rsidR="005B6520" w:rsidRPr="00005477" w:rsidRDefault="005B6520" w:rsidP="005B6520">
      <w:r w:rsidRPr="00005477">
        <w:rPr>
          <w:b/>
        </w:rPr>
        <w:t>Acquittal</w:t>
      </w:r>
      <w:r w:rsidRPr="00005477">
        <w:t xml:space="preserve"> is the </w:t>
      </w:r>
      <w:r>
        <w:t xml:space="preserve">format by which you </w:t>
      </w:r>
      <w:r w:rsidRPr="00005477">
        <w:t>report at the conclusion of your grant activity</w:t>
      </w:r>
      <w:r>
        <w:t xml:space="preserve">. </w:t>
      </w:r>
      <w:r w:rsidRPr="00005477">
        <w:t>Acquittal requirements are outl</w:t>
      </w:r>
      <w:r>
        <w:t xml:space="preserve">ined in your funding agreement. Refer to the </w:t>
      </w:r>
      <w:hyperlink w:anchor="_Acquittal_Report_Requirements" w:history="1">
        <w:r>
          <w:rPr>
            <w:rStyle w:val="Hyperlink"/>
          </w:rPr>
          <w:t>Acquittal</w:t>
        </w:r>
      </w:hyperlink>
      <w:r>
        <w:t xml:space="preserve"> section of this document for detail on the different acquittal formats.</w:t>
      </w:r>
    </w:p>
    <w:p w14:paraId="2D0A7814" w14:textId="77777777" w:rsidR="005B6520" w:rsidRPr="00005477" w:rsidRDefault="005B6520" w:rsidP="005B6520">
      <w:r w:rsidRPr="00005477">
        <w:rPr>
          <w:b/>
        </w:rPr>
        <w:t xml:space="preserve">Applicant </w:t>
      </w:r>
      <w:r w:rsidR="00656A28">
        <w:rPr>
          <w:b/>
        </w:rPr>
        <w:t>c</w:t>
      </w:r>
      <w:r w:rsidRPr="00005477">
        <w:rPr>
          <w:b/>
        </w:rPr>
        <w:t>ontribution</w:t>
      </w:r>
      <w:r w:rsidRPr="00005477">
        <w:t xml:space="preserve"> is any monetary or in-kind contribution provided to the project by the applicant.</w:t>
      </w:r>
    </w:p>
    <w:p w14:paraId="05AD67BE" w14:textId="77777777" w:rsidR="005B6520" w:rsidRPr="00005477" w:rsidRDefault="005B6520" w:rsidP="005B6520">
      <w:r w:rsidRPr="00005477">
        <w:rPr>
          <w:b/>
        </w:rPr>
        <w:t>Arts Development Officers</w:t>
      </w:r>
      <w:r w:rsidRPr="00005477">
        <w:t xml:space="preserve"> </w:t>
      </w:r>
      <w:r w:rsidR="00656A28" w:rsidRPr="00656A28">
        <w:t>are Arts NT staff who advise and support applicants on the AGP.</w:t>
      </w:r>
    </w:p>
    <w:p w14:paraId="68719AA5" w14:textId="1E6DC11E" w:rsidR="005B6520" w:rsidRDefault="005B6520" w:rsidP="005B6520">
      <w:r w:rsidRPr="00005477">
        <w:rPr>
          <w:b/>
        </w:rPr>
        <w:t xml:space="preserve">Artist </w:t>
      </w:r>
      <w:r w:rsidR="00656A28">
        <w:rPr>
          <w:b/>
        </w:rPr>
        <w:t>f</w:t>
      </w:r>
      <w:r w:rsidRPr="00005477">
        <w:rPr>
          <w:b/>
        </w:rPr>
        <w:t>ee</w:t>
      </w:r>
      <w:r w:rsidRPr="00005477">
        <w:t xml:space="preserve"> is the payment made for artist</w:t>
      </w:r>
      <w:r w:rsidR="0016699A">
        <w:t>s</w:t>
      </w:r>
      <w:r w:rsidR="00CD4D37">
        <w:t>’</w:t>
      </w:r>
      <w:r w:rsidRPr="00005477">
        <w:t xml:space="preserve"> labour. </w:t>
      </w:r>
      <w:r>
        <w:t xml:space="preserve">Refer to the </w:t>
      </w:r>
      <w:hyperlink w:anchor="_Artist_Fees" w:history="1">
        <w:r w:rsidR="00EB67EC">
          <w:rPr>
            <w:rStyle w:val="Hyperlink"/>
          </w:rPr>
          <w:t>Artist f</w:t>
        </w:r>
        <w:r w:rsidRPr="0063337E">
          <w:rPr>
            <w:rStyle w:val="Hyperlink"/>
          </w:rPr>
          <w:t>ees</w:t>
        </w:r>
      </w:hyperlink>
      <w:r>
        <w:t xml:space="preserve"> section of this document. </w:t>
      </w:r>
    </w:p>
    <w:p w14:paraId="694695BD" w14:textId="77777777" w:rsidR="005B6520" w:rsidRPr="00005477" w:rsidRDefault="005B6520" w:rsidP="005B6520">
      <w:r w:rsidRPr="00005477">
        <w:rPr>
          <w:b/>
        </w:rPr>
        <w:t xml:space="preserve">Artistic </w:t>
      </w:r>
      <w:r w:rsidR="00656A28">
        <w:rPr>
          <w:b/>
        </w:rPr>
        <w:t>m</w:t>
      </w:r>
      <w:r w:rsidRPr="00005477">
        <w:rPr>
          <w:b/>
        </w:rPr>
        <w:t>erit</w:t>
      </w:r>
      <w:r w:rsidRPr="00005477">
        <w:t xml:space="preserve"> </w:t>
      </w:r>
      <w:r w:rsidR="00656A28" w:rsidRPr="00656A28">
        <w:t>refers to the quality of the artistic work to be produced by the activity, the experience of the artists involved and the value and quality of the concepts that inform the work as described in the application.</w:t>
      </w:r>
    </w:p>
    <w:p w14:paraId="53EB5FC8" w14:textId="77777777" w:rsidR="005B6520" w:rsidRPr="00005477" w:rsidRDefault="005B6520" w:rsidP="005B6520">
      <w:r w:rsidRPr="00005477">
        <w:rPr>
          <w:b/>
        </w:rPr>
        <w:t xml:space="preserve">Artistic </w:t>
      </w:r>
      <w:r w:rsidR="00656A28">
        <w:rPr>
          <w:b/>
        </w:rPr>
        <w:t>support m</w:t>
      </w:r>
      <w:r w:rsidRPr="00005477">
        <w:rPr>
          <w:b/>
        </w:rPr>
        <w:t>aterial</w:t>
      </w:r>
      <w:r w:rsidRPr="00005477">
        <w:t xml:space="preserve"> </w:t>
      </w:r>
      <w:r w:rsidR="00656A28" w:rsidRPr="00656A28">
        <w:t xml:space="preserve">supports the grant application by providing high quality examples of current or previous artistic practice and activities. Refer to the </w:t>
      </w:r>
      <w:hyperlink w:anchor="_Support_Material" w:history="1">
        <w:r w:rsidR="00656A28">
          <w:rPr>
            <w:rStyle w:val="Hyperlink"/>
          </w:rPr>
          <w:t>S</w:t>
        </w:r>
        <w:r w:rsidRPr="00605363">
          <w:rPr>
            <w:rStyle w:val="Hyperlink"/>
          </w:rPr>
          <w:t xml:space="preserve">upport </w:t>
        </w:r>
        <w:r w:rsidR="00EB67EC">
          <w:rPr>
            <w:rStyle w:val="Hyperlink"/>
          </w:rPr>
          <w:t>m</w:t>
        </w:r>
        <w:r w:rsidRPr="00605363">
          <w:rPr>
            <w:rStyle w:val="Hyperlink"/>
          </w:rPr>
          <w:t>aterial</w:t>
        </w:r>
      </w:hyperlink>
      <w:r>
        <w:t xml:space="preserve"> </w:t>
      </w:r>
      <w:r w:rsidR="00656A28">
        <w:t>section in this document</w:t>
      </w:r>
      <w:r>
        <w:t>.</w:t>
      </w:r>
    </w:p>
    <w:p w14:paraId="07C6599F" w14:textId="77777777" w:rsidR="005B6520" w:rsidRPr="004C1A9F" w:rsidRDefault="005B6520" w:rsidP="005B6520">
      <w:r w:rsidRPr="0063337E">
        <w:rPr>
          <w:b/>
        </w:rPr>
        <w:t>Artist</w:t>
      </w:r>
      <w:r w:rsidRPr="004C1A9F">
        <w:t xml:space="preserve"> </w:t>
      </w:r>
      <w:r w:rsidR="00656A28" w:rsidRPr="00656A28">
        <w:t xml:space="preserve">refers to a person who produces </w:t>
      </w:r>
      <w:proofErr w:type="gramStart"/>
      <w:r w:rsidR="00656A28" w:rsidRPr="00656A28">
        <w:t>art, and</w:t>
      </w:r>
      <w:proofErr w:type="gramEnd"/>
      <w:r w:rsidR="00656A28" w:rsidRPr="00656A28">
        <w:t xml:space="preserve"> identifies art as their principal occupation. While an artist may not regularly earn income from their practice, they must be identified and recognised by their peers as a practicing artist, arts worker or cultural practitioner. Artists can include dancers, writers, musicians, community art practitioners, performers, producers and curators</w:t>
      </w:r>
      <w:r w:rsidR="00843EF0">
        <w:rPr>
          <w:rStyle w:val="FootnoteReference"/>
        </w:rPr>
        <w:footnoteReference w:id="53"/>
      </w:r>
      <w:r w:rsidR="00656A28" w:rsidRPr="00656A28">
        <w:t xml:space="preserve">.  Refer also to </w:t>
      </w:r>
      <w:r w:rsidR="00656A28" w:rsidRPr="00843EF0">
        <w:rPr>
          <w:b/>
        </w:rPr>
        <w:t>Early Career</w:t>
      </w:r>
      <w:r w:rsidR="00656A28" w:rsidRPr="00656A28">
        <w:t xml:space="preserve">, </w:t>
      </w:r>
      <w:r w:rsidR="00656A28" w:rsidRPr="00843EF0">
        <w:rPr>
          <w:b/>
        </w:rPr>
        <w:t>Mid-Career</w:t>
      </w:r>
      <w:r w:rsidR="00656A28" w:rsidRPr="00656A28">
        <w:t xml:space="preserve"> and </w:t>
      </w:r>
      <w:r w:rsidR="00656A28" w:rsidRPr="00843EF0">
        <w:rPr>
          <w:b/>
        </w:rPr>
        <w:t>Established Artist</w:t>
      </w:r>
      <w:r w:rsidR="00656A28" w:rsidRPr="00656A28">
        <w:t xml:space="preserve"> definitions.</w:t>
      </w:r>
    </w:p>
    <w:p w14:paraId="5F68D3B2" w14:textId="77777777" w:rsidR="005B6520" w:rsidRPr="00486F8D" w:rsidRDefault="00000000" w:rsidP="00843EF0">
      <w:hyperlink r:id="rId70" w:history="1">
        <w:r w:rsidR="005B6520" w:rsidRPr="00486F8D">
          <w:rPr>
            <w:b/>
          </w:rPr>
          <w:t>Arts NT Register of Peers</w:t>
        </w:r>
      </w:hyperlink>
      <w:r w:rsidR="005B6520" w:rsidRPr="00486F8D">
        <w:t xml:space="preserve"> </w:t>
      </w:r>
      <w:r w:rsidR="00843EF0">
        <w:t>is a non-statutory group established by Ministerial direction and is administered by Arts NT. A panel of peers is established with membership drawn from the register to assess some grant rounds. R</w:t>
      </w:r>
      <w:r w:rsidR="00656A28" w:rsidRPr="00656A28">
        <w:t>efer to the</w:t>
      </w:r>
      <w:r w:rsidR="005B6520">
        <w:t xml:space="preserve"> </w:t>
      </w:r>
      <w:hyperlink w:anchor="_Who_assesses_applications" w:history="1">
        <w:r w:rsidR="005B6520" w:rsidRPr="002D3D81">
          <w:rPr>
            <w:rStyle w:val="Hyperlink"/>
          </w:rPr>
          <w:t>Who assesses applications?</w:t>
        </w:r>
      </w:hyperlink>
      <w:r w:rsidR="005B6520">
        <w:t xml:space="preserve"> section in this document.</w:t>
      </w:r>
    </w:p>
    <w:p w14:paraId="538E3093" w14:textId="722BD4D5" w:rsidR="005B6520" w:rsidRPr="00005477" w:rsidRDefault="005B6520" w:rsidP="005B6520">
      <w:pPr>
        <w:jc w:val="both"/>
      </w:pPr>
      <w:r w:rsidRPr="004C1A9F">
        <w:rPr>
          <w:b/>
        </w:rPr>
        <w:t xml:space="preserve">Arts </w:t>
      </w:r>
      <w:r w:rsidR="0016699A">
        <w:rPr>
          <w:b/>
        </w:rPr>
        <w:t>W</w:t>
      </w:r>
      <w:r w:rsidRPr="004C1A9F">
        <w:rPr>
          <w:b/>
        </w:rPr>
        <w:t>orker</w:t>
      </w:r>
      <w:r>
        <w:t xml:space="preserve"> is a person who manages, administers or facilitates arts and cultural activity, including technical and production specialists.  In this document, the term </w:t>
      </w:r>
      <w:r w:rsidRPr="00076661">
        <w:rPr>
          <w:b/>
        </w:rPr>
        <w:t>Artist</w:t>
      </w:r>
      <w:r>
        <w:t xml:space="preserve"> also refers to Arts Workers.</w:t>
      </w:r>
    </w:p>
    <w:p w14:paraId="10EA5A3C" w14:textId="77777777" w:rsidR="005B6520" w:rsidRPr="00005477" w:rsidRDefault="005B6520" w:rsidP="005B6520">
      <w:r w:rsidRPr="00005477">
        <w:rPr>
          <w:b/>
        </w:rPr>
        <w:lastRenderedPageBreak/>
        <w:t xml:space="preserve">Assessment </w:t>
      </w:r>
      <w:r>
        <w:rPr>
          <w:b/>
        </w:rPr>
        <w:t>c</w:t>
      </w:r>
      <w:r w:rsidRPr="00005477">
        <w:rPr>
          <w:b/>
        </w:rPr>
        <w:t>riteria</w:t>
      </w:r>
      <w:r w:rsidRPr="00005477">
        <w:t xml:space="preserve"> </w:t>
      </w:r>
      <w:r w:rsidR="00843EF0" w:rsidRPr="00843EF0">
        <w:t xml:space="preserve">are the established and published standards used to evaluate an application to determine if a grant should receive funding. Refer to each grant category page for the objectives of the grant and also the </w:t>
      </w:r>
      <w:hyperlink w:anchor="_Assessment_1" w:history="1">
        <w:r w:rsidRPr="004B66D3">
          <w:rPr>
            <w:rStyle w:val="Hyperlink"/>
          </w:rPr>
          <w:t>Assessment</w:t>
        </w:r>
      </w:hyperlink>
      <w:r>
        <w:t xml:space="preserve"> section of this document.</w:t>
      </w:r>
    </w:p>
    <w:p w14:paraId="099479AE" w14:textId="77777777" w:rsidR="005B6520" w:rsidRPr="00005477" w:rsidRDefault="005B6520" w:rsidP="005B6520">
      <w:pPr>
        <w:jc w:val="both"/>
      </w:pPr>
      <w:r w:rsidRPr="00005477">
        <w:rPr>
          <w:b/>
        </w:rPr>
        <w:t>Associated entities</w:t>
      </w:r>
      <w:r w:rsidRPr="00005477">
        <w:t xml:space="preserve"> as listed in the Northern Territory Administrative Arrangements Order.</w:t>
      </w:r>
    </w:p>
    <w:p w14:paraId="200CBF6F" w14:textId="77777777" w:rsidR="005B6520" w:rsidRPr="00005477" w:rsidRDefault="005B6520" w:rsidP="005B6520">
      <w:r w:rsidRPr="00005477">
        <w:rPr>
          <w:b/>
        </w:rPr>
        <w:t>Buy Local Plan</w:t>
      </w:r>
      <w:r w:rsidRPr="00005477">
        <w:t xml:space="preserve"> </w:t>
      </w:r>
      <w:r w:rsidR="00843EF0" w:rsidRPr="00843EF0">
        <w:t xml:space="preserve">ensures every dollar spent by the NT Government can have wider benefits for the community, through the flow-on effect of wages, economic stimulation, community development and corporate social responsibility. For more information visit </w:t>
      </w:r>
      <w:hyperlink r:id="rId71" w:history="1">
        <w:r w:rsidRPr="00005477">
          <w:rPr>
            <w:rStyle w:val="Hyperlink"/>
          </w:rPr>
          <w:t>Buy Local Plan</w:t>
        </w:r>
      </w:hyperlink>
      <w:r w:rsidR="00EB67EC">
        <w:rPr>
          <w:rStyle w:val="FootnoteReference"/>
          <w:color w:val="0563C1" w:themeColor="hyperlink"/>
          <w:u w:val="single"/>
        </w:rPr>
        <w:footnoteReference w:id="54"/>
      </w:r>
      <w:r w:rsidRPr="00005477">
        <w:t xml:space="preserve"> </w:t>
      </w:r>
      <w:r w:rsidR="00EB67EC">
        <w:t>.</w:t>
      </w:r>
    </w:p>
    <w:p w14:paraId="2418DA25" w14:textId="0C0DB90E" w:rsidR="005B6520" w:rsidRDefault="005B6520" w:rsidP="005B6520">
      <w:r w:rsidRPr="00005477">
        <w:rPr>
          <w:b/>
        </w:rPr>
        <w:t>Budget</w:t>
      </w:r>
      <w:r w:rsidRPr="00005477">
        <w:t xml:space="preserve"> </w:t>
      </w:r>
      <w:r w:rsidR="00843EF0" w:rsidRPr="00843EF0">
        <w:t>is a detailed list of projected activity income and expenses</w:t>
      </w:r>
      <w:r w:rsidR="0016699A">
        <w:t>,</w:t>
      </w:r>
      <w:r w:rsidR="00843EF0" w:rsidRPr="00843EF0">
        <w:t xml:space="preserve"> e.g. ticketing or merchandising sales and associated costs, art sales income and art materials, labour and other delivery costs.</w:t>
      </w:r>
      <w:r w:rsidRPr="00005477">
        <w:t xml:space="preserve"> </w:t>
      </w:r>
      <w:r>
        <w:t xml:space="preserve">Refer to the </w:t>
      </w:r>
      <w:hyperlink w:anchor="_Budget" w:history="1">
        <w:r w:rsidRPr="004C6F91">
          <w:rPr>
            <w:rStyle w:val="Hyperlink"/>
          </w:rPr>
          <w:t xml:space="preserve">Budget and </w:t>
        </w:r>
        <w:r w:rsidR="00EB67EC">
          <w:rPr>
            <w:rStyle w:val="Hyperlink"/>
          </w:rPr>
          <w:t>b</w:t>
        </w:r>
        <w:r w:rsidRPr="004C6F91">
          <w:rPr>
            <w:rStyle w:val="Hyperlink"/>
          </w:rPr>
          <w:t xml:space="preserve">udget </w:t>
        </w:r>
        <w:r w:rsidR="00EB67EC">
          <w:rPr>
            <w:rStyle w:val="Hyperlink"/>
          </w:rPr>
          <w:t>s</w:t>
        </w:r>
        <w:r w:rsidRPr="004C6F91">
          <w:rPr>
            <w:rStyle w:val="Hyperlink"/>
          </w:rPr>
          <w:t xml:space="preserve">upport </w:t>
        </w:r>
        <w:r w:rsidR="00EB67EC">
          <w:rPr>
            <w:rStyle w:val="Hyperlink"/>
          </w:rPr>
          <w:t>m</w:t>
        </w:r>
        <w:r w:rsidRPr="004C6F91">
          <w:rPr>
            <w:rStyle w:val="Hyperlink"/>
          </w:rPr>
          <w:t>aterial</w:t>
        </w:r>
      </w:hyperlink>
      <w:r>
        <w:t xml:space="preserve"> section of this document.</w:t>
      </w:r>
    </w:p>
    <w:p w14:paraId="68758898" w14:textId="77777777" w:rsidR="005B6520" w:rsidRPr="00005477" w:rsidRDefault="005B6520" w:rsidP="005B6520">
      <w:pPr>
        <w:jc w:val="both"/>
      </w:pPr>
      <w:r w:rsidRPr="00005477">
        <w:rPr>
          <w:b/>
        </w:rPr>
        <w:t>Contingency</w:t>
      </w:r>
      <w:r w:rsidRPr="00005477">
        <w:t xml:space="preserve"> is a financial reserve set aside for uncertain costs. </w:t>
      </w:r>
      <w:r w:rsidR="00843EF0" w:rsidRPr="00843EF0">
        <w:t>Contingency costs will not be funded through any grant category.</w:t>
      </w:r>
    </w:p>
    <w:p w14:paraId="0006102E" w14:textId="77777777" w:rsidR="005B6520" w:rsidRPr="00005477" w:rsidRDefault="005B6520" w:rsidP="005B6520">
      <w:pPr>
        <w:rPr>
          <w:rStyle w:val="Hyperlink"/>
        </w:rPr>
      </w:pPr>
      <w:r w:rsidRPr="00005477">
        <w:rPr>
          <w:b/>
        </w:rPr>
        <w:t>Copyright</w:t>
      </w:r>
      <w:r w:rsidRPr="00005477">
        <w:t xml:space="preserve"> is the ownership of intellectual property. You need to get permission to use the intellectual property of someone else. </w:t>
      </w:r>
      <w:r>
        <w:t xml:space="preserve">Refer to the </w:t>
      </w:r>
      <w:hyperlink w:anchor="_Copyright_and_Intellectual" w:history="1">
        <w:r w:rsidR="00843EF0">
          <w:rPr>
            <w:rStyle w:val="Hyperlink"/>
          </w:rPr>
          <w:t xml:space="preserve">Copyright, </w:t>
        </w:r>
        <w:r w:rsidR="00EB67EC">
          <w:rPr>
            <w:rStyle w:val="Hyperlink"/>
          </w:rPr>
          <w:t>i</w:t>
        </w:r>
        <w:r w:rsidRPr="004C6F91">
          <w:rPr>
            <w:rStyle w:val="Hyperlink"/>
          </w:rPr>
          <w:t xml:space="preserve">ntellectual </w:t>
        </w:r>
        <w:r w:rsidR="00EB67EC">
          <w:rPr>
            <w:rStyle w:val="Hyperlink"/>
          </w:rPr>
          <w:t>p</w:t>
        </w:r>
        <w:r w:rsidRPr="004C6F91">
          <w:rPr>
            <w:rStyle w:val="Hyperlink"/>
          </w:rPr>
          <w:t>roperty</w:t>
        </w:r>
      </w:hyperlink>
      <w:r w:rsidR="00843EF0">
        <w:rPr>
          <w:rStyle w:val="Hyperlink"/>
        </w:rPr>
        <w:t xml:space="preserve"> and licencing</w:t>
      </w:r>
      <w:r>
        <w:t xml:space="preserve"> section of this document.</w:t>
      </w:r>
    </w:p>
    <w:p w14:paraId="03A769D7" w14:textId="1690D49C" w:rsidR="005B6520" w:rsidRPr="00005477" w:rsidRDefault="005B6520" w:rsidP="005B6520">
      <w:r w:rsidRPr="00005477">
        <w:rPr>
          <w:b/>
        </w:rPr>
        <w:t xml:space="preserve">Disability </w:t>
      </w:r>
      <w:r w:rsidR="00751D57" w:rsidRPr="00751D57">
        <w:t xml:space="preserve">refers to a person with a limitation, restriction or impairment, which has lasted, or is likely to last, for at least </w:t>
      </w:r>
      <w:r w:rsidR="00DC4A78">
        <w:t>6</w:t>
      </w:r>
      <w:r w:rsidR="00751D57" w:rsidRPr="00751D57">
        <w:t xml:space="preserve"> months and restricts everyday activities.</w:t>
      </w:r>
    </w:p>
    <w:p w14:paraId="48940844" w14:textId="77777777" w:rsidR="005B6520" w:rsidRPr="00005477" w:rsidRDefault="005B6520" w:rsidP="005B6520">
      <w:r w:rsidRPr="00005477">
        <w:rPr>
          <w:b/>
        </w:rPr>
        <w:t>Donations</w:t>
      </w:r>
      <w:r w:rsidRPr="00005477">
        <w:t xml:space="preserve"> may include cash, fees or time towards activity, new or used goods such as vehicles or equipment, or services. The donation of services is also called in-kind support.</w:t>
      </w:r>
    </w:p>
    <w:p w14:paraId="720DF1CF" w14:textId="24AAA119" w:rsidR="005B6520" w:rsidRPr="00005477" w:rsidRDefault="005B6520" w:rsidP="005B6520">
      <w:r>
        <w:rPr>
          <w:b/>
        </w:rPr>
        <w:t>E</w:t>
      </w:r>
      <w:r w:rsidR="00843EF0">
        <w:rPr>
          <w:b/>
        </w:rPr>
        <w:t>merging or e</w:t>
      </w:r>
      <w:r>
        <w:rPr>
          <w:b/>
        </w:rPr>
        <w:t>arly c</w:t>
      </w:r>
      <w:r w:rsidRPr="00A766BD">
        <w:rPr>
          <w:b/>
        </w:rPr>
        <w:t>areer</w:t>
      </w:r>
      <w:r w:rsidRPr="004C1A9F">
        <w:rPr>
          <w:b/>
        </w:rPr>
        <w:t xml:space="preserve"> </w:t>
      </w:r>
      <w:r>
        <w:rPr>
          <w:b/>
        </w:rPr>
        <w:t>a</w:t>
      </w:r>
      <w:r w:rsidRPr="004C1A9F">
        <w:rPr>
          <w:b/>
        </w:rPr>
        <w:t>rtist</w:t>
      </w:r>
      <w:r>
        <w:t xml:space="preserve"> for the purposes </w:t>
      </w:r>
      <w:r w:rsidR="0016699A">
        <w:t>of</w:t>
      </w:r>
      <w:r>
        <w:t xml:space="preserve"> applying to the AGP </w:t>
      </w:r>
      <w:r w:rsidRPr="00005477">
        <w:t xml:space="preserve">is </w:t>
      </w:r>
      <w:r>
        <w:t xml:space="preserve">a person </w:t>
      </w:r>
      <w:r w:rsidRPr="00005477">
        <w:t xml:space="preserve">within the first </w:t>
      </w:r>
      <w:r w:rsidR="00DC4A78">
        <w:t>5</w:t>
      </w:r>
      <w:r w:rsidRPr="00005477">
        <w:t xml:space="preserve"> years of professional practice.</w:t>
      </w:r>
    </w:p>
    <w:p w14:paraId="1C02896A" w14:textId="1493EF00" w:rsidR="005B6520" w:rsidRPr="00E97C47" w:rsidRDefault="005B6520" w:rsidP="005B6520">
      <w:r w:rsidRPr="00E97C47">
        <w:rPr>
          <w:b/>
        </w:rPr>
        <w:t xml:space="preserve">Established </w:t>
      </w:r>
      <w:r>
        <w:rPr>
          <w:b/>
        </w:rPr>
        <w:t>a</w:t>
      </w:r>
      <w:r w:rsidRPr="00E97C47">
        <w:rPr>
          <w:b/>
        </w:rPr>
        <w:t>rtist</w:t>
      </w:r>
      <w:r w:rsidRPr="00E97C47">
        <w:t xml:space="preserve"> </w:t>
      </w:r>
      <w:r>
        <w:t xml:space="preserve">for the purposes </w:t>
      </w:r>
      <w:r w:rsidR="0016699A">
        <w:t>of</w:t>
      </w:r>
      <w:r>
        <w:t xml:space="preserve"> applying to the AGP </w:t>
      </w:r>
      <w:r w:rsidRPr="00E97C47">
        <w:t xml:space="preserve">is an artist recognised as an outstanding professional in their field with an extensive track record of artistic practice </w:t>
      </w:r>
      <w:r>
        <w:t xml:space="preserve">and </w:t>
      </w:r>
      <w:r w:rsidRPr="002D6BBA">
        <w:t>a history of public presentation/achievement and peer recognition</w:t>
      </w:r>
      <w:r w:rsidRPr="00E97C47">
        <w:t xml:space="preserve">. An established artist has more than </w:t>
      </w:r>
      <w:r w:rsidR="00DC4A78">
        <w:t>10</w:t>
      </w:r>
      <w:r w:rsidRPr="00E97C47">
        <w:t xml:space="preserve"> years of professional practice.</w:t>
      </w:r>
    </w:p>
    <w:p w14:paraId="285E5AB0" w14:textId="77777777" w:rsidR="005B6520" w:rsidRPr="00005477" w:rsidRDefault="005B6520" w:rsidP="005B6520">
      <w:bookmarkStart w:id="702" w:name="STFundingAgreement"/>
      <w:r w:rsidRPr="00005477">
        <w:rPr>
          <w:b/>
        </w:rPr>
        <w:t xml:space="preserve">Funding </w:t>
      </w:r>
      <w:r>
        <w:rPr>
          <w:b/>
        </w:rPr>
        <w:t>a</w:t>
      </w:r>
      <w:r w:rsidRPr="00005477">
        <w:rPr>
          <w:b/>
        </w:rPr>
        <w:t>greement</w:t>
      </w:r>
      <w:r>
        <w:t>/</w:t>
      </w:r>
      <w:r>
        <w:rPr>
          <w:b/>
        </w:rPr>
        <w:t>c</w:t>
      </w:r>
      <w:r w:rsidRPr="00005477">
        <w:rPr>
          <w:b/>
        </w:rPr>
        <w:t xml:space="preserve">ontract </w:t>
      </w:r>
      <w:r w:rsidR="00843EF0" w:rsidRPr="00843EF0">
        <w:t xml:space="preserve">is the document signed by the grant recipient and the NT Government delegate that outlines the conditions of funding. Refer to </w:t>
      </w:r>
      <w:r>
        <w:t xml:space="preserve">the </w:t>
      </w:r>
      <w:hyperlink w:anchor="_Agreement" w:history="1">
        <w:r w:rsidRPr="00DB102A">
          <w:rPr>
            <w:rStyle w:val="Hyperlink"/>
          </w:rPr>
          <w:t>Agreement</w:t>
        </w:r>
      </w:hyperlink>
      <w:r>
        <w:t xml:space="preserve"> section of this document.</w:t>
      </w:r>
      <w:bookmarkEnd w:id="702"/>
    </w:p>
    <w:p w14:paraId="46C9C7BC" w14:textId="77777777" w:rsidR="005B6520" w:rsidRPr="00005477" w:rsidRDefault="005B6520" w:rsidP="005B6520">
      <w:r w:rsidRPr="00005477">
        <w:rPr>
          <w:b/>
        </w:rPr>
        <w:t xml:space="preserve">GrantsNT </w:t>
      </w:r>
      <w:r w:rsidRPr="00005477">
        <w:t xml:space="preserve">is the </w:t>
      </w:r>
      <w:r>
        <w:t>NT Government</w:t>
      </w:r>
      <w:r w:rsidRPr="00005477">
        <w:t>’s online grants management system used by applicants to apply for grant</w:t>
      </w:r>
      <w:r w:rsidR="00843EF0">
        <w:t>s</w:t>
      </w:r>
      <w:r w:rsidRPr="00005477">
        <w:t>.</w:t>
      </w:r>
    </w:p>
    <w:p w14:paraId="4600612C" w14:textId="77777777" w:rsidR="005B6520" w:rsidRPr="00005477" w:rsidRDefault="005B6520" w:rsidP="005B6520">
      <w:r w:rsidRPr="00005477">
        <w:rPr>
          <w:b/>
        </w:rPr>
        <w:t xml:space="preserve">Income and expenditure statement </w:t>
      </w:r>
      <w:r w:rsidR="00843EF0" w:rsidRPr="00843EF0">
        <w:t xml:space="preserve">is the financial statement detailing and certifying the income and expenditure of a funded activity. If the certified income and expenditure statement provided on acquittal varies significantly from the approved application budget without prior approval, it may not be </w:t>
      </w:r>
      <w:proofErr w:type="gramStart"/>
      <w:r w:rsidR="00843EF0" w:rsidRPr="00843EF0">
        <w:t>accepted</w:t>
      </w:r>
      <w:proofErr w:type="gramEnd"/>
      <w:r w:rsidR="00843EF0" w:rsidRPr="00843EF0">
        <w:t xml:space="preserve"> and grant money may be requested to be returned. To ensure terms and conditions of funding are met, significant changes to budgets must be subject to an approved contract variation prior to the acquittal date.</w:t>
      </w:r>
    </w:p>
    <w:p w14:paraId="179CA1B7" w14:textId="71EC85C9" w:rsidR="005B6520" w:rsidRPr="007E2B37" w:rsidRDefault="005B6520" w:rsidP="005B6520">
      <w:r w:rsidRPr="00005477">
        <w:rPr>
          <w:b/>
        </w:rPr>
        <w:t xml:space="preserve">Indigenous </w:t>
      </w:r>
      <w:r w:rsidR="00020221">
        <w:rPr>
          <w:b/>
        </w:rPr>
        <w:t>c</w:t>
      </w:r>
      <w:r w:rsidRPr="00005477">
        <w:rPr>
          <w:b/>
        </w:rPr>
        <w:t xml:space="preserve">ultural </w:t>
      </w:r>
      <w:r w:rsidR="00020221">
        <w:rPr>
          <w:b/>
        </w:rPr>
        <w:t>p</w:t>
      </w:r>
      <w:r w:rsidRPr="00005477">
        <w:rPr>
          <w:b/>
        </w:rPr>
        <w:t>rotocols</w:t>
      </w:r>
      <w:r w:rsidR="00485451">
        <w:rPr>
          <w:b/>
        </w:rPr>
        <w:t xml:space="preserve"> -</w:t>
      </w:r>
      <w:r w:rsidRPr="00005477">
        <w:t xml:space="preserve"> </w:t>
      </w:r>
      <w:r>
        <w:t xml:space="preserve">see </w:t>
      </w:r>
      <w:r w:rsidRPr="004C1A9F">
        <w:rPr>
          <w:b/>
        </w:rPr>
        <w:t xml:space="preserve">Aboriginal </w:t>
      </w:r>
      <w:r w:rsidR="00020221">
        <w:rPr>
          <w:b/>
        </w:rPr>
        <w:t>c</w:t>
      </w:r>
      <w:r w:rsidRPr="004C1A9F">
        <w:rPr>
          <w:b/>
        </w:rPr>
        <w:t xml:space="preserve">ultural </w:t>
      </w:r>
      <w:r w:rsidR="00020221">
        <w:rPr>
          <w:b/>
        </w:rPr>
        <w:t>c</w:t>
      </w:r>
      <w:r w:rsidRPr="004C1A9F">
        <w:rPr>
          <w:b/>
        </w:rPr>
        <w:t>ontent</w:t>
      </w:r>
    </w:p>
    <w:p w14:paraId="6EF49CF4" w14:textId="77777777" w:rsidR="005B6520" w:rsidRPr="00FC419C" w:rsidRDefault="005B6520" w:rsidP="005B6520">
      <w:r w:rsidRPr="00FC419C">
        <w:rPr>
          <w:b/>
        </w:rPr>
        <w:lastRenderedPageBreak/>
        <w:t xml:space="preserve">In-kind </w:t>
      </w:r>
      <w:r>
        <w:rPr>
          <w:b/>
        </w:rPr>
        <w:t>s</w:t>
      </w:r>
      <w:r w:rsidRPr="00FC419C">
        <w:rPr>
          <w:b/>
        </w:rPr>
        <w:t>upport</w:t>
      </w:r>
      <w:r w:rsidRPr="00FC419C">
        <w:t xml:space="preserve"> </w:t>
      </w:r>
      <w:r w:rsidR="00843EF0" w:rsidRPr="00843EF0">
        <w:t>can include volunteer labour, volunteer administrative support, rent-free accommodation or donations of materials or equipment</w:t>
      </w:r>
      <w:r w:rsidRPr="00FC419C">
        <w:t xml:space="preserve">. Refer to the </w:t>
      </w:r>
      <w:hyperlink w:anchor="_Budget" w:history="1">
        <w:r w:rsidRPr="00FC419C">
          <w:rPr>
            <w:rStyle w:val="Hyperlink"/>
          </w:rPr>
          <w:t xml:space="preserve">Budget and </w:t>
        </w:r>
        <w:r w:rsidR="00EB67EC">
          <w:rPr>
            <w:rStyle w:val="Hyperlink"/>
          </w:rPr>
          <w:t>b</w:t>
        </w:r>
        <w:r w:rsidRPr="00FC419C">
          <w:rPr>
            <w:rStyle w:val="Hyperlink"/>
          </w:rPr>
          <w:t xml:space="preserve">udget </w:t>
        </w:r>
        <w:r w:rsidR="00EB67EC">
          <w:rPr>
            <w:rStyle w:val="Hyperlink"/>
          </w:rPr>
          <w:t>s</w:t>
        </w:r>
        <w:r w:rsidRPr="00FC419C">
          <w:rPr>
            <w:rStyle w:val="Hyperlink"/>
          </w:rPr>
          <w:t xml:space="preserve">upport </w:t>
        </w:r>
        <w:r w:rsidR="00EB67EC">
          <w:rPr>
            <w:rStyle w:val="Hyperlink"/>
          </w:rPr>
          <w:t>m</w:t>
        </w:r>
        <w:r w:rsidRPr="00FC419C">
          <w:rPr>
            <w:rStyle w:val="Hyperlink"/>
          </w:rPr>
          <w:t>aterial</w:t>
        </w:r>
      </w:hyperlink>
      <w:r w:rsidRPr="00FC419C">
        <w:rPr>
          <w:rStyle w:val="Hyperlink"/>
        </w:rPr>
        <w:t xml:space="preserve"> </w:t>
      </w:r>
      <w:r w:rsidRPr="00FC419C">
        <w:t xml:space="preserve">section of this document. </w:t>
      </w:r>
    </w:p>
    <w:p w14:paraId="393634AD" w14:textId="463C9A95" w:rsidR="005B6520" w:rsidRPr="00005477" w:rsidRDefault="005B6520" w:rsidP="005B6520">
      <w:r w:rsidRPr="00005477">
        <w:rPr>
          <w:b/>
        </w:rPr>
        <w:t>Insurance</w:t>
      </w:r>
      <w:r w:rsidRPr="00005477">
        <w:t xml:space="preserve"> grant recipients must hold the agreed insurance policies</w:t>
      </w:r>
      <w:r w:rsidR="00485451">
        <w:t>,</w:t>
      </w:r>
      <w:r w:rsidRPr="00005477">
        <w:t xml:space="preserve"> including public liability insurance</w:t>
      </w:r>
      <w:r w:rsidR="00485451">
        <w:t>,</w:t>
      </w:r>
      <w:r w:rsidRPr="00005477">
        <w:t xml:space="preserve"> to protect you against </w:t>
      </w:r>
      <w:r>
        <w:t>legal liability</w:t>
      </w:r>
      <w:r w:rsidRPr="00005477">
        <w:t xml:space="preserve"> in the event that someone is injured, or has their property damaged while you a</w:t>
      </w:r>
      <w:r>
        <w:t xml:space="preserve">re providing a service to them. Refer to the </w:t>
      </w:r>
      <w:hyperlink w:anchor="_Insurance" w:history="1">
        <w:r w:rsidRPr="00FC419C">
          <w:rPr>
            <w:rStyle w:val="Hyperlink"/>
          </w:rPr>
          <w:t>Insurance</w:t>
        </w:r>
      </w:hyperlink>
      <w:r>
        <w:t xml:space="preserve"> section of this document.</w:t>
      </w:r>
    </w:p>
    <w:p w14:paraId="6F8FAA62" w14:textId="4554B8D9" w:rsidR="005B6520" w:rsidRPr="00005477" w:rsidRDefault="005B6520" w:rsidP="005B6520">
      <w:r w:rsidRPr="00CB166A">
        <w:rPr>
          <w:b/>
        </w:rPr>
        <w:t xml:space="preserve">Key </w:t>
      </w:r>
      <w:r>
        <w:rPr>
          <w:b/>
        </w:rPr>
        <w:t>p</w:t>
      </w:r>
      <w:r w:rsidR="00843EF0">
        <w:rPr>
          <w:b/>
        </w:rPr>
        <w:t>ersonnel</w:t>
      </w:r>
      <w:r w:rsidRPr="00CB166A">
        <w:rPr>
          <w:b/>
        </w:rPr>
        <w:t xml:space="preserve"> </w:t>
      </w:r>
      <w:r w:rsidR="00434F5B" w:rsidRPr="00434F5B">
        <w:t>are the key personnel who are integral to the delivery of the activity and should include key artists and key organisers</w:t>
      </w:r>
      <w:r>
        <w:t xml:space="preserve">. Refer also to </w:t>
      </w:r>
      <w:hyperlink w:anchor="_Confirmation_of_involvement" w:history="1">
        <w:r w:rsidR="00BC4A47" w:rsidRPr="00BC4A47">
          <w:rPr>
            <w:rStyle w:val="Hyperlink"/>
          </w:rPr>
          <w:t>Confirmation of involvement</w:t>
        </w:r>
      </w:hyperlink>
      <w:r>
        <w:t xml:space="preserve"> section of this document.</w:t>
      </w:r>
    </w:p>
    <w:p w14:paraId="75887420" w14:textId="77777777" w:rsidR="005B6520" w:rsidRPr="00005477" w:rsidRDefault="005B6520" w:rsidP="005B6520">
      <w:pPr>
        <w:rPr>
          <w:rFonts w:cstheme="majorHAnsi"/>
        </w:rPr>
      </w:pPr>
      <w:r w:rsidRPr="00005477">
        <w:rPr>
          <w:b/>
        </w:rPr>
        <w:t xml:space="preserve">Legal </w:t>
      </w:r>
      <w:r>
        <w:rPr>
          <w:b/>
        </w:rPr>
        <w:t>r</w:t>
      </w:r>
      <w:r w:rsidRPr="00005477">
        <w:rPr>
          <w:b/>
        </w:rPr>
        <w:t>equirements</w:t>
      </w:r>
      <w:r w:rsidRPr="00005477">
        <w:rPr>
          <w:rFonts w:cstheme="majorHAnsi"/>
        </w:rPr>
        <w:t xml:space="preserve"> are Federal, State and Territory standards and regulations including fair labour, civil rights, accessibility, age discriminations, lobbying with appropriate monies, accounting records and other published requirements to which an applicant accepting a grant must adhere.</w:t>
      </w:r>
    </w:p>
    <w:p w14:paraId="0EDBD9A7" w14:textId="77777777" w:rsidR="005B6520" w:rsidRPr="00005477" w:rsidRDefault="005B6520" w:rsidP="005B6520">
      <w:r w:rsidRPr="00005477">
        <w:rPr>
          <w:b/>
        </w:rPr>
        <w:t xml:space="preserve">Letters of </w:t>
      </w:r>
      <w:r>
        <w:rPr>
          <w:b/>
        </w:rPr>
        <w:t>s</w:t>
      </w:r>
      <w:r w:rsidRPr="00005477">
        <w:rPr>
          <w:b/>
        </w:rPr>
        <w:t>upport</w:t>
      </w:r>
      <w:r w:rsidRPr="00005477">
        <w:rPr>
          <w:rFonts w:cstheme="majorHAnsi"/>
        </w:rPr>
        <w:t xml:space="preserve"> provide evidence of community, arts sector and other partners support for the activity and must be current</w:t>
      </w:r>
      <w:r>
        <w:rPr>
          <w:rFonts w:cstheme="majorHAnsi"/>
        </w:rPr>
        <w:t xml:space="preserve"> and specific to the activity</w:t>
      </w:r>
      <w:r w:rsidRPr="00005477">
        <w:rPr>
          <w:rFonts w:cstheme="majorHAnsi"/>
        </w:rPr>
        <w:t xml:space="preserve">. </w:t>
      </w:r>
      <w:r>
        <w:rPr>
          <w:rFonts w:cstheme="majorHAnsi"/>
        </w:rPr>
        <w:t xml:space="preserve">Refer to the </w:t>
      </w:r>
      <w:hyperlink w:anchor="_Letters_of_support_1" w:history="1">
        <w:r w:rsidR="00EB67EC">
          <w:rPr>
            <w:rStyle w:val="Hyperlink"/>
            <w:rFonts w:cstheme="majorHAnsi"/>
          </w:rPr>
          <w:t>Letters of s</w:t>
        </w:r>
        <w:r w:rsidRPr="00F8035F">
          <w:rPr>
            <w:rStyle w:val="Hyperlink"/>
            <w:rFonts w:cstheme="majorHAnsi"/>
          </w:rPr>
          <w:t>upport</w:t>
        </w:r>
      </w:hyperlink>
      <w:r>
        <w:rPr>
          <w:rFonts w:cstheme="majorHAnsi"/>
        </w:rPr>
        <w:t xml:space="preserve"> section of this document.</w:t>
      </w:r>
    </w:p>
    <w:p w14:paraId="2339900C" w14:textId="77777777" w:rsidR="005B6520" w:rsidRPr="00005477" w:rsidRDefault="005B6520" w:rsidP="005B6520">
      <w:r w:rsidRPr="00005477">
        <w:rPr>
          <w:b/>
        </w:rPr>
        <w:t>Marketing/</w:t>
      </w:r>
      <w:r>
        <w:rPr>
          <w:b/>
        </w:rPr>
        <w:t>p</w:t>
      </w:r>
      <w:r w:rsidRPr="00005477">
        <w:rPr>
          <w:b/>
        </w:rPr>
        <w:t xml:space="preserve">ublic </w:t>
      </w:r>
      <w:r>
        <w:rPr>
          <w:b/>
        </w:rPr>
        <w:t>r</w:t>
      </w:r>
      <w:r w:rsidRPr="00005477">
        <w:rPr>
          <w:b/>
        </w:rPr>
        <w:t>elations/</w:t>
      </w:r>
      <w:r>
        <w:rPr>
          <w:b/>
        </w:rPr>
        <w:t>p</w:t>
      </w:r>
      <w:r w:rsidRPr="00005477">
        <w:rPr>
          <w:b/>
        </w:rPr>
        <w:t>romotions</w:t>
      </w:r>
      <w:r w:rsidRPr="00005477">
        <w:t xml:space="preserve"> are activities that inform the </w:t>
      </w:r>
      <w:r>
        <w:t>public</w:t>
      </w:r>
      <w:r w:rsidRPr="00005477">
        <w:t xml:space="preserve"> </w:t>
      </w:r>
      <w:r>
        <w:t xml:space="preserve">and media </w:t>
      </w:r>
      <w:r w:rsidRPr="00005477">
        <w:t xml:space="preserve">about the activity </w:t>
      </w:r>
      <w:r>
        <w:t>and include</w:t>
      </w:r>
      <w:r w:rsidRPr="00005477">
        <w:t xml:space="preserve"> advertising, electronic marketing, media releases, social media posts, radio interviews, brochures, flyers and posters.</w:t>
      </w:r>
    </w:p>
    <w:p w14:paraId="7257CE8F" w14:textId="4790AED6" w:rsidR="005B6520" w:rsidRDefault="005B6520" w:rsidP="005B6520">
      <w:r>
        <w:rPr>
          <w:b/>
        </w:rPr>
        <w:t>Mid-career</w:t>
      </w:r>
      <w:r w:rsidRPr="00194024">
        <w:t xml:space="preserve"> </w:t>
      </w:r>
      <w:r>
        <w:rPr>
          <w:b/>
        </w:rPr>
        <w:t>a</w:t>
      </w:r>
      <w:r w:rsidRPr="00005477">
        <w:rPr>
          <w:b/>
        </w:rPr>
        <w:t>rtist</w:t>
      </w:r>
      <w:r w:rsidRPr="00005477">
        <w:t xml:space="preserve"> </w:t>
      </w:r>
      <w:r>
        <w:t xml:space="preserve">for the purposes </w:t>
      </w:r>
      <w:r w:rsidR="0016699A">
        <w:t>of</w:t>
      </w:r>
      <w:r>
        <w:t xml:space="preserve"> applying to the AGP </w:t>
      </w:r>
      <w:r w:rsidRPr="00005477">
        <w:t xml:space="preserve">is </w:t>
      </w:r>
      <w:r>
        <w:t xml:space="preserve">a person </w:t>
      </w:r>
      <w:r w:rsidRPr="00005477">
        <w:t xml:space="preserve">with </w:t>
      </w:r>
      <w:r w:rsidR="00DC4A78">
        <w:t>5</w:t>
      </w:r>
      <w:r w:rsidRPr="00005477">
        <w:t xml:space="preserve"> </w:t>
      </w:r>
      <w:r>
        <w:t xml:space="preserve">to </w:t>
      </w:r>
      <w:r w:rsidR="00DC4A78">
        <w:t>10</w:t>
      </w:r>
      <w:r>
        <w:t xml:space="preserve"> </w:t>
      </w:r>
      <w:r w:rsidRPr="00005477">
        <w:t>years of professional practice.</w:t>
      </w:r>
    </w:p>
    <w:p w14:paraId="5AF25263" w14:textId="12DD8303" w:rsidR="002B7ECD" w:rsidRPr="00EB67EC" w:rsidRDefault="00802F55" w:rsidP="002B7ECD">
      <w:pPr>
        <w:rPr>
          <w:color w:val="0563C1" w:themeColor="hyperlink"/>
          <w:u w:val="single"/>
        </w:rPr>
      </w:pPr>
      <w:r w:rsidRPr="00D55323">
        <w:rPr>
          <w:b/>
          <w:bCs/>
        </w:rPr>
        <w:t>MM6 and MM7</w:t>
      </w:r>
      <w:r w:rsidRPr="00802F55">
        <w:t xml:space="preserve"> are the ‘remote’ and ‘very remote’ classifications of the Modified Monash Model (MMM). The MMM defines whether a location is metropolitan, rural, remote or very remote. The model measures remoteness and population size on a scale of Modified Monash (MM) categories MM1 to MM7. MM1 is a major city and MM7 is very remote.</w:t>
      </w:r>
      <w:r w:rsidR="002B7ECD">
        <w:t xml:space="preserve"> </w:t>
      </w:r>
      <w:bookmarkStart w:id="703" w:name="_Hlk171329545"/>
      <w:r w:rsidR="002B7ECD" w:rsidRPr="00D42107">
        <w:t xml:space="preserve">To find out the classification of the area in which you live, please contact Arts NT </w:t>
      </w:r>
      <w:r w:rsidR="002B7ECD">
        <w:t xml:space="preserve">or visit </w:t>
      </w:r>
      <w:hyperlink r:id="rId72" w:history="1">
        <w:r w:rsidR="002B7ECD">
          <w:rPr>
            <w:rStyle w:val="Hyperlink"/>
          </w:rPr>
          <w:t>Northern Territory (NT) – Modified Monash Model (MMM) remoteness area</w:t>
        </w:r>
      </w:hyperlink>
      <w:r w:rsidR="002B7ECD">
        <w:rPr>
          <w:rStyle w:val="FootnoteReference"/>
        </w:rPr>
        <w:footnoteReference w:id="55"/>
      </w:r>
      <w:bookmarkEnd w:id="703"/>
    </w:p>
    <w:p w14:paraId="2D9C389D" w14:textId="77777777" w:rsidR="005B6520" w:rsidRDefault="005B6520" w:rsidP="00667673">
      <w:pPr>
        <w:rPr>
          <w:rStyle w:val="Organisation"/>
        </w:rPr>
      </w:pPr>
      <w:r w:rsidRPr="00005477">
        <w:rPr>
          <w:b/>
        </w:rPr>
        <w:t>Not for profit</w:t>
      </w:r>
      <w:r w:rsidRPr="00005477">
        <w:rPr>
          <w:rStyle w:val="Organisation"/>
          <w:b/>
        </w:rPr>
        <w:t xml:space="preserve"> </w:t>
      </w:r>
      <w:r w:rsidRPr="00434F5B">
        <w:rPr>
          <w:rStyle w:val="Organisation"/>
          <w:b/>
        </w:rPr>
        <w:t>organisations</w:t>
      </w:r>
      <w:r w:rsidRPr="00005477">
        <w:rPr>
          <w:rStyle w:val="Organisation"/>
        </w:rPr>
        <w:t xml:space="preserve"> are </w:t>
      </w:r>
      <w:r>
        <w:rPr>
          <w:rStyle w:val="Organisation"/>
        </w:rPr>
        <w:t>organisations that do</w:t>
      </w:r>
      <w:r w:rsidRPr="00F74BC5">
        <w:rPr>
          <w:rStyle w:val="Organisation"/>
        </w:rPr>
        <w:t xml:space="preserve"> not operate for the profit, personal gain or other benefit of particular people </w:t>
      </w:r>
      <w:r>
        <w:rPr>
          <w:rStyle w:val="Organisation"/>
        </w:rPr>
        <w:t>– a</w:t>
      </w:r>
      <w:r w:rsidRPr="00F74BC5">
        <w:rPr>
          <w:rStyle w:val="Organisation"/>
        </w:rPr>
        <w:t xml:space="preserve">ssets and income of the organisation </w:t>
      </w:r>
      <w:r>
        <w:rPr>
          <w:rStyle w:val="Organisation"/>
        </w:rPr>
        <w:t xml:space="preserve">are </w:t>
      </w:r>
      <w:r w:rsidRPr="00F74BC5">
        <w:rPr>
          <w:rStyle w:val="Organisation"/>
        </w:rPr>
        <w:t xml:space="preserve">solely to further </w:t>
      </w:r>
      <w:r>
        <w:rPr>
          <w:rStyle w:val="Organisation"/>
        </w:rPr>
        <w:t xml:space="preserve">the organisations </w:t>
      </w:r>
      <w:r w:rsidRPr="00F74BC5">
        <w:rPr>
          <w:rStyle w:val="Organisation"/>
        </w:rPr>
        <w:t>object</w:t>
      </w:r>
      <w:r>
        <w:rPr>
          <w:rStyle w:val="Organisation"/>
        </w:rPr>
        <w:t>ive</w:t>
      </w:r>
      <w:r w:rsidRPr="00F74BC5">
        <w:rPr>
          <w:rStyle w:val="Organisation"/>
        </w:rPr>
        <w:t xml:space="preserve">s </w:t>
      </w:r>
      <w:r>
        <w:rPr>
          <w:rStyle w:val="Organisation"/>
        </w:rPr>
        <w:t xml:space="preserve">as per its constitution. </w:t>
      </w:r>
    </w:p>
    <w:p w14:paraId="1551E731" w14:textId="008AB35D" w:rsidR="00F15182" w:rsidRPr="00897B0B" w:rsidRDefault="00F15182" w:rsidP="00667673">
      <w:pPr>
        <w:rPr>
          <w:rStyle w:val="Organisation"/>
        </w:rPr>
      </w:pPr>
      <w:r>
        <w:rPr>
          <w:rStyle w:val="Organisation"/>
          <w:b/>
          <w:bCs/>
        </w:rPr>
        <w:t>NXT Gen (</w:t>
      </w:r>
      <w:r w:rsidR="005B49AA">
        <w:rPr>
          <w:rStyle w:val="Organisation"/>
          <w:b/>
          <w:bCs/>
        </w:rPr>
        <w:t>a</w:t>
      </w:r>
      <w:r>
        <w:rPr>
          <w:rStyle w:val="Organisation"/>
          <w:b/>
          <w:bCs/>
        </w:rPr>
        <w:t xml:space="preserve">rtists) </w:t>
      </w:r>
      <w:r w:rsidRPr="00897B0B">
        <w:rPr>
          <w:rStyle w:val="Organisation"/>
        </w:rPr>
        <w:t>are defined as</w:t>
      </w:r>
      <w:r>
        <w:rPr>
          <w:rStyle w:val="Organisation"/>
        </w:rPr>
        <w:t xml:space="preserve"> young</w:t>
      </w:r>
      <w:r w:rsidRPr="00897B0B">
        <w:rPr>
          <w:rStyle w:val="Organisation"/>
        </w:rPr>
        <w:t xml:space="preserve"> creative</w:t>
      </w:r>
      <w:r>
        <w:rPr>
          <w:rStyle w:val="Organisation"/>
        </w:rPr>
        <w:t xml:space="preserve">s </w:t>
      </w:r>
      <w:r w:rsidR="00DA78B3" w:rsidRPr="005B49AA">
        <w:rPr>
          <w:rStyle w:val="Organisation"/>
        </w:rPr>
        <w:t xml:space="preserve">(18-25 years of age) </w:t>
      </w:r>
      <w:r>
        <w:rPr>
          <w:rStyle w:val="Organisation"/>
        </w:rPr>
        <w:t>who have recently finished formal secondary (or tertiary) education and</w:t>
      </w:r>
      <w:r w:rsidR="005B49AA">
        <w:rPr>
          <w:rStyle w:val="Organisation"/>
        </w:rPr>
        <w:t xml:space="preserve"> are</w:t>
      </w:r>
      <w:r>
        <w:rPr>
          <w:rStyle w:val="Organisation"/>
        </w:rPr>
        <w:t xml:space="preserve"> interested in embarking on a career in the arts</w:t>
      </w:r>
      <w:r w:rsidR="00B20230">
        <w:rPr>
          <w:rStyle w:val="Organisation"/>
        </w:rPr>
        <w:t>, culture and/or creative industries</w:t>
      </w:r>
      <w:r>
        <w:rPr>
          <w:rStyle w:val="Organisation"/>
        </w:rPr>
        <w:t xml:space="preserve"> and are seeking </w:t>
      </w:r>
      <w:r w:rsidR="00A4254A">
        <w:rPr>
          <w:rStyle w:val="Organisation"/>
        </w:rPr>
        <w:t xml:space="preserve">vocational </w:t>
      </w:r>
      <w:r>
        <w:rPr>
          <w:rStyle w:val="Organisation"/>
        </w:rPr>
        <w:t>pathways</w:t>
      </w:r>
      <w:r w:rsidR="00A4254A">
        <w:rPr>
          <w:rStyle w:val="Organisation"/>
        </w:rPr>
        <w:t xml:space="preserve">, </w:t>
      </w:r>
      <w:r w:rsidR="00DA78B3">
        <w:rPr>
          <w:rStyle w:val="Organisation"/>
        </w:rPr>
        <w:t xml:space="preserve">formal </w:t>
      </w:r>
      <w:r w:rsidR="00A4254A">
        <w:rPr>
          <w:rStyle w:val="Organisation"/>
        </w:rPr>
        <w:t xml:space="preserve">learning </w:t>
      </w:r>
      <w:r>
        <w:rPr>
          <w:rStyle w:val="Organisation"/>
        </w:rPr>
        <w:t>opportunities</w:t>
      </w:r>
      <w:r w:rsidR="00A4254A">
        <w:rPr>
          <w:rStyle w:val="Organisation"/>
        </w:rPr>
        <w:t xml:space="preserve"> and employment within </w:t>
      </w:r>
      <w:r>
        <w:rPr>
          <w:rStyle w:val="Organisation"/>
        </w:rPr>
        <w:t xml:space="preserve">the </w:t>
      </w:r>
      <w:r w:rsidR="00A4254A">
        <w:rPr>
          <w:rStyle w:val="Organisation"/>
        </w:rPr>
        <w:t xml:space="preserve">NT </w:t>
      </w:r>
      <w:r>
        <w:rPr>
          <w:rStyle w:val="Organisation"/>
        </w:rPr>
        <w:t>arts sector</w:t>
      </w:r>
      <w:r w:rsidR="00A4254A">
        <w:rPr>
          <w:rStyle w:val="Organisation"/>
        </w:rPr>
        <w:t>.</w:t>
      </w:r>
    </w:p>
    <w:p w14:paraId="2C05B394" w14:textId="1EE01352" w:rsidR="00802F55" w:rsidRDefault="00802F55" w:rsidP="00667673">
      <w:pPr>
        <w:rPr>
          <w:rStyle w:val="Organisation"/>
        </w:rPr>
      </w:pPr>
      <w:r w:rsidRPr="00D55323">
        <w:rPr>
          <w:rStyle w:val="Organisation"/>
          <w:b/>
          <w:bCs/>
        </w:rPr>
        <w:t xml:space="preserve">Open access festivals, events or major events, </w:t>
      </w:r>
      <w:r w:rsidRPr="00802F55">
        <w:rPr>
          <w:rStyle w:val="Organisation"/>
        </w:rPr>
        <w:t>for the purposes of the AGP, are programmed via artist expression of interest (e.g. Fringe Festivals).</w:t>
      </w:r>
    </w:p>
    <w:p w14:paraId="2BDCF874" w14:textId="099E42DD" w:rsidR="005A3518" w:rsidRDefault="005B6520" w:rsidP="005B6520">
      <w:r w:rsidRPr="00005477">
        <w:rPr>
          <w:b/>
        </w:rPr>
        <w:t>P</w:t>
      </w:r>
      <w:r w:rsidR="00434F5B">
        <w:rPr>
          <w:b/>
        </w:rPr>
        <w:t>ersonnel f</w:t>
      </w:r>
      <w:r w:rsidRPr="00005477">
        <w:rPr>
          <w:b/>
        </w:rPr>
        <w:t>orms</w:t>
      </w:r>
      <w:r w:rsidRPr="00005477">
        <w:t xml:space="preserve"> </w:t>
      </w:r>
      <w:r w:rsidR="005A3518" w:rsidRPr="005A3518">
        <w:t>are available on GrantsNT. These can be used to confirm the involvement of key personnel and artists other than the applicant. Refer to the Confirmation of involvement section of this document</w:t>
      </w:r>
      <w:r w:rsidR="005A3518">
        <w:t>.</w:t>
      </w:r>
    </w:p>
    <w:p w14:paraId="49970734" w14:textId="761C0446" w:rsidR="005B6520" w:rsidRPr="007F00B4" w:rsidRDefault="005B6520" w:rsidP="005B6520">
      <w:r w:rsidRPr="00611C18">
        <w:rPr>
          <w:b/>
        </w:rPr>
        <w:lastRenderedPageBreak/>
        <w:t xml:space="preserve">Physical </w:t>
      </w:r>
      <w:r>
        <w:rPr>
          <w:b/>
        </w:rPr>
        <w:t>p</w:t>
      </w:r>
      <w:r w:rsidRPr="00611C18">
        <w:rPr>
          <w:b/>
        </w:rPr>
        <w:t>resence</w:t>
      </w:r>
      <w:r>
        <w:t xml:space="preserve"> for an organisation means the organisation has been delivering programs/services at an established NT physical address for a minimum of </w:t>
      </w:r>
      <w:r w:rsidR="00237969">
        <w:t>3</w:t>
      </w:r>
      <w:r>
        <w:t xml:space="preserve"> years.</w:t>
      </w:r>
    </w:p>
    <w:p w14:paraId="033E64EB" w14:textId="77777777" w:rsidR="005B6520" w:rsidRPr="00777A0E" w:rsidRDefault="005B6520" w:rsidP="005B6520">
      <w:r w:rsidRPr="00777A0E">
        <w:rPr>
          <w:b/>
        </w:rPr>
        <w:t>Regions</w:t>
      </w:r>
      <w:r w:rsidRPr="00777A0E">
        <w:t xml:space="preserve"> are defined </w:t>
      </w:r>
      <w:r>
        <w:t xml:space="preserve">in </w:t>
      </w:r>
      <w:hyperlink w:anchor="_Regions" w:history="1">
        <w:r w:rsidRPr="00777A0E">
          <w:rPr>
            <w:rStyle w:val="Hyperlink"/>
          </w:rPr>
          <w:t>Regions</w:t>
        </w:r>
      </w:hyperlink>
      <w:r>
        <w:t xml:space="preserve"> section of this document.</w:t>
      </w:r>
    </w:p>
    <w:p w14:paraId="0B2E69DF" w14:textId="77777777" w:rsidR="0087350C" w:rsidRPr="00005477" w:rsidRDefault="0087350C" w:rsidP="0087350C">
      <w:r w:rsidRPr="00005477">
        <w:rPr>
          <w:b/>
        </w:rPr>
        <w:t>Self-</w:t>
      </w:r>
      <w:r>
        <w:rPr>
          <w:b/>
        </w:rPr>
        <w:t>a</w:t>
      </w:r>
      <w:r w:rsidRPr="00005477">
        <w:rPr>
          <w:b/>
        </w:rPr>
        <w:t>cquittal</w:t>
      </w:r>
      <w:r w:rsidRPr="00005477">
        <w:rPr>
          <w:rStyle w:val="Organisation"/>
          <w:b/>
        </w:rPr>
        <w:t xml:space="preserve"> </w:t>
      </w:r>
      <w:r w:rsidRPr="00434F5B">
        <w:t xml:space="preserve">means that at you do not have to provide an acquittal report unless requested to by the </w:t>
      </w:r>
      <w:r>
        <w:t>department</w:t>
      </w:r>
      <w:r w:rsidRPr="00005477">
        <w:t xml:space="preserve">. </w:t>
      </w:r>
      <w:r>
        <w:t xml:space="preserve">Refer to the </w:t>
      </w:r>
      <w:hyperlink w:anchor="_Self-acquittal" w:history="1">
        <w:r>
          <w:rPr>
            <w:rStyle w:val="Hyperlink"/>
          </w:rPr>
          <w:t>Self-acquittal</w:t>
        </w:r>
      </w:hyperlink>
      <w:r>
        <w:t xml:space="preserve"> section of this document.</w:t>
      </w:r>
    </w:p>
    <w:p w14:paraId="51A30B2D" w14:textId="13ADE03E" w:rsidR="005B6520" w:rsidRPr="00005477" w:rsidRDefault="005B6520" w:rsidP="00667673">
      <w:r w:rsidRPr="00036981">
        <w:rPr>
          <w:b/>
        </w:rPr>
        <w:t>Travel allowance</w:t>
      </w:r>
      <w:r w:rsidRPr="00036981">
        <w:t xml:space="preserve"> or per diems are funds for accommodation and meal expenses incur</w:t>
      </w:r>
      <w:r>
        <w:t>red</w:t>
      </w:r>
      <w:r w:rsidRPr="00036981">
        <w:t xml:space="preserve"> </w:t>
      </w:r>
      <w:r>
        <w:t>as part of</w:t>
      </w:r>
      <w:r w:rsidRPr="00036981">
        <w:t xml:space="preserve"> travel away from home overnight </w:t>
      </w:r>
      <w:r>
        <w:t>to work on the project/grant activity</w:t>
      </w:r>
      <w:r w:rsidRPr="00036981">
        <w:t xml:space="preserve">. The Australian Taxation Office lists </w:t>
      </w:r>
      <w:hyperlink r:id="rId73" w:history="1">
        <w:r w:rsidRPr="00036981">
          <w:rPr>
            <w:rStyle w:val="Hyperlink"/>
          </w:rPr>
          <w:t>reasonable travel allowance</w:t>
        </w:r>
      </w:hyperlink>
      <w:r w:rsidR="00EB67EC">
        <w:rPr>
          <w:rStyle w:val="FootnoteReference"/>
          <w:color w:val="0563C1" w:themeColor="hyperlink"/>
          <w:u w:val="single"/>
        </w:rPr>
        <w:footnoteReference w:id="56"/>
      </w:r>
      <w:r w:rsidRPr="00036981">
        <w:t xml:space="preserve"> on its website.</w:t>
      </w:r>
    </w:p>
    <w:p w14:paraId="76F09E98" w14:textId="77777777" w:rsidR="0038658D" w:rsidRDefault="005B6520" w:rsidP="00667673">
      <w:r w:rsidRPr="00005477">
        <w:rPr>
          <w:b/>
        </w:rPr>
        <w:t>Variations</w:t>
      </w:r>
      <w:r w:rsidRPr="00005477">
        <w:t xml:space="preserve"> </w:t>
      </w:r>
      <w:r w:rsidR="00434F5B" w:rsidRPr="00434F5B">
        <w:t xml:space="preserve">- a change to a contract. A variation to a contract could include, but not be limited to, a change to the product, delivery, timeframe, personnel, or price. Refer to the </w:t>
      </w:r>
      <w:hyperlink w:anchor="_Variations" w:history="1">
        <w:r w:rsidR="00434F5B" w:rsidRPr="00434F5B">
          <w:rPr>
            <w:rStyle w:val="Hyperlink"/>
          </w:rPr>
          <w:t>Variations</w:t>
        </w:r>
      </w:hyperlink>
      <w:r w:rsidR="00434F5B" w:rsidRPr="00434F5B">
        <w:t xml:space="preserve"> section of this document.</w:t>
      </w:r>
    </w:p>
    <w:p w14:paraId="0801154C" w14:textId="287FE599" w:rsidR="00F00085" w:rsidRPr="00EB67EC" w:rsidRDefault="00D42107" w:rsidP="00324D20">
      <w:pPr>
        <w:rPr>
          <w:color w:val="0563C1" w:themeColor="hyperlink"/>
          <w:u w:val="single"/>
        </w:rPr>
      </w:pPr>
      <w:r>
        <w:rPr>
          <w:b/>
          <w:bCs/>
        </w:rPr>
        <w:t xml:space="preserve">Very remote: </w:t>
      </w:r>
      <w:r w:rsidR="00697233">
        <w:t>the AGP uses the</w:t>
      </w:r>
      <w:r w:rsidR="00697233">
        <w:rPr>
          <w:b/>
          <w:bCs/>
        </w:rPr>
        <w:t xml:space="preserve"> </w:t>
      </w:r>
      <w:r w:rsidR="00697233" w:rsidRPr="00DA47B8">
        <w:t xml:space="preserve">‘Modified Monash Model’ </w:t>
      </w:r>
      <w:r w:rsidR="00697233">
        <w:t xml:space="preserve">remoteness calculator </w:t>
      </w:r>
      <w:r w:rsidR="00697233" w:rsidRPr="00D42107">
        <w:t xml:space="preserve">to </w:t>
      </w:r>
      <w:r w:rsidR="00697233">
        <w:t>iden</w:t>
      </w:r>
      <w:r w:rsidR="00697233" w:rsidRPr="00D42107">
        <w:t xml:space="preserve">tify places in the NT on a scale of ‘Metropolitan’ to ‘Very Remote’. To find out the classification of the area in which you live, please contact Arts NT </w:t>
      </w:r>
      <w:r w:rsidR="00697233">
        <w:t xml:space="preserve">or visit </w:t>
      </w:r>
      <w:hyperlink r:id="rId74" w:history="1">
        <w:r w:rsidR="00697233">
          <w:rPr>
            <w:rStyle w:val="Hyperlink"/>
          </w:rPr>
          <w:t>Northern Territory (NT) – Modified Monash Model (MMM) remoteness area</w:t>
        </w:r>
      </w:hyperlink>
      <w:r w:rsidR="00697233">
        <w:rPr>
          <w:rStyle w:val="FootnoteReference"/>
        </w:rPr>
        <w:footnoteReference w:id="57"/>
      </w:r>
    </w:p>
    <w:sectPr w:rsidR="00F00085" w:rsidRPr="00EB67EC" w:rsidSect="00CD2F21">
      <w:footerReference w:type="default" r:id="rId75"/>
      <w:headerReference w:type="first" r:id="rId76"/>
      <w:pgSz w:w="11906" w:h="16838" w:code="9"/>
      <w:pgMar w:top="794" w:right="991"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A7C26" w14:textId="77777777" w:rsidR="00346788" w:rsidRDefault="00346788">
      <w:r>
        <w:separator/>
      </w:r>
    </w:p>
  </w:endnote>
  <w:endnote w:type="continuationSeparator" w:id="0">
    <w:p w14:paraId="69D68F13" w14:textId="77777777" w:rsidR="00346788" w:rsidRDefault="00346788">
      <w:r>
        <w:continuationSeparator/>
      </w:r>
    </w:p>
  </w:endnote>
  <w:endnote w:type="continuationNotice" w:id="1">
    <w:p w14:paraId="78D61EB9" w14:textId="77777777" w:rsidR="00346788" w:rsidRDefault="003467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Lato Black">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Lato Light">
    <w:panose1 w:val="020F0502020204030203"/>
    <w:charset w:val="00"/>
    <w:family w:val="swiss"/>
    <w:pitch w:val="variable"/>
    <w:sig w:usb0="E10002FF" w:usb1="5000ECFF" w:usb2="00000021" w:usb3="00000000" w:csb0="0000019F" w:csb1="00000000"/>
  </w:font>
  <w:font w:name="Lato-Regular">
    <w:altName w:val="Lato"/>
    <w:panose1 w:val="00000000000000000000"/>
    <w:charset w:val="00"/>
    <w:family w:val="swiss"/>
    <w:notTrueType/>
    <w:pitch w:val="default"/>
    <w:sig w:usb0="00000003" w:usb1="00000000" w:usb2="00000000" w:usb3="00000000" w:csb0="00000001" w:csb1="00000000"/>
  </w:font>
  <w:font w:name="Lato Medium">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8E78" w14:textId="77777777" w:rsidR="00066121" w:rsidRPr="00F538BD" w:rsidRDefault="00066121" w:rsidP="000A385C">
    <w:pPr>
      <w:pStyle w:val="Hidden"/>
      <w:ind w:firstLine="0"/>
      <w:jc w:val="right"/>
    </w:pPr>
    <w:r w:rsidRPr="001852AF">
      <w:rPr>
        <w:noProof/>
        <w:lang w:eastAsia="en-AU"/>
      </w:rPr>
      <w:drawing>
        <wp:inline distT="0" distB="0" distL="0" distR="0" wp14:anchorId="608B57B9" wp14:editId="5CB14F03">
          <wp:extent cx="1572479" cy="561600"/>
          <wp:effectExtent l="0" t="0" r="8890" b="0"/>
          <wp:docPr id="19" name="Picture 1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CCA1C" w14:textId="77777777" w:rsidR="00066121" w:rsidRPr="00A50829" w:rsidRDefault="00066121" w:rsidP="005B6520">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066121" w:rsidRPr="00132658" w14:paraId="7999192B" w14:textId="77777777" w:rsidTr="005B6520">
      <w:trPr>
        <w:cantSplit/>
        <w:trHeight w:hRule="exact" w:val="850"/>
        <w:tblHeader/>
      </w:trPr>
      <w:tc>
        <w:tcPr>
          <w:tcW w:w="10318" w:type="dxa"/>
          <w:vAlign w:val="bottom"/>
        </w:tcPr>
        <w:p w14:paraId="0E425613" w14:textId="109CFEA9" w:rsidR="00066121" w:rsidRDefault="00066121" w:rsidP="005B6520">
          <w:pPr>
            <w:spacing w:after="0"/>
            <w:rPr>
              <w:rStyle w:val="PageNumber"/>
              <w:b/>
            </w:rPr>
          </w:pPr>
          <w:r>
            <w:rPr>
              <w:rStyle w:val="PageNumber"/>
            </w:rPr>
            <w:t xml:space="preserve">Department of </w:t>
          </w:r>
          <w:r w:rsidRPr="00CE6614">
            <w:rPr>
              <w:rStyle w:val="PageNumber"/>
            </w:rPr>
            <w:t xml:space="preserve"> </w:t>
          </w:r>
          <w:sdt>
            <w:sdtPr>
              <w:rPr>
                <w:rStyle w:val="PageNumber"/>
                <w:b/>
              </w:rPr>
              <w:alias w:val="Company"/>
              <w:tag w:val=""/>
              <w:id w:val="-1550452142"/>
              <w:placeholder>
                <w:docPart w:val="D8121A8FB1394619A4C7963A3A3C84C6"/>
              </w:placeholder>
              <w:dataBinding w:prefixMappings="xmlns:ns0='http://schemas.openxmlformats.org/officeDocument/2006/extended-properties' " w:xpath="/ns0:Properties[1]/ns0:Company[1]" w:storeItemID="{6668398D-A668-4E3E-A5EB-62B293D839F1}"/>
              <w:text w:multiLine="1"/>
            </w:sdtPr>
            <w:sdtContent>
              <w:r w:rsidR="00DA5992">
                <w:rPr>
                  <w:rStyle w:val="PageNumber"/>
                  <w:b/>
                </w:rPr>
                <w:t>People, Sport and Culture – Arts NT – Version 1</w:t>
              </w:r>
            </w:sdtContent>
          </w:sdt>
        </w:p>
        <w:p w14:paraId="21ECD416" w14:textId="21D39E2B" w:rsidR="00066121" w:rsidRPr="00CE6614" w:rsidRDefault="00000000" w:rsidP="005B6520">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7-18T00:00:00Z">
                <w:dateFormat w:val="d MMMM yyyy"/>
                <w:lid w:val="en-AU"/>
                <w:storeMappedDataAs w:val="dateTime"/>
                <w:calendar w:val="gregorian"/>
              </w:date>
            </w:sdtPr>
            <w:sdtContent>
              <w:r w:rsidR="00436DAA">
                <w:rPr>
                  <w:rStyle w:val="PageNumber"/>
                </w:rPr>
                <w:t>18 July 2024</w:t>
              </w:r>
            </w:sdtContent>
          </w:sdt>
        </w:p>
        <w:p w14:paraId="1591132B" w14:textId="77777777" w:rsidR="00066121" w:rsidRPr="00AC4488" w:rsidRDefault="00066121" w:rsidP="005B6520">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4679B">
            <w:rPr>
              <w:rStyle w:val="PageNumber"/>
              <w:noProof/>
            </w:rPr>
            <w:t>12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4679B">
            <w:rPr>
              <w:rStyle w:val="PageNumber"/>
              <w:noProof/>
            </w:rPr>
            <w:t>45</w:t>
          </w:r>
          <w:r w:rsidRPr="00AC4488">
            <w:rPr>
              <w:rStyle w:val="PageNumber"/>
            </w:rPr>
            <w:fldChar w:fldCharType="end"/>
          </w:r>
        </w:p>
      </w:tc>
    </w:tr>
  </w:tbl>
  <w:p w14:paraId="01678631" w14:textId="77777777" w:rsidR="00066121" w:rsidRDefault="00066121" w:rsidP="005B6520">
    <w:pPr>
      <w:pStyle w:val="Hidden"/>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3F6A" w14:textId="77777777" w:rsidR="00697233" w:rsidRPr="00A50829" w:rsidRDefault="00697233" w:rsidP="005B6520">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697233" w:rsidRPr="00132658" w14:paraId="231536F5" w14:textId="77777777" w:rsidTr="005B6520">
      <w:trPr>
        <w:cantSplit/>
        <w:trHeight w:hRule="exact" w:val="850"/>
        <w:tblHeader/>
      </w:trPr>
      <w:tc>
        <w:tcPr>
          <w:tcW w:w="10318" w:type="dxa"/>
          <w:vAlign w:val="bottom"/>
        </w:tcPr>
        <w:p w14:paraId="4F158A24" w14:textId="3B6B776F" w:rsidR="00697233" w:rsidRDefault="00697233" w:rsidP="005B6520">
          <w:pPr>
            <w:spacing w:after="0"/>
            <w:rPr>
              <w:rStyle w:val="PageNumber"/>
              <w:b/>
            </w:rPr>
          </w:pPr>
          <w:r>
            <w:rPr>
              <w:rStyle w:val="PageNumber"/>
            </w:rPr>
            <w:t xml:space="preserve">Department of </w:t>
          </w:r>
          <w:r w:rsidRPr="00CE6614">
            <w:rPr>
              <w:rStyle w:val="PageNumber"/>
            </w:rPr>
            <w:t xml:space="preserve"> </w:t>
          </w:r>
          <w:sdt>
            <w:sdtPr>
              <w:rPr>
                <w:rStyle w:val="PageNumber"/>
                <w:b/>
              </w:rPr>
              <w:alias w:val="Company"/>
              <w:tag w:val=""/>
              <w:id w:val="1294338884"/>
              <w:placeholder>
                <w:docPart w:val="D8121A8FB1394619A4C7963A3A3C84C6"/>
              </w:placeholder>
              <w:dataBinding w:prefixMappings="xmlns:ns0='http://schemas.openxmlformats.org/officeDocument/2006/extended-properties' " w:xpath="/ns0:Properties[1]/ns0:Company[1]" w:storeItemID="{6668398D-A668-4E3E-A5EB-62B293D839F1}"/>
              <w:text w:multiLine="1"/>
            </w:sdtPr>
            <w:sdtContent>
              <w:r w:rsidR="00DA5992">
                <w:rPr>
                  <w:rStyle w:val="PageNumber"/>
                  <w:b/>
                </w:rPr>
                <w:t>People, Sport and Culture – Arts NT – Version 1</w:t>
              </w:r>
            </w:sdtContent>
          </w:sdt>
        </w:p>
        <w:p w14:paraId="08616F9B" w14:textId="52BD98B2" w:rsidR="00697233" w:rsidRPr="00CE6614" w:rsidRDefault="00000000" w:rsidP="005B6520">
          <w:pPr>
            <w:spacing w:after="0"/>
            <w:rPr>
              <w:rStyle w:val="PageNumber"/>
            </w:rPr>
          </w:pPr>
          <w:sdt>
            <w:sdtPr>
              <w:rPr>
                <w:rStyle w:val="PageNumber"/>
              </w:rPr>
              <w:alias w:val="Date"/>
              <w:tag w:val=""/>
              <w:id w:val="-1988150794"/>
              <w:dataBinding w:prefixMappings="xmlns:ns0='http://schemas.microsoft.com/office/2006/coverPageProps' " w:xpath="/ns0:CoverPageProperties[1]/ns0:PublishDate[1]" w:storeItemID="{55AF091B-3C7A-41E3-B477-F2FDAA23CFDA}"/>
              <w15:color w:val="000000"/>
              <w:date w:fullDate="2024-07-18T00:00:00Z">
                <w:dateFormat w:val="d MMMM yyyy"/>
                <w:lid w:val="en-AU"/>
                <w:storeMappedDataAs w:val="dateTime"/>
                <w:calendar w:val="gregorian"/>
              </w:date>
            </w:sdtPr>
            <w:sdtContent>
              <w:r w:rsidR="00436DAA">
                <w:rPr>
                  <w:rStyle w:val="PageNumber"/>
                </w:rPr>
                <w:t>18 July 2024</w:t>
              </w:r>
            </w:sdtContent>
          </w:sdt>
        </w:p>
        <w:p w14:paraId="1D034FB3" w14:textId="77777777" w:rsidR="00697233" w:rsidRPr="00AC4488" w:rsidRDefault="00697233" w:rsidP="005B6520">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Pr>
              <w:rStyle w:val="PageNumber"/>
              <w:noProof/>
            </w:rPr>
            <w:t>12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Pr>
              <w:rStyle w:val="PageNumber"/>
              <w:noProof/>
            </w:rPr>
            <w:t>45</w:t>
          </w:r>
          <w:r w:rsidRPr="00AC4488">
            <w:rPr>
              <w:rStyle w:val="PageNumber"/>
            </w:rPr>
            <w:fldChar w:fldCharType="end"/>
          </w:r>
        </w:p>
      </w:tc>
    </w:tr>
  </w:tbl>
  <w:p w14:paraId="7FEA1FEE" w14:textId="77777777" w:rsidR="00697233" w:rsidRDefault="00697233" w:rsidP="005B6520">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31342" w14:textId="77777777" w:rsidR="00346788" w:rsidRDefault="00346788">
      <w:r>
        <w:separator/>
      </w:r>
    </w:p>
  </w:footnote>
  <w:footnote w:type="continuationSeparator" w:id="0">
    <w:p w14:paraId="5E52F6B5" w14:textId="77777777" w:rsidR="00346788" w:rsidRDefault="00346788">
      <w:r>
        <w:continuationSeparator/>
      </w:r>
    </w:p>
  </w:footnote>
  <w:footnote w:type="continuationNotice" w:id="1">
    <w:p w14:paraId="42BBD8BB" w14:textId="77777777" w:rsidR="00346788" w:rsidRDefault="00346788">
      <w:pPr>
        <w:spacing w:after="0"/>
      </w:pPr>
    </w:p>
  </w:footnote>
  <w:footnote w:id="2">
    <w:p w14:paraId="2DC5FDBC" w14:textId="77777777" w:rsidR="008F16CE" w:rsidRPr="005F0875" w:rsidRDefault="008F16CE" w:rsidP="008F16CE">
      <w:pPr>
        <w:pStyle w:val="FootnoteText"/>
        <w:rPr>
          <w:sz w:val="16"/>
          <w:szCs w:val="16"/>
        </w:rPr>
      </w:pPr>
      <w:r w:rsidRPr="005F0875">
        <w:rPr>
          <w:rStyle w:val="FootnoteReference"/>
          <w:sz w:val="16"/>
          <w:szCs w:val="16"/>
        </w:rPr>
        <w:footnoteRef/>
      </w:r>
      <w:r w:rsidRPr="005F0875">
        <w:rPr>
          <w:sz w:val="16"/>
          <w:szCs w:val="16"/>
        </w:rPr>
        <w:t xml:space="preserve"> </w:t>
      </w:r>
      <w:hyperlink r:id="rId1" w:history="1">
        <w:r>
          <w:rPr>
            <w:rStyle w:val="cf11"/>
            <w:color w:val="454347"/>
            <w:u w:val="single"/>
          </w:rPr>
          <w:t>https://confirmsubscription.com/h/y/34FB9B322A87C4B1</w:t>
        </w:r>
      </w:hyperlink>
      <w:r>
        <w:rPr>
          <w:rFonts w:ascii="Arial" w:hAnsi="Arial" w:cs="Arial"/>
        </w:rPr>
        <w:t xml:space="preserve"> </w:t>
      </w:r>
    </w:p>
  </w:footnote>
  <w:footnote w:id="3">
    <w:p w14:paraId="19205EE8" w14:textId="77777777" w:rsidR="00CE6D34" w:rsidRPr="00240AC4" w:rsidRDefault="00CE6D34" w:rsidP="00CE6D34">
      <w:pPr>
        <w:autoSpaceDE w:val="0"/>
        <w:autoSpaceDN w:val="0"/>
        <w:adjustRightInd w:val="0"/>
        <w:spacing w:after="0"/>
        <w:rPr>
          <w:rFonts w:asciiTheme="minorHAnsi" w:hAnsiTheme="minorHAnsi"/>
          <w:sz w:val="16"/>
          <w:szCs w:val="16"/>
        </w:rPr>
      </w:pPr>
      <w:r w:rsidRPr="00240AC4">
        <w:rPr>
          <w:rStyle w:val="FootnoteReference"/>
          <w:rFonts w:asciiTheme="minorHAnsi" w:hAnsiTheme="minorHAnsi"/>
          <w:sz w:val="16"/>
          <w:szCs w:val="16"/>
        </w:rPr>
        <w:footnoteRef/>
      </w:r>
      <w:r w:rsidRPr="00240AC4">
        <w:rPr>
          <w:rFonts w:asciiTheme="minorHAnsi" w:hAnsiTheme="minorHAnsi"/>
          <w:sz w:val="16"/>
          <w:szCs w:val="16"/>
        </w:rPr>
        <w:t xml:space="preserve"> </w:t>
      </w:r>
      <w:r w:rsidRPr="00240AC4">
        <w:rPr>
          <w:rFonts w:asciiTheme="minorHAnsi" w:hAnsiTheme="minorHAnsi" w:cs="Lato-Regular"/>
          <w:sz w:val="16"/>
          <w:szCs w:val="16"/>
        </w:rPr>
        <w:t xml:space="preserve">Department </w:t>
      </w:r>
      <w:r w:rsidRPr="00240AC4">
        <w:rPr>
          <w:rFonts w:asciiTheme="minorHAnsi" w:hAnsiTheme="minorHAnsi" w:cs="Lato"/>
          <w:sz w:val="16"/>
          <w:szCs w:val="16"/>
        </w:rPr>
        <w:t>o</w:t>
      </w:r>
      <w:r w:rsidRPr="00240AC4">
        <w:rPr>
          <w:rFonts w:asciiTheme="minorHAnsi" w:hAnsiTheme="minorHAnsi" w:cs="Lato-Regular"/>
          <w:sz w:val="16"/>
          <w:szCs w:val="16"/>
        </w:rPr>
        <w:t>f Infrastructure, Transport, Regional Development, Communications and the Arts, 2022, Cultural Funding by Government—2021–22—Northern Territory.</w:t>
      </w:r>
    </w:p>
  </w:footnote>
  <w:footnote w:id="4">
    <w:p w14:paraId="35787F48" w14:textId="21A6A421" w:rsidR="00BE3665" w:rsidRPr="00DA47B8" w:rsidRDefault="00BE3665">
      <w:pPr>
        <w:pStyle w:val="FootnoteText"/>
        <w:rPr>
          <w:sz w:val="18"/>
          <w:szCs w:val="18"/>
        </w:rPr>
      </w:pPr>
      <w:r w:rsidRPr="00DA47B8">
        <w:rPr>
          <w:rStyle w:val="FootnoteReference"/>
          <w:sz w:val="18"/>
          <w:szCs w:val="18"/>
        </w:rPr>
        <w:footnoteRef/>
      </w:r>
      <w:r w:rsidRPr="00DA47B8">
        <w:rPr>
          <w:sz w:val="18"/>
          <w:szCs w:val="18"/>
        </w:rPr>
        <w:t xml:space="preserve"> </w:t>
      </w:r>
      <w:hyperlink r:id="rId2" w:history="1">
        <w:r w:rsidRPr="00DA47B8">
          <w:rPr>
            <w:rStyle w:val="Hyperlink"/>
            <w:sz w:val="18"/>
            <w:szCs w:val="18"/>
          </w:rPr>
          <w:t>Northern Territory (NT) Primary Health Network (PHN) map – Modified Monash Model (MMM) remoteness area | Australian Government Department of Health and Aged Care</w:t>
        </w:r>
      </w:hyperlink>
    </w:p>
  </w:footnote>
  <w:footnote w:id="5">
    <w:p w14:paraId="25EEE03E" w14:textId="77777777" w:rsidR="00380BF1" w:rsidRDefault="00380BF1" w:rsidP="00380BF1">
      <w:pPr>
        <w:pStyle w:val="FootnoteText"/>
      </w:pPr>
      <w:r>
        <w:rPr>
          <w:rStyle w:val="FootnoteReference"/>
        </w:rPr>
        <w:footnoteRef/>
      </w:r>
      <w:r>
        <w:t xml:space="preserve"> Bite Size: </w:t>
      </w:r>
      <w:hyperlink r:id="rId3" w:history="1">
        <w:r w:rsidRPr="00BB7814">
          <w:rPr>
            <w:rStyle w:val="Hyperlink"/>
          </w:rPr>
          <w:t>https://confirmsubscription.com/h/y/34FB9B322A87C4B1</w:t>
        </w:r>
      </w:hyperlink>
    </w:p>
  </w:footnote>
  <w:footnote w:id="6">
    <w:p w14:paraId="7E474FEB" w14:textId="77777777" w:rsidR="009F52D7" w:rsidRDefault="009F52D7" w:rsidP="009F52D7">
      <w:pPr>
        <w:pStyle w:val="FootnoteText"/>
      </w:pPr>
      <w:r>
        <w:rPr>
          <w:rStyle w:val="FootnoteReference"/>
        </w:rPr>
        <w:footnoteRef/>
      </w:r>
      <w:r>
        <w:t xml:space="preserve"> </w:t>
      </w:r>
      <w:hyperlink r:id="rId4" w:history="1">
        <w:r w:rsidRPr="00DD118B">
          <w:rPr>
            <w:rStyle w:val="Hyperlink"/>
          </w:rPr>
          <w:t>https://ntmajorevents.com.au/</w:t>
        </w:r>
      </w:hyperlink>
      <w:r>
        <w:t xml:space="preserve"> </w:t>
      </w:r>
    </w:p>
  </w:footnote>
  <w:footnote w:id="7">
    <w:p w14:paraId="14513BB8" w14:textId="4D2E25AB" w:rsidR="00BA6406" w:rsidRDefault="00BA6406">
      <w:pPr>
        <w:pStyle w:val="FootnoteText"/>
      </w:pPr>
      <w:r>
        <w:rPr>
          <w:rStyle w:val="FootnoteReference"/>
        </w:rPr>
        <w:footnoteRef/>
      </w:r>
      <w:r>
        <w:t xml:space="preserve"> </w:t>
      </w:r>
      <w:hyperlink r:id="rId5" w:history="1">
        <w:r w:rsidRPr="00D35A0D">
          <w:rPr>
            <w:rStyle w:val="Hyperlink"/>
          </w:rPr>
          <w:t>https://nt.gov.au/leisure/arts-culture-heritage/grants/nxt-gen-arts-grants</w:t>
        </w:r>
      </w:hyperlink>
    </w:p>
  </w:footnote>
  <w:footnote w:id="8">
    <w:p w14:paraId="3D278ED5" w14:textId="34FD6D85" w:rsidR="00BA6406" w:rsidRDefault="00BA6406">
      <w:pPr>
        <w:pStyle w:val="FootnoteText"/>
      </w:pPr>
      <w:r>
        <w:rPr>
          <w:rStyle w:val="FootnoteReference"/>
        </w:rPr>
        <w:footnoteRef/>
      </w:r>
      <w:r>
        <w:t xml:space="preserve"> </w:t>
      </w:r>
      <w:hyperlink r:id="rId6" w:history="1">
        <w:r w:rsidRPr="00BA6406">
          <w:rPr>
            <w:rStyle w:val="Hyperlink"/>
          </w:rPr>
          <w:t>https://nt.gov.au/leisure/arts-culture-heritage/grants/nxt-gen-arts-grants-become-host-organisation</w:t>
        </w:r>
      </w:hyperlink>
      <w:r>
        <w:t xml:space="preserve"> </w:t>
      </w:r>
    </w:p>
  </w:footnote>
  <w:footnote w:id="9">
    <w:p w14:paraId="02FB7ED5" w14:textId="77777777" w:rsidR="00066121" w:rsidRPr="00844A65" w:rsidRDefault="00066121">
      <w:pPr>
        <w:pStyle w:val="FootnoteText"/>
        <w:rPr>
          <w:sz w:val="16"/>
          <w:szCs w:val="16"/>
        </w:rPr>
      </w:pPr>
      <w:r w:rsidRPr="00844A65">
        <w:rPr>
          <w:rStyle w:val="FootnoteReference"/>
          <w:sz w:val="16"/>
          <w:szCs w:val="16"/>
        </w:rPr>
        <w:footnoteRef/>
      </w:r>
      <w:r w:rsidRPr="00844A65">
        <w:rPr>
          <w:sz w:val="16"/>
          <w:szCs w:val="16"/>
        </w:rPr>
        <w:t xml:space="preserve"> https://www.channelnt.com.au/project/nxtgenarts-2022/</w:t>
      </w:r>
    </w:p>
  </w:footnote>
  <w:footnote w:id="10">
    <w:p w14:paraId="3D2F466F" w14:textId="77777777" w:rsidR="00066121" w:rsidRPr="00240AC4" w:rsidRDefault="00066121">
      <w:pPr>
        <w:pStyle w:val="FootnoteText"/>
        <w:rPr>
          <w:sz w:val="16"/>
          <w:szCs w:val="16"/>
        </w:rPr>
      </w:pPr>
      <w:r w:rsidRPr="00240AC4">
        <w:rPr>
          <w:rStyle w:val="FootnoteReference"/>
          <w:sz w:val="16"/>
          <w:szCs w:val="16"/>
        </w:rPr>
        <w:footnoteRef/>
      </w:r>
      <w:r w:rsidRPr="00240AC4">
        <w:rPr>
          <w:sz w:val="16"/>
          <w:szCs w:val="16"/>
        </w:rPr>
        <w:t xml:space="preserve"> </w:t>
      </w:r>
      <w:hyperlink r:id="rId7" w:history="1">
        <w:r w:rsidRPr="00240AC4">
          <w:rPr>
            <w:rStyle w:val="Hyperlink"/>
            <w:sz w:val="16"/>
            <w:szCs w:val="16"/>
          </w:rPr>
          <w:t>https://www.oric.gov.au/</w:t>
        </w:r>
      </w:hyperlink>
    </w:p>
  </w:footnote>
  <w:footnote w:id="11">
    <w:p w14:paraId="59ADECEF" w14:textId="77777777" w:rsidR="00066121" w:rsidRDefault="00066121">
      <w:pPr>
        <w:pStyle w:val="FootnoteText"/>
      </w:pPr>
      <w:r w:rsidRPr="00240AC4">
        <w:rPr>
          <w:rStyle w:val="FootnoteReference"/>
          <w:sz w:val="16"/>
          <w:szCs w:val="16"/>
        </w:rPr>
        <w:footnoteRef/>
      </w:r>
      <w:r w:rsidRPr="00240AC4">
        <w:rPr>
          <w:sz w:val="16"/>
          <w:szCs w:val="16"/>
        </w:rPr>
        <w:t xml:space="preserve"> </w:t>
      </w:r>
      <w:hyperlink r:id="rId8" w:history="1">
        <w:r w:rsidRPr="00240AC4">
          <w:rPr>
            <w:rStyle w:val="Hyperlink"/>
            <w:sz w:val="16"/>
            <w:szCs w:val="16"/>
          </w:rPr>
          <w:t>https://www.acnc.gov.au/</w:t>
        </w:r>
      </w:hyperlink>
      <w:r>
        <w:t xml:space="preserve"> </w:t>
      </w:r>
    </w:p>
  </w:footnote>
  <w:footnote w:id="12">
    <w:p w14:paraId="00677A26" w14:textId="77777777" w:rsidR="00066121" w:rsidRPr="00240AC4" w:rsidRDefault="00066121">
      <w:pPr>
        <w:pStyle w:val="FootnoteText"/>
        <w:rPr>
          <w:sz w:val="16"/>
          <w:szCs w:val="16"/>
        </w:rPr>
      </w:pPr>
      <w:r w:rsidRPr="00240AC4">
        <w:rPr>
          <w:rStyle w:val="FootnoteReference"/>
          <w:sz w:val="16"/>
          <w:szCs w:val="16"/>
        </w:rPr>
        <w:footnoteRef/>
      </w:r>
      <w:r w:rsidRPr="00240AC4">
        <w:rPr>
          <w:sz w:val="16"/>
          <w:szCs w:val="16"/>
        </w:rPr>
        <w:t xml:space="preserve"> </w:t>
      </w:r>
      <w:hyperlink r:id="rId9" w:history="1">
        <w:r w:rsidRPr="00240AC4">
          <w:rPr>
            <w:rStyle w:val="Hyperlink"/>
            <w:sz w:val="16"/>
            <w:szCs w:val="16"/>
          </w:rPr>
          <w:t>https://www.ato.gov.au/Business/Starting-your-own-business/Before-you-get-started/Choosing-your-business-structure/sole-trader/</w:t>
        </w:r>
      </w:hyperlink>
      <w:r w:rsidRPr="00240AC4">
        <w:rPr>
          <w:sz w:val="16"/>
          <w:szCs w:val="16"/>
        </w:rPr>
        <w:t xml:space="preserve"> </w:t>
      </w:r>
    </w:p>
  </w:footnote>
  <w:footnote w:id="13">
    <w:p w14:paraId="1CC5B7CF" w14:textId="77777777" w:rsidR="00066121" w:rsidRPr="00240AC4" w:rsidRDefault="00066121">
      <w:pPr>
        <w:pStyle w:val="FootnoteText"/>
        <w:rPr>
          <w:sz w:val="16"/>
          <w:szCs w:val="16"/>
        </w:rPr>
      </w:pPr>
      <w:r w:rsidRPr="00240AC4">
        <w:rPr>
          <w:rStyle w:val="FootnoteReference"/>
          <w:sz w:val="16"/>
          <w:szCs w:val="16"/>
        </w:rPr>
        <w:footnoteRef/>
      </w:r>
      <w:r w:rsidRPr="00240AC4">
        <w:rPr>
          <w:sz w:val="16"/>
          <w:szCs w:val="16"/>
        </w:rPr>
        <w:t xml:space="preserve"> </w:t>
      </w:r>
      <w:hyperlink r:id="rId10" w:history="1">
        <w:r w:rsidRPr="00240AC4">
          <w:rPr>
            <w:rStyle w:val="Hyperlink"/>
            <w:sz w:val="16"/>
            <w:szCs w:val="16"/>
          </w:rPr>
          <w:t>https://www.artslaw.com.au/information-sheet/auspice-agreements-information-sheet/</w:t>
        </w:r>
      </w:hyperlink>
      <w:r w:rsidRPr="00240AC4">
        <w:rPr>
          <w:sz w:val="16"/>
          <w:szCs w:val="16"/>
        </w:rPr>
        <w:t xml:space="preserve"> </w:t>
      </w:r>
    </w:p>
  </w:footnote>
  <w:footnote w:id="14">
    <w:p w14:paraId="01F77DF1" w14:textId="77777777" w:rsidR="00066121" w:rsidRPr="00240AC4" w:rsidRDefault="00066121">
      <w:pPr>
        <w:pStyle w:val="FootnoteText"/>
        <w:rPr>
          <w:sz w:val="16"/>
          <w:szCs w:val="16"/>
        </w:rPr>
      </w:pPr>
      <w:r w:rsidRPr="00240AC4">
        <w:rPr>
          <w:rStyle w:val="FootnoteReference"/>
          <w:sz w:val="16"/>
          <w:szCs w:val="16"/>
        </w:rPr>
        <w:footnoteRef/>
      </w:r>
      <w:r w:rsidRPr="00240AC4">
        <w:rPr>
          <w:sz w:val="16"/>
          <w:szCs w:val="16"/>
        </w:rPr>
        <w:t xml:space="preserve"> </w:t>
      </w:r>
      <w:hyperlink r:id="rId11" w:history="1">
        <w:r w:rsidRPr="00240AC4">
          <w:rPr>
            <w:rStyle w:val="Hyperlink"/>
            <w:sz w:val="16"/>
            <w:szCs w:val="16"/>
          </w:rPr>
          <w:t>https://nt.gov.au/leisure/arts-culture-heritage/grants/heritage-grants-program</w:t>
        </w:r>
      </w:hyperlink>
      <w:r w:rsidRPr="00240AC4">
        <w:rPr>
          <w:sz w:val="16"/>
          <w:szCs w:val="16"/>
        </w:rPr>
        <w:t xml:space="preserve"> </w:t>
      </w:r>
    </w:p>
  </w:footnote>
  <w:footnote w:id="15">
    <w:p w14:paraId="5048A189" w14:textId="77777777" w:rsidR="00BA2162" w:rsidRPr="00240AC4" w:rsidRDefault="00BA2162" w:rsidP="00BA2162">
      <w:pPr>
        <w:pStyle w:val="FootnoteText"/>
        <w:rPr>
          <w:sz w:val="16"/>
          <w:szCs w:val="16"/>
        </w:rPr>
      </w:pPr>
      <w:r w:rsidRPr="00240AC4">
        <w:rPr>
          <w:rStyle w:val="FootnoteReference"/>
          <w:sz w:val="16"/>
          <w:szCs w:val="16"/>
        </w:rPr>
        <w:footnoteRef/>
      </w:r>
      <w:r w:rsidRPr="00240AC4">
        <w:rPr>
          <w:sz w:val="16"/>
          <w:szCs w:val="16"/>
        </w:rPr>
        <w:t xml:space="preserve"> </w:t>
      </w:r>
      <w:hyperlink r:id="rId12" w:history="1">
        <w:r w:rsidRPr="00240AC4">
          <w:rPr>
            <w:rStyle w:val="Hyperlink"/>
            <w:sz w:val="16"/>
            <w:szCs w:val="16"/>
          </w:rPr>
          <w:t>https://screenterritory.nt.gov.au/</w:t>
        </w:r>
      </w:hyperlink>
      <w:r w:rsidRPr="00240AC4">
        <w:rPr>
          <w:sz w:val="16"/>
          <w:szCs w:val="16"/>
        </w:rPr>
        <w:t xml:space="preserve"> </w:t>
      </w:r>
    </w:p>
  </w:footnote>
  <w:footnote w:id="16">
    <w:p w14:paraId="0B79F1A7" w14:textId="77777777" w:rsidR="00BA2162" w:rsidRDefault="00BA2162" w:rsidP="00BA2162">
      <w:pPr>
        <w:pStyle w:val="FootnoteText"/>
      </w:pPr>
      <w:r w:rsidRPr="00240AC4">
        <w:rPr>
          <w:rStyle w:val="FootnoteReference"/>
          <w:sz w:val="16"/>
          <w:szCs w:val="16"/>
        </w:rPr>
        <w:footnoteRef/>
      </w:r>
      <w:r w:rsidRPr="00240AC4">
        <w:rPr>
          <w:sz w:val="16"/>
          <w:szCs w:val="16"/>
        </w:rPr>
        <w:t xml:space="preserve"> </w:t>
      </w:r>
      <w:hyperlink r:id="rId13" w:history="1">
        <w:r w:rsidRPr="00240AC4">
          <w:rPr>
            <w:rStyle w:val="Hyperlink"/>
            <w:sz w:val="16"/>
            <w:szCs w:val="16"/>
          </w:rPr>
          <w:t>https://training.gov.au/Home/Tga</w:t>
        </w:r>
      </w:hyperlink>
      <w:r>
        <w:t xml:space="preserve"> </w:t>
      </w:r>
    </w:p>
  </w:footnote>
  <w:footnote w:id="17">
    <w:p w14:paraId="2B533DD7" w14:textId="75D66079" w:rsidR="00F018B3" w:rsidRDefault="00F018B3" w:rsidP="00F018B3">
      <w:pPr>
        <w:pStyle w:val="FootnoteText"/>
      </w:pPr>
      <w:r w:rsidRPr="00240AC4">
        <w:rPr>
          <w:rStyle w:val="FootnoteReference"/>
          <w:sz w:val="16"/>
          <w:szCs w:val="16"/>
        </w:rPr>
        <w:footnoteRef/>
      </w:r>
      <w:r w:rsidRPr="00240AC4">
        <w:rPr>
          <w:sz w:val="16"/>
          <w:szCs w:val="16"/>
        </w:rPr>
        <w:t xml:space="preserve"> </w:t>
      </w:r>
      <w:r w:rsidR="001865AD" w:rsidRPr="00730602">
        <w:rPr>
          <w:rStyle w:val="Hyperlink"/>
          <w:sz w:val="16"/>
          <w:szCs w:val="16"/>
        </w:rPr>
        <w:t>https://ntmajorevents.com.au/</w:t>
      </w:r>
    </w:p>
  </w:footnote>
  <w:footnote w:id="18">
    <w:p w14:paraId="0EA73635" w14:textId="77777777" w:rsidR="00066121" w:rsidRPr="00240AC4" w:rsidRDefault="00066121">
      <w:pPr>
        <w:pStyle w:val="FootnoteText"/>
        <w:rPr>
          <w:sz w:val="16"/>
          <w:szCs w:val="16"/>
        </w:rPr>
      </w:pPr>
      <w:r w:rsidRPr="00240AC4">
        <w:rPr>
          <w:rStyle w:val="FootnoteReference"/>
          <w:sz w:val="16"/>
          <w:szCs w:val="16"/>
        </w:rPr>
        <w:footnoteRef/>
      </w:r>
      <w:r w:rsidRPr="00240AC4">
        <w:rPr>
          <w:sz w:val="16"/>
          <w:szCs w:val="16"/>
        </w:rPr>
        <w:t xml:space="preserve"> </w:t>
      </w:r>
      <w:hyperlink r:id="rId14" w:history="1">
        <w:r w:rsidRPr="00240AC4">
          <w:rPr>
            <w:rStyle w:val="Hyperlink"/>
            <w:sz w:val="16"/>
            <w:szCs w:val="16"/>
          </w:rPr>
          <w:t>https://creative.gov.au/investment-and-development/protocols-and-resources/protocols-for-using-first-nations-cultural-and-intellectual-property-in-the-arts/</w:t>
        </w:r>
      </w:hyperlink>
      <w:r w:rsidRPr="00240AC4">
        <w:rPr>
          <w:sz w:val="16"/>
          <w:szCs w:val="16"/>
        </w:rPr>
        <w:t xml:space="preserve"> </w:t>
      </w:r>
    </w:p>
  </w:footnote>
  <w:footnote w:id="19">
    <w:p w14:paraId="3FD756D0" w14:textId="77777777" w:rsidR="00066121" w:rsidRPr="00240AC4" w:rsidRDefault="00066121">
      <w:pPr>
        <w:pStyle w:val="FootnoteText"/>
        <w:rPr>
          <w:sz w:val="16"/>
          <w:szCs w:val="16"/>
        </w:rPr>
      </w:pPr>
      <w:r w:rsidRPr="00240AC4">
        <w:rPr>
          <w:rStyle w:val="FootnoteReference"/>
          <w:sz w:val="16"/>
          <w:szCs w:val="16"/>
        </w:rPr>
        <w:footnoteRef/>
      </w:r>
      <w:r w:rsidRPr="00240AC4">
        <w:rPr>
          <w:sz w:val="16"/>
          <w:szCs w:val="16"/>
        </w:rPr>
        <w:t xml:space="preserve"> </w:t>
      </w:r>
      <w:hyperlink r:id="rId15" w:history="1">
        <w:r w:rsidRPr="00240AC4">
          <w:rPr>
            <w:rStyle w:val="Hyperlink"/>
            <w:sz w:val="16"/>
            <w:szCs w:val="16"/>
          </w:rPr>
          <w:t>https://grantsnt.nt.gov.au/</w:t>
        </w:r>
      </w:hyperlink>
      <w:r w:rsidRPr="00240AC4">
        <w:rPr>
          <w:sz w:val="16"/>
          <w:szCs w:val="16"/>
        </w:rPr>
        <w:t xml:space="preserve"> </w:t>
      </w:r>
    </w:p>
  </w:footnote>
  <w:footnote w:id="20">
    <w:p w14:paraId="432A45F3" w14:textId="77777777" w:rsidR="00066121" w:rsidRPr="00240AC4" w:rsidRDefault="00066121">
      <w:pPr>
        <w:pStyle w:val="FootnoteText"/>
        <w:rPr>
          <w:sz w:val="16"/>
          <w:szCs w:val="16"/>
        </w:rPr>
      </w:pPr>
      <w:r w:rsidRPr="00240AC4">
        <w:rPr>
          <w:rStyle w:val="FootnoteReference"/>
          <w:sz w:val="16"/>
          <w:szCs w:val="16"/>
        </w:rPr>
        <w:footnoteRef/>
      </w:r>
      <w:r w:rsidRPr="00240AC4">
        <w:rPr>
          <w:sz w:val="16"/>
          <w:szCs w:val="16"/>
        </w:rPr>
        <w:t xml:space="preserve"> </w:t>
      </w:r>
      <w:hyperlink r:id="rId16" w:history="1">
        <w:r w:rsidRPr="00240AC4">
          <w:rPr>
            <w:rStyle w:val="Hyperlink"/>
            <w:sz w:val="16"/>
            <w:szCs w:val="16"/>
          </w:rPr>
          <w:t>https://grantsnt.nt.gov.au</w:t>
        </w:r>
      </w:hyperlink>
      <w:r w:rsidRPr="00240AC4">
        <w:rPr>
          <w:sz w:val="16"/>
          <w:szCs w:val="16"/>
        </w:rPr>
        <w:t xml:space="preserve"> </w:t>
      </w:r>
    </w:p>
  </w:footnote>
  <w:footnote w:id="21">
    <w:p w14:paraId="47CA53B1" w14:textId="77777777" w:rsidR="00066121" w:rsidRDefault="00066121">
      <w:pPr>
        <w:pStyle w:val="FootnoteText"/>
      </w:pPr>
      <w:r w:rsidRPr="00240AC4">
        <w:rPr>
          <w:rStyle w:val="FootnoteReference"/>
          <w:sz w:val="16"/>
          <w:szCs w:val="16"/>
        </w:rPr>
        <w:footnoteRef/>
      </w:r>
      <w:r w:rsidRPr="00240AC4">
        <w:rPr>
          <w:sz w:val="16"/>
          <w:szCs w:val="16"/>
        </w:rPr>
        <w:t xml:space="preserve"> </w:t>
      </w:r>
      <w:hyperlink r:id="rId17" w:history="1">
        <w:r w:rsidRPr="00240AC4">
          <w:rPr>
            <w:rStyle w:val="Hyperlink"/>
            <w:sz w:val="16"/>
            <w:szCs w:val="16"/>
          </w:rPr>
          <w:t>https://www.artslaw.com.au/artists-in-the-black</w:t>
        </w:r>
      </w:hyperlink>
    </w:p>
  </w:footnote>
  <w:footnote w:id="22">
    <w:p w14:paraId="37F99407" w14:textId="77777777" w:rsidR="00066121" w:rsidRPr="00240AC4" w:rsidRDefault="00066121">
      <w:pPr>
        <w:pStyle w:val="FootnoteText"/>
        <w:rPr>
          <w:color w:val="0563C1" w:themeColor="hyperlink"/>
          <w:sz w:val="16"/>
          <w:szCs w:val="16"/>
          <w:u w:val="single"/>
        </w:rPr>
      </w:pPr>
      <w:r w:rsidRPr="00240AC4">
        <w:rPr>
          <w:rStyle w:val="FootnoteReference"/>
          <w:sz w:val="16"/>
          <w:szCs w:val="16"/>
        </w:rPr>
        <w:footnoteRef/>
      </w:r>
      <w:r w:rsidRPr="00240AC4">
        <w:rPr>
          <w:sz w:val="16"/>
          <w:szCs w:val="16"/>
        </w:rPr>
        <w:t xml:space="preserve"> </w:t>
      </w:r>
      <w:hyperlink r:id="rId18" w:history="1">
        <w:r w:rsidRPr="00240AC4">
          <w:rPr>
            <w:rStyle w:val="Hyperlink"/>
            <w:sz w:val="16"/>
            <w:szCs w:val="16"/>
          </w:rPr>
          <w:t>https://www.artslaw.com.au/information-sheet/children-in-the-creative-process-nt/</w:t>
        </w:r>
      </w:hyperlink>
    </w:p>
  </w:footnote>
  <w:footnote w:id="23">
    <w:p w14:paraId="7CB0AB81" w14:textId="77777777" w:rsidR="00066121" w:rsidRPr="00240AC4" w:rsidRDefault="00066121">
      <w:pPr>
        <w:pStyle w:val="FootnoteText"/>
        <w:rPr>
          <w:sz w:val="16"/>
          <w:szCs w:val="16"/>
        </w:rPr>
      </w:pPr>
      <w:r w:rsidRPr="00240AC4">
        <w:rPr>
          <w:rStyle w:val="FootnoteReference"/>
          <w:sz w:val="16"/>
          <w:szCs w:val="16"/>
        </w:rPr>
        <w:footnoteRef/>
      </w:r>
      <w:r w:rsidRPr="00240AC4">
        <w:rPr>
          <w:sz w:val="16"/>
          <w:szCs w:val="16"/>
        </w:rPr>
        <w:t xml:space="preserve"> </w:t>
      </w:r>
      <w:hyperlink r:id="rId19" w:history="1">
        <w:r w:rsidRPr="00240AC4">
          <w:rPr>
            <w:rStyle w:val="Hyperlink"/>
            <w:sz w:val="16"/>
            <w:szCs w:val="16"/>
          </w:rPr>
          <w:t>https://creative.gov.au/investment-and-development/protocols-and-resources/children-in-art-protocols/</w:t>
        </w:r>
      </w:hyperlink>
      <w:r w:rsidRPr="00240AC4">
        <w:rPr>
          <w:sz w:val="16"/>
          <w:szCs w:val="16"/>
        </w:rPr>
        <w:t xml:space="preserve"> </w:t>
      </w:r>
    </w:p>
  </w:footnote>
  <w:footnote w:id="24">
    <w:p w14:paraId="20B06156" w14:textId="77777777" w:rsidR="00066121" w:rsidRPr="00240AC4" w:rsidRDefault="00066121">
      <w:pPr>
        <w:pStyle w:val="FootnoteText"/>
        <w:rPr>
          <w:sz w:val="16"/>
          <w:szCs w:val="16"/>
        </w:rPr>
      </w:pPr>
      <w:r w:rsidRPr="00240AC4">
        <w:rPr>
          <w:rStyle w:val="FootnoteReference"/>
          <w:sz w:val="16"/>
          <w:szCs w:val="16"/>
        </w:rPr>
        <w:footnoteRef/>
      </w:r>
      <w:r w:rsidRPr="00240AC4">
        <w:rPr>
          <w:sz w:val="16"/>
          <w:szCs w:val="16"/>
        </w:rPr>
        <w:t xml:space="preserve"> </w:t>
      </w:r>
      <w:hyperlink r:id="rId20" w:history="1">
        <w:r w:rsidRPr="00240AC4">
          <w:rPr>
            <w:rStyle w:val="Hyperlink"/>
            <w:sz w:val="16"/>
            <w:szCs w:val="16"/>
          </w:rPr>
          <w:t>https://nt.gov.au/emergency/community-safety/apply-for-a-working-with-children-clearance</w:t>
        </w:r>
      </w:hyperlink>
      <w:r w:rsidRPr="00240AC4">
        <w:rPr>
          <w:sz w:val="16"/>
          <w:szCs w:val="16"/>
        </w:rPr>
        <w:t xml:space="preserve"> </w:t>
      </w:r>
    </w:p>
  </w:footnote>
  <w:footnote w:id="25">
    <w:p w14:paraId="2992E241" w14:textId="77777777" w:rsidR="00066121" w:rsidRPr="00240AC4" w:rsidRDefault="00066121">
      <w:pPr>
        <w:pStyle w:val="FootnoteText"/>
        <w:rPr>
          <w:sz w:val="16"/>
          <w:szCs w:val="16"/>
        </w:rPr>
      </w:pPr>
      <w:r w:rsidRPr="00240AC4">
        <w:rPr>
          <w:rStyle w:val="FootnoteReference"/>
          <w:sz w:val="16"/>
          <w:szCs w:val="16"/>
        </w:rPr>
        <w:footnoteRef/>
      </w:r>
      <w:r w:rsidRPr="00240AC4">
        <w:rPr>
          <w:sz w:val="16"/>
          <w:szCs w:val="16"/>
        </w:rPr>
        <w:t xml:space="preserve"> </w:t>
      </w:r>
      <w:hyperlink r:id="rId21" w:history="1">
        <w:r w:rsidRPr="00240AC4">
          <w:rPr>
            <w:rStyle w:val="Hyperlink"/>
            <w:sz w:val="16"/>
            <w:szCs w:val="16"/>
          </w:rPr>
          <w:t>http://www.artslaw.com.au/</w:t>
        </w:r>
      </w:hyperlink>
    </w:p>
  </w:footnote>
  <w:footnote w:id="26">
    <w:p w14:paraId="02FEB26E" w14:textId="77777777" w:rsidR="00066121" w:rsidRPr="00240AC4" w:rsidRDefault="00066121">
      <w:pPr>
        <w:pStyle w:val="FootnoteText"/>
        <w:rPr>
          <w:sz w:val="16"/>
          <w:szCs w:val="16"/>
        </w:rPr>
      </w:pPr>
      <w:r w:rsidRPr="00240AC4">
        <w:rPr>
          <w:rStyle w:val="FootnoteReference"/>
          <w:sz w:val="16"/>
          <w:szCs w:val="16"/>
        </w:rPr>
        <w:footnoteRef/>
      </w:r>
      <w:r w:rsidRPr="00240AC4">
        <w:rPr>
          <w:sz w:val="16"/>
          <w:szCs w:val="16"/>
        </w:rPr>
        <w:t xml:space="preserve"> </w:t>
      </w:r>
      <w:hyperlink r:id="rId22" w:history="1">
        <w:r w:rsidRPr="00240AC4">
          <w:rPr>
            <w:rStyle w:val="Hyperlink"/>
            <w:sz w:val="16"/>
            <w:szCs w:val="16"/>
          </w:rPr>
          <w:t>http://www.aitb.com.au/</w:t>
        </w:r>
      </w:hyperlink>
    </w:p>
  </w:footnote>
  <w:footnote w:id="27">
    <w:p w14:paraId="000FDF23" w14:textId="77777777" w:rsidR="00066121" w:rsidRPr="00240AC4" w:rsidRDefault="00066121">
      <w:pPr>
        <w:pStyle w:val="FootnoteText"/>
        <w:rPr>
          <w:sz w:val="16"/>
          <w:szCs w:val="16"/>
        </w:rPr>
      </w:pPr>
      <w:r w:rsidRPr="00240AC4">
        <w:rPr>
          <w:rStyle w:val="FootnoteReference"/>
          <w:sz w:val="16"/>
          <w:szCs w:val="16"/>
        </w:rPr>
        <w:footnoteRef/>
      </w:r>
      <w:r w:rsidRPr="00240AC4">
        <w:rPr>
          <w:sz w:val="16"/>
          <w:szCs w:val="16"/>
        </w:rPr>
        <w:t xml:space="preserve"> </w:t>
      </w:r>
      <w:hyperlink r:id="rId23" w:history="1">
        <w:r w:rsidRPr="00240AC4">
          <w:rPr>
            <w:rStyle w:val="Hyperlink"/>
            <w:sz w:val="16"/>
            <w:szCs w:val="16"/>
          </w:rPr>
          <w:t>http://www.copyright.org.au/</w:t>
        </w:r>
      </w:hyperlink>
    </w:p>
  </w:footnote>
  <w:footnote w:id="28">
    <w:p w14:paraId="7BEFE588" w14:textId="77777777" w:rsidR="00066121" w:rsidRDefault="00066121">
      <w:pPr>
        <w:pStyle w:val="FootnoteText"/>
      </w:pPr>
      <w:r w:rsidRPr="00240AC4">
        <w:rPr>
          <w:rStyle w:val="FootnoteReference"/>
          <w:sz w:val="16"/>
          <w:szCs w:val="16"/>
        </w:rPr>
        <w:footnoteRef/>
      </w:r>
      <w:r w:rsidRPr="00240AC4">
        <w:rPr>
          <w:sz w:val="16"/>
          <w:szCs w:val="16"/>
        </w:rPr>
        <w:t xml:space="preserve"> </w:t>
      </w:r>
      <w:hyperlink r:id="rId24" w:history="1">
        <w:r w:rsidRPr="00240AC4">
          <w:rPr>
            <w:rStyle w:val="Hyperlink"/>
            <w:sz w:val="16"/>
            <w:szCs w:val="16"/>
          </w:rPr>
          <w:t>http://www.apraamcos.com.au/</w:t>
        </w:r>
      </w:hyperlink>
      <w:r>
        <w:t xml:space="preserve"> </w:t>
      </w:r>
    </w:p>
  </w:footnote>
  <w:footnote w:id="29">
    <w:p w14:paraId="3D457C80" w14:textId="77777777" w:rsidR="00066121" w:rsidRPr="00240AC4" w:rsidRDefault="00066121">
      <w:pPr>
        <w:pStyle w:val="FootnoteText"/>
        <w:rPr>
          <w:sz w:val="16"/>
          <w:szCs w:val="16"/>
        </w:rPr>
      </w:pPr>
      <w:r w:rsidRPr="00240AC4">
        <w:rPr>
          <w:rStyle w:val="FootnoteReference"/>
          <w:sz w:val="16"/>
          <w:szCs w:val="16"/>
        </w:rPr>
        <w:footnoteRef/>
      </w:r>
      <w:r w:rsidRPr="00240AC4">
        <w:rPr>
          <w:sz w:val="16"/>
          <w:szCs w:val="16"/>
        </w:rPr>
        <w:t xml:space="preserve"> </w:t>
      </w:r>
      <w:hyperlink r:id="rId25" w:history="1">
        <w:r w:rsidRPr="00240AC4">
          <w:rPr>
            <w:rStyle w:val="Hyperlink"/>
            <w:sz w:val="16"/>
            <w:szCs w:val="16"/>
          </w:rPr>
          <w:t>http://www.ppca.com.au/</w:t>
        </w:r>
      </w:hyperlink>
    </w:p>
  </w:footnote>
  <w:footnote w:id="30">
    <w:p w14:paraId="2DC60B33" w14:textId="77777777" w:rsidR="00066121" w:rsidRDefault="00066121">
      <w:pPr>
        <w:pStyle w:val="FootnoteText"/>
      </w:pPr>
      <w:r>
        <w:rPr>
          <w:rStyle w:val="FootnoteReference"/>
        </w:rPr>
        <w:footnoteRef/>
      </w:r>
      <w:r>
        <w:t xml:space="preserve"> </w:t>
      </w:r>
      <w:hyperlink r:id="rId26" w:history="1">
        <w:r w:rsidRPr="00DD118B">
          <w:rPr>
            <w:rStyle w:val="Hyperlink"/>
          </w:rPr>
          <w:t>https://www.onemusic.com.au/</w:t>
        </w:r>
      </w:hyperlink>
      <w:r>
        <w:t xml:space="preserve"> </w:t>
      </w:r>
    </w:p>
  </w:footnote>
  <w:footnote w:id="31">
    <w:p w14:paraId="21A86F0F" w14:textId="1E65180F" w:rsidR="00066121" w:rsidRDefault="00066121">
      <w:pPr>
        <w:pStyle w:val="FootnoteText"/>
      </w:pPr>
      <w:r>
        <w:rPr>
          <w:rStyle w:val="FootnoteReference"/>
        </w:rPr>
        <w:footnoteRef/>
      </w:r>
      <w:r>
        <w:t xml:space="preserve"> </w:t>
      </w:r>
      <w:hyperlink r:id="rId27" w:history="1">
        <w:r w:rsidR="00F718B9" w:rsidRPr="009E46C8">
          <w:rPr>
            <w:rStyle w:val="Hyperlink"/>
          </w:rPr>
          <w:t>https://creative.gov.au/creative-workplaces/</w:t>
        </w:r>
      </w:hyperlink>
      <w:r w:rsidR="00F718B9">
        <w:t xml:space="preserve"> </w:t>
      </w:r>
    </w:p>
  </w:footnote>
  <w:footnote w:id="32">
    <w:p w14:paraId="55B94985" w14:textId="77777777" w:rsidR="00066121" w:rsidRDefault="00066121">
      <w:pPr>
        <w:pStyle w:val="FootnoteText"/>
      </w:pPr>
      <w:r>
        <w:rPr>
          <w:rStyle w:val="FootnoteReference"/>
        </w:rPr>
        <w:footnoteRef/>
      </w:r>
      <w:r>
        <w:t xml:space="preserve"> </w:t>
      </w:r>
      <w:hyperlink r:id="rId28" w:history="1">
        <w:r w:rsidRPr="00763D6A">
          <w:rPr>
            <w:rStyle w:val="Hyperlink"/>
          </w:rPr>
          <w:t>http://apraamcos.com.au/</w:t>
        </w:r>
      </w:hyperlink>
    </w:p>
  </w:footnote>
  <w:footnote w:id="33">
    <w:p w14:paraId="40466090" w14:textId="77777777" w:rsidR="00066121" w:rsidRDefault="00066121">
      <w:pPr>
        <w:pStyle w:val="FootnoteText"/>
      </w:pPr>
      <w:r>
        <w:rPr>
          <w:rStyle w:val="FootnoteReference"/>
        </w:rPr>
        <w:footnoteRef/>
      </w:r>
      <w:r>
        <w:t xml:space="preserve"> </w:t>
      </w:r>
      <w:hyperlink r:id="rId29" w:history="1">
        <w:r w:rsidRPr="00763D6A">
          <w:rPr>
            <w:rStyle w:val="Hyperlink"/>
          </w:rPr>
          <w:t>http://www.asauthors.org/</w:t>
        </w:r>
      </w:hyperlink>
    </w:p>
  </w:footnote>
  <w:footnote w:id="34">
    <w:p w14:paraId="66F347B5" w14:textId="77777777" w:rsidR="00066121" w:rsidRDefault="00066121">
      <w:pPr>
        <w:pStyle w:val="FootnoteText"/>
      </w:pPr>
      <w:r>
        <w:rPr>
          <w:rStyle w:val="FootnoteReference"/>
        </w:rPr>
        <w:footnoteRef/>
      </w:r>
      <w:r>
        <w:t xml:space="preserve"> </w:t>
      </w:r>
      <w:hyperlink r:id="rId30" w:history="1">
        <w:r w:rsidRPr="00763D6A">
          <w:rPr>
            <w:rStyle w:val="Hyperlink"/>
          </w:rPr>
          <w:t>http://www.awg.com.au/</w:t>
        </w:r>
      </w:hyperlink>
    </w:p>
  </w:footnote>
  <w:footnote w:id="35">
    <w:p w14:paraId="1E12CAF7" w14:textId="77777777" w:rsidR="00066121" w:rsidRDefault="00066121">
      <w:pPr>
        <w:pStyle w:val="FootnoteText"/>
      </w:pPr>
      <w:r>
        <w:rPr>
          <w:rStyle w:val="FootnoteReference"/>
        </w:rPr>
        <w:footnoteRef/>
      </w:r>
      <w:r>
        <w:t xml:space="preserve"> </w:t>
      </w:r>
      <w:hyperlink r:id="rId31" w:history="1">
        <w:r w:rsidRPr="00763D6A">
          <w:rPr>
            <w:rStyle w:val="Hyperlink"/>
          </w:rPr>
          <w:t>https://www.fwc.gov.au/awards-and-agreements</w:t>
        </w:r>
      </w:hyperlink>
    </w:p>
  </w:footnote>
  <w:footnote w:id="36">
    <w:p w14:paraId="520121E6" w14:textId="77777777" w:rsidR="00066121" w:rsidRDefault="00066121">
      <w:pPr>
        <w:pStyle w:val="FootnoteText"/>
      </w:pPr>
      <w:r>
        <w:rPr>
          <w:rStyle w:val="FootnoteReference"/>
        </w:rPr>
        <w:footnoteRef/>
      </w:r>
      <w:r>
        <w:t xml:space="preserve"> </w:t>
      </w:r>
      <w:hyperlink r:id="rId32" w:history="1">
        <w:r w:rsidRPr="00763D6A">
          <w:rPr>
            <w:rStyle w:val="Hyperlink"/>
          </w:rPr>
          <w:t>http://www.liveperformance.com.au/</w:t>
        </w:r>
      </w:hyperlink>
    </w:p>
  </w:footnote>
  <w:footnote w:id="37">
    <w:p w14:paraId="107E48ED" w14:textId="77777777" w:rsidR="00066121" w:rsidRDefault="00066121">
      <w:pPr>
        <w:pStyle w:val="FootnoteText"/>
      </w:pPr>
      <w:r>
        <w:rPr>
          <w:rStyle w:val="FootnoteReference"/>
        </w:rPr>
        <w:footnoteRef/>
      </w:r>
      <w:r>
        <w:t xml:space="preserve"> </w:t>
      </w:r>
      <w:hyperlink r:id="rId33" w:history="1">
        <w:r w:rsidRPr="00763D6A">
          <w:rPr>
            <w:rStyle w:val="Hyperlink"/>
          </w:rPr>
          <w:t>https://www.meaa.org/</w:t>
        </w:r>
      </w:hyperlink>
    </w:p>
  </w:footnote>
  <w:footnote w:id="38">
    <w:p w14:paraId="57C073CE" w14:textId="77777777" w:rsidR="00066121" w:rsidRDefault="00066121">
      <w:pPr>
        <w:pStyle w:val="FootnoteText"/>
      </w:pPr>
      <w:r>
        <w:rPr>
          <w:rStyle w:val="FootnoteReference"/>
        </w:rPr>
        <w:footnoteRef/>
      </w:r>
      <w:r>
        <w:t xml:space="preserve"> </w:t>
      </w:r>
      <w:hyperlink r:id="rId34" w:history="1">
        <w:r w:rsidRPr="00763D6A">
          <w:rPr>
            <w:rStyle w:val="Hyperlink"/>
          </w:rPr>
          <w:t>http://www.musicians.asn.au/</w:t>
        </w:r>
      </w:hyperlink>
    </w:p>
  </w:footnote>
  <w:footnote w:id="39">
    <w:p w14:paraId="0D277929" w14:textId="77777777" w:rsidR="00066121" w:rsidRDefault="00066121">
      <w:pPr>
        <w:pStyle w:val="FootnoteText"/>
      </w:pPr>
      <w:r>
        <w:rPr>
          <w:rStyle w:val="FootnoteReference"/>
        </w:rPr>
        <w:footnoteRef/>
      </w:r>
      <w:r>
        <w:t xml:space="preserve"> </w:t>
      </w:r>
      <w:hyperlink r:id="rId35" w:history="1">
        <w:r w:rsidRPr="00763D6A">
          <w:rPr>
            <w:rStyle w:val="Hyperlink"/>
          </w:rPr>
          <w:t>http://www.visualarts.net.au/</w:t>
        </w:r>
      </w:hyperlink>
    </w:p>
  </w:footnote>
  <w:footnote w:id="40">
    <w:p w14:paraId="3E5FCCC5" w14:textId="77777777" w:rsidR="00066121" w:rsidRDefault="00066121">
      <w:pPr>
        <w:pStyle w:val="FootnoteText"/>
      </w:pPr>
      <w:r>
        <w:rPr>
          <w:rStyle w:val="FootnoteReference"/>
        </w:rPr>
        <w:footnoteRef/>
      </w:r>
      <w:r>
        <w:t xml:space="preserve"> </w:t>
      </w:r>
      <w:hyperlink r:id="rId36" w:history="1">
        <w:r w:rsidRPr="00763D6A">
          <w:rPr>
            <w:rStyle w:val="Hyperlink"/>
          </w:rPr>
          <w:t>https://regionalarts.com.au/</w:t>
        </w:r>
      </w:hyperlink>
    </w:p>
  </w:footnote>
  <w:footnote w:id="41">
    <w:p w14:paraId="7C3F8837" w14:textId="77777777" w:rsidR="00066121" w:rsidRDefault="00066121">
      <w:pPr>
        <w:pStyle w:val="FootnoteText"/>
      </w:pPr>
      <w:r>
        <w:rPr>
          <w:rStyle w:val="FootnoteReference"/>
        </w:rPr>
        <w:footnoteRef/>
      </w:r>
      <w:r>
        <w:t xml:space="preserve"> </w:t>
      </w:r>
      <w:hyperlink r:id="rId37" w:history="1">
        <w:r w:rsidRPr="00763D6A">
          <w:rPr>
            <w:rStyle w:val="Hyperlink"/>
          </w:rPr>
          <w:t>https://www.fairwork.gov.au/</w:t>
        </w:r>
      </w:hyperlink>
    </w:p>
  </w:footnote>
  <w:footnote w:id="42">
    <w:p w14:paraId="2C59A057" w14:textId="77777777" w:rsidR="00066121" w:rsidRDefault="00066121">
      <w:pPr>
        <w:pStyle w:val="FootnoteText"/>
      </w:pPr>
      <w:r>
        <w:rPr>
          <w:rStyle w:val="FootnoteReference"/>
        </w:rPr>
        <w:footnoteRef/>
      </w:r>
      <w:r>
        <w:t xml:space="preserve"> </w:t>
      </w:r>
      <w:hyperlink r:id="rId38" w:history="1">
        <w:r w:rsidRPr="00763D6A">
          <w:rPr>
            <w:rStyle w:val="Hyperlink"/>
          </w:rPr>
          <w:t>https://grantsnt.nt.gov.au/</w:t>
        </w:r>
      </w:hyperlink>
      <w:r>
        <w:t xml:space="preserve"> </w:t>
      </w:r>
    </w:p>
  </w:footnote>
  <w:footnote w:id="43">
    <w:p w14:paraId="0568F4EA" w14:textId="77777777" w:rsidR="00066121" w:rsidRDefault="00066121">
      <w:pPr>
        <w:pStyle w:val="FootnoteText"/>
      </w:pPr>
      <w:r>
        <w:rPr>
          <w:rStyle w:val="FootnoteReference"/>
        </w:rPr>
        <w:footnoteRef/>
      </w:r>
      <w:r>
        <w:t xml:space="preserve"> </w:t>
      </w:r>
      <w:hyperlink r:id="rId39" w:history="1">
        <w:r w:rsidRPr="00763D6A">
          <w:rPr>
            <w:rStyle w:val="Hyperlink"/>
          </w:rPr>
          <w:t>https://coronavirus.nt.gov.au/chief-health-officer-directions</w:t>
        </w:r>
      </w:hyperlink>
    </w:p>
  </w:footnote>
  <w:footnote w:id="44">
    <w:p w14:paraId="0989A12C" w14:textId="77777777" w:rsidR="007E53EF" w:rsidRDefault="007E53EF" w:rsidP="007E53EF">
      <w:pPr>
        <w:pStyle w:val="FootnoteText"/>
      </w:pPr>
      <w:r>
        <w:rPr>
          <w:rStyle w:val="FootnoteReference"/>
        </w:rPr>
        <w:footnoteRef/>
      </w:r>
      <w:r>
        <w:t xml:space="preserve"> </w:t>
      </w:r>
      <w:hyperlink r:id="rId40" w:history="1">
        <w:r w:rsidRPr="00763D6A">
          <w:rPr>
            <w:rStyle w:val="Hyperlink"/>
          </w:rPr>
          <w:t>https://www.volunteeringsa-nt.org.au/about</w:t>
        </w:r>
      </w:hyperlink>
      <w:r>
        <w:t xml:space="preserve"> </w:t>
      </w:r>
    </w:p>
  </w:footnote>
  <w:footnote w:id="45">
    <w:p w14:paraId="57852C98" w14:textId="77777777" w:rsidR="00066121" w:rsidRDefault="00066121">
      <w:pPr>
        <w:pStyle w:val="FootnoteText"/>
      </w:pPr>
      <w:r>
        <w:rPr>
          <w:rStyle w:val="FootnoteReference"/>
        </w:rPr>
        <w:footnoteRef/>
      </w:r>
      <w:r>
        <w:t xml:space="preserve"> </w:t>
      </w:r>
      <w:hyperlink r:id="rId41" w:history="1">
        <w:r w:rsidRPr="00DD118B">
          <w:rPr>
            <w:rStyle w:val="Hyperlink"/>
          </w:rPr>
          <w:t>https://www.volunteeringsa-nt.org.au/about</w:t>
        </w:r>
      </w:hyperlink>
      <w:r>
        <w:t xml:space="preserve"> </w:t>
      </w:r>
    </w:p>
  </w:footnote>
  <w:footnote w:id="46">
    <w:p w14:paraId="2B0C957E" w14:textId="77777777" w:rsidR="00066121" w:rsidRDefault="00066121" w:rsidP="009E7C11">
      <w:pPr>
        <w:pStyle w:val="FootnoteText"/>
      </w:pPr>
      <w:r>
        <w:rPr>
          <w:rStyle w:val="FootnoteReference"/>
        </w:rPr>
        <w:footnoteRef/>
      </w:r>
      <w:r>
        <w:t xml:space="preserve"> </w:t>
      </w:r>
      <w:hyperlink r:id="rId42" w:history="1">
        <w:r w:rsidRPr="00763D6A">
          <w:rPr>
            <w:rStyle w:val="Hyperlink"/>
          </w:rPr>
          <w:t>https://nt.gov.au/industry/procurement/how-procurement-works/buy-local-plan</w:t>
        </w:r>
      </w:hyperlink>
      <w:r>
        <w:t xml:space="preserve"> </w:t>
      </w:r>
    </w:p>
  </w:footnote>
  <w:footnote w:id="47">
    <w:p w14:paraId="1CCFC72F" w14:textId="77777777" w:rsidR="00066121" w:rsidRDefault="00066121">
      <w:pPr>
        <w:pStyle w:val="FootnoteText"/>
      </w:pPr>
      <w:r>
        <w:rPr>
          <w:rStyle w:val="FootnoteReference"/>
        </w:rPr>
        <w:footnoteRef/>
      </w:r>
      <w:r>
        <w:t xml:space="preserve"> </w:t>
      </w:r>
      <w:hyperlink r:id="rId43" w:history="1">
        <w:r w:rsidRPr="00763D6A">
          <w:rPr>
            <w:rStyle w:val="Hyperlink"/>
          </w:rPr>
          <w:t>https://grantsnt.nt.gov.au/</w:t>
        </w:r>
      </w:hyperlink>
      <w:r>
        <w:t xml:space="preserve"> </w:t>
      </w:r>
    </w:p>
  </w:footnote>
  <w:footnote w:id="48">
    <w:p w14:paraId="6A1929B1" w14:textId="77777777" w:rsidR="00066121" w:rsidRDefault="00066121">
      <w:pPr>
        <w:pStyle w:val="FootnoteText"/>
      </w:pPr>
      <w:r>
        <w:rPr>
          <w:rStyle w:val="FootnoteReference"/>
        </w:rPr>
        <w:footnoteRef/>
      </w:r>
      <w:r>
        <w:t xml:space="preserve"> </w:t>
      </w:r>
      <w:hyperlink r:id="rId44" w:history="1">
        <w:r w:rsidRPr="00763D6A">
          <w:rPr>
            <w:rStyle w:val="Hyperlink"/>
          </w:rPr>
          <w:t>https://nt.gov.au/leisure/arts-culture-heritage/information-for-professionals/arts-peer-nominations/register-of-arts-peers</w:t>
        </w:r>
      </w:hyperlink>
      <w:r>
        <w:t xml:space="preserve"> </w:t>
      </w:r>
    </w:p>
  </w:footnote>
  <w:footnote w:id="49">
    <w:p w14:paraId="62616069" w14:textId="77777777" w:rsidR="00066121" w:rsidRDefault="00066121">
      <w:pPr>
        <w:pStyle w:val="FootnoteText"/>
      </w:pPr>
      <w:r>
        <w:rPr>
          <w:rStyle w:val="FootnoteReference"/>
        </w:rPr>
        <w:footnoteRef/>
      </w:r>
      <w:r>
        <w:t xml:space="preserve"> </w:t>
      </w:r>
      <w:hyperlink r:id="rId45" w:history="1">
        <w:r w:rsidRPr="00763D6A">
          <w:rPr>
            <w:rStyle w:val="Hyperlink"/>
          </w:rPr>
          <w:t>https://www.ato.gov.au/business/gst/tax-invoices/</w:t>
        </w:r>
      </w:hyperlink>
      <w:r>
        <w:t xml:space="preserve"> </w:t>
      </w:r>
    </w:p>
  </w:footnote>
  <w:footnote w:id="50">
    <w:p w14:paraId="3A1C70E7" w14:textId="77777777" w:rsidR="000D645F" w:rsidRDefault="000D645F" w:rsidP="000D645F">
      <w:pPr>
        <w:pStyle w:val="FootnoteText"/>
      </w:pPr>
      <w:r>
        <w:rPr>
          <w:rStyle w:val="FootnoteReference"/>
        </w:rPr>
        <w:footnoteRef/>
      </w:r>
      <w:r>
        <w:t xml:space="preserve"> </w:t>
      </w:r>
      <w:hyperlink r:id="rId46" w:history="1">
        <w:r w:rsidRPr="004151BB">
          <w:rPr>
            <w:rStyle w:val="Hyperlink"/>
            <w:lang w:eastAsia="en-AU"/>
          </w:rPr>
          <w:t>https://nt.gov.au/leisure/arts-culture-heritage/grants-and-awards/arts-funding-and-grants/how-to-acknowledge-grant-funding</w:t>
        </w:r>
      </w:hyperlink>
    </w:p>
  </w:footnote>
  <w:footnote w:id="51">
    <w:p w14:paraId="7A39FA56" w14:textId="77777777" w:rsidR="00066121" w:rsidRDefault="00066121">
      <w:pPr>
        <w:pStyle w:val="FootnoteText"/>
      </w:pPr>
      <w:r>
        <w:rPr>
          <w:rStyle w:val="FootnoteReference"/>
        </w:rPr>
        <w:footnoteRef/>
      </w:r>
      <w:r>
        <w:t xml:space="preserve"> </w:t>
      </w:r>
      <w:hyperlink r:id="rId47" w:history="1">
        <w:r w:rsidRPr="00FC2E60">
          <w:rPr>
            <w:rStyle w:val="Hyperlink"/>
          </w:rPr>
          <w:t>https://www.asqa.gov.au/course-accreditation/overview</w:t>
        </w:r>
      </w:hyperlink>
      <w:r>
        <w:t xml:space="preserve"> </w:t>
      </w:r>
    </w:p>
  </w:footnote>
  <w:footnote w:id="52">
    <w:p w14:paraId="1D45BF1D" w14:textId="77777777" w:rsidR="00066121" w:rsidRDefault="00066121">
      <w:pPr>
        <w:pStyle w:val="FootnoteText"/>
      </w:pPr>
      <w:r>
        <w:rPr>
          <w:rStyle w:val="FootnoteReference"/>
        </w:rPr>
        <w:footnoteRef/>
      </w:r>
      <w:r>
        <w:t xml:space="preserve"> </w:t>
      </w:r>
      <w:hyperlink r:id="rId48" w:history="1">
        <w:r w:rsidRPr="00FC2E60">
          <w:rPr>
            <w:rStyle w:val="Hyperlink"/>
          </w:rPr>
          <w:t>https://www.legislation.gov.au/Details/F2021L00269</w:t>
        </w:r>
      </w:hyperlink>
      <w:r>
        <w:t xml:space="preserve"> </w:t>
      </w:r>
    </w:p>
  </w:footnote>
  <w:footnote w:id="53">
    <w:p w14:paraId="17C17768" w14:textId="77777777" w:rsidR="00066121" w:rsidRDefault="00066121" w:rsidP="00843EF0">
      <w:pPr>
        <w:pStyle w:val="FootnoteText"/>
      </w:pPr>
      <w:r>
        <w:rPr>
          <w:rStyle w:val="FootnoteReference"/>
        </w:rPr>
        <w:footnoteRef/>
      </w:r>
      <w:r w:rsidRPr="00843EF0">
        <w:t>As defined in ‘artistic vibrancy</w:t>
      </w:r>
      <w:r>
        <w:t xml:space="preserve"> </w:t>
      </w:r>
      <w:r w:rsidRPr="00843EF0">
        <w:rPr>
          <w:i/>
        </w:rPr>
        <w:t>A way for organisations to talk</w:t>
      </w:r>
      <w:r>
        <w:rPr>
          <w:i/>
        </w:rPr>
        <w:t xml:space="preserve"> </w:t>
      </w:r>
      <w:r w:rsidRPr="00843EF0">
        <w:rPr>
          <w:i/>
        </w:rPr>
        <w:t>about artistic impact</w:t>
      </w:r>
      <w:r>
        <w:t xml:space="preserve">, Creative Australia (formerly Australia Council for the Arts) </w:t>
      </w:r>
      <w:hyperlink r:id="rId49" w:history="1">
        <w:r>
          <w:rPr>
            <w:rStyle w:val="Hyperlink"/>
          </w:rPr>
          <w:t>creative.gov.au/ebook/artistic-vibrancy/publication/contents/pdfweb.pdf</w:t>
        </w:r>
      </w:hyperlink>
    </w:p>
  </w:footnote>
  <w:footnote w:id="54">
    <w:p w14:paraId="740E8946" w14:textId="77777777" w:rsidR="00066121" w:rsidRDefault="00066121">
      <w:pPr>
        <w:pStyle w:val="FootnoteText"/>
      </w:pPr>
      <w:r>
        <w:rPr>
          <w:rStyle w:val="FootnoteReference"/>
        </w:rPr>
        <w:footnoteRef/>
      </w:r>
      <w:r>
        <w:t xml:space="preserve"> </w:t>
      </w:r>
      <w:hyperlink r:id="rId50" w:history="1">
        <w:r w:rsidRPr="00763D6A">
          <w:rPr>
            <w:rStyle w:val="Hyperlink"/>
          </w:rPr>
          <w:t>https://nt.gov.au/industry/government/sell-my-goods-and-services-to-government/buy-local-plan</w:t>
        </w:r>
      </w:hyperlink>
      <w:r>
        <w:t xml:space="preserve"> </w:t>
      </w:r>
    </w:p>
  </w:footnote>
  <w:footnote w:id="55">
    <w:p w14:paraId="0FA9E6DC" w14:textId="77777777" w:rsidR="002B7ECD" w:rsidRPr="00B24444" w:rsidRDefault="002B7ECD" w:rsidP="002B7ECD">
      <w:pPr>
        <w:pStyle w:val="FootnoteText"/>
        <w:rPr>
          <w:sz w:val="18"/>
          <w:szCs w:val="18"/>
        </w:rPr>
      </w:pPr>
      <w:r w:rsidRPr="00240AC4">
        <w:rPr>
          <w:rStyle w:val="FootnoteReference"/>
          <w:sz w:val="16"/>
          <w:szCs w:val="16"/>
        </w:rPr>
        <w:footnoteRef/>
      </w:r>
      <w:r w:rsidRPr="00240AC4">
        <w:rPr>
          <w:sz w:val="16"/>
          <w:szCs w:val="16"/>
        </w:rPr>
        <w:t xml:space="preserve"> </w:t>
      </w:r>
      <w:hyperlink r:id="rId51" w:history="1">
        <w:r w:rsidRPr="00240AC4">
          <w:rPr>
            <w:rStyle w:val="Hyperlink"/>
            <w:sz w:val="16"/>
            <w:szCs w:val="16"/>
          </w:rPr>
          <w:t>Northern Territory (NT) Primary Health Network (PHN) map – Modified Monash Model (MMM) remoteness area | Australian Government Department of Health and Aged Care</w:t>
        </w:r>
      </w:hyperlink>
    </w:p>
  </w:footnote>
  <w:footnote w:id="56">
    <w:p w14:paraId="008AD573" w14:textId="77777777" w:rsidR="00066121" w:rsidRPr="00240AC4" w:rsidRDefault="00066121">
      <w:pPr>
        <w:pStyle w:val="FootnoteText"/>
        <w:rPr>
          <w:sz w:val="16"/>
          <w:szCs w:val="16"/>
        </w:rPr>
      </w:pPr>
      <w:r w:rsidRPr="00240AC4">
        <w:rPr>
          <w:rStyle w:val="FootnoteReference"/>
          <w:sz w:val="16"/>
          <w:szCs w:val="16"/>
        </w:rPr>
        <w:footnoteRef/>
      </w:r>
      <w:r w:rsidRPr="00240AC4">
        <w:rPr>
          <w:sz w:val="16"/>
          <w:szCs w:val="16"/>
        </w:rPr>
        <w:t xml:space="preserve"> </w:t>
      </w:r>
      <w:hyperlink r:id="rId52" w:history="1">
        <w:r w:rsidRPr="00240AC4">
          <w:rPr>
            <w:rStyle w:val="Hyperlink"/>
            <w:sz w:val="16"/>
            <w:szCs w:val="16"/>
          </w:rPr>
          <w:t>https://www.ato.gov.au/business/payg-withholding/payments-you-need-to-withhold-from/payments-to-employees/allowances-and-reimbursements/travel-allowances/</w:t>
        </w:r>
      </w:hyperlink>
      <w:r w:rsidRPr="00240AC4">
        <w:rPr>
          <w:sz w:val="16"/>
          <w:szCs w:val="16"/>
        </w:rPr>
        <w:t xml:space="preserve"> </w:t>
      </w:r>
    </w:p>
  </w:footnote>
  <w:footnote w:id="57">
    <w:p w14:paraId="4177A8CD" w14:textId="77777777" w:rsidR="00697233" w:rsidRPr="00B24444" w:rsidRDefault="00697233" w:rsidP="00697233">
      <w:pPr>
        <w:pStyle w:val="FootnoteText"/>
        <w:rPr>
          <w:sz w:val="18"/>
          <w:szCs w:val="18"/>
        </w:rPr>
      </w:pPr>
      <w:r w:rsidRPr="00240AC4">
        <w:rPr>
          <w:rStyle w:val="FootnoteReference"/>
          <w:sz w:val="16"/>
          <w:szCs w:val="16"/>
        </w:rPr>
        <w:footnoteRef/>
      </w:r>
      <w:r w:rsidRPr="00240AC4">
        <w:rPr>
          <w:sz w:val="16"/>
          <w:szCs w:val="16"/>
        </w:rPr>
        <w:t xml:space="preserve"> </w:t>
      </w:r>
      <w:hyperlink r:id="rId53" w:history="1">
        <w:r w:rsidRPr="00240AC4">
          <w:rPr>
            <w:rStyle w:val="Hyperlink"/>
            <w:sz w:val="16"/>
            <w:szCs w:val="16"/>
          </w:rPr>
          <w:t>Northern Territory (NT) Primary Health Network (PHN) map – Modified Monash Model (MMM) remoteness area | Australian Government Department of Health and Aged Care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20AC" w14:textId="142E0CCE" w:rsidR="00066121" w:rsidRPr="008E0345" w:rsidRDefault="00000000"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Content>
        <w:r w:rsidR="00503437">
          <w:t>Northern Territory Arts Grants Program Guidelines 2024-25</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DC3F" w14:textId="77777777" w:rsidR="00066121" w:rsidRDefault="00066121" w:rsidP="00382BE1">
    <w:pPr>
      <w:tabs>
        <w:tab w:val="right" w:pos="1031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130893165"/>
      <w:placeholder>
        <w:docPart w:val="8959FAA75B1F43A1902DBA011ED1318A"/>
      </w:placeholder>
      <w:dataBinding w:prefixMappings="xmlns:ns0='http://purl.org/dc/elements/1.1/' xmlns:ns1='http://schemas.openxmlformats.org/package/2006/metadata/core-properties' " w:xpath="/ns1:coreProperties[1]/ns0:title[1]" w:storeItemID="{6C3C8BC8-F283-45AE-878A-BAB7291924A1}"/>
      <w:text/>
    </w:sdtPr>
    <w:sdtContent>
      <w:p w14:paraId="6BC1FB47" w14:textId="2C1D9D68" w:rsidR="00066121" w:rsidRPr="00964B22" w:rsidRDefault="00503437" w:rsidP="008E0345">
        <w:pPr>
          <w:pStyle w:val="Header"/>
          <w:rPr>
            <w:b/>
          </w:rPr>
        </w:pPr>
        <w:r>
          <w:t>Northern Territory Arts Grants Program Guidelines 2024-25</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27377870"/>
      <w:placeholder>
        <w:docPart w:val="8959FAA75B1F43A1902DBA011ED1318A"/>
      </w:placeholder>
      <w:dataBinding w:prefixMappings="xmlns:ns0='http://purl.org/dc/elements/1.1/' xmlns:ns1='http://schemas.openxmlformats.org/package/2006/metadata/core-properties' " w:xpath="/ns1:coreProperties[1]/ns0:title[1]" w:storeItemID="{6C3C8BC8-F283-45AE-878A-BAB7291924A1}"/>
      <w:text/>
    </w:sdtPr>
    <w:sdtContent>
      <w:p w14:paraId="1BB47C4E" w14:textId="159C7481" w:rsidR="00697233" w:rsidRPr="00964B22" w:rsidRDefault="00697233" w:rsidP="008E0345">
        <w:pPr>
          <w:pStyle w:val="Header"/>
          <w:rPr>
            <w:b/>
          </w:rPr>
        </w:pPr>
        <w:r>
          <w:t>Northern Territory Arts Grants Program Guidelines 2024-25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81D"/>
    <w:multiLevelType w:val="hybridMultilevel"/>
    <w:tmpl w:val="E33E75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7C0E64"/>
    <w:multiLevelType w:val="hybridMultilevel"/>
    <w:tmpl w:val="82BAB304"/>
    <w:lvl w:ilvl="0" w:tplc="F7E6E1B6">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F35B29"/>
    <w:multiLevelType w:val="multilevel"/>
    <w:tmpl w:val="7C94AC6A"/>
    <w:lvl w:ilvl="0">
      <w:start w:val="1"/>
      <w:numFmt w:val="decimal"/>
      <w:suff w:val="space"/>
      <w:lvlText w:val="%1."/>
      <w:lvlJc w:val="left"/>
      <w:pPr>
        <w:ind w:left="432" w:hanging="432"/>
      </w:pPr>
      <w:rPr>
        <w:rFonts w:hint="default"/>
        <w:b w:val="0"/>
        <w:i w:val="0"/>
      </w:rPr>
    </w:lvl>
    <w:lvl w:ilvl="1">
      <w:start w:val="1"/>
      <w:numFmt w:val="decimal"/>
      <w:suff w:val="space"/>
      <w:lvlText w:val="%1.%2."/>
      <w:lvlJc w:val="left"/>
      <w:pPr>
        <w:ind w:left="576" w:hanging="576"/>
      </w:pPr>
      <w:rPr>
        <w:rFonts w:hint="default"/>
      </w:rPr>
    </w:lvl>
    <w:lvl w:ilvl="2">
      <w:start w:val="1"/>
      <w:numFmt w:val="bullet"/>
      <w:lvlText w:val=""/>
      <w:lvlJc w:val="left"/>
      <w:pPr>
        <w:ind w:left="720" w:hanging="720"/>
      </w:pPr>
      <w:rPr>
        <w:rFonts w:ascii="Symbol" w:hAnsi="Symbol"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 w15:restartNumberingAfterBreak="0">
    <w:nsid w:val="030F0990"/>
    <w:multiLevelType w:val="multilevel"/>
    <w:tmpl w:val="1964661E"/>
    <w:styleLink w:val="NTGTableList"/>
    <w:lvl w:ilvl="0">
      <w:start w:val="1"/>
      <w:numFmt w:val="bullet"/>
      <w:pStyle w:val="NTGTableBulletList1"/>
      <w:lvlText w:val=""/>
      <w:lvlJc w:val="left"/>
      <w:pPr>
        <w:ind w:left="284" w:hanging="284"/>
      </w:pPr>
      <w:rPr>
        <w:rFonts w:ascii="Symbol" w:hAnsi="Symbol" w:hint="default"/>
        <w:color w:val="auto"/>
      </w:rPr>
    </w:lvl>
    <w:lvl w:ilvl="1">
      <w:start w:val="1"/>
      <w:numFmt w:val="bullet"/>
      <w:pStyle w:val="NTGTableBulletList2"/>
      <w:lvlText w:val="o"/>
      <w:lvlJc w:val="left"/>
      <w:pPr>
        <w:ind w:left="567" w:hanging="283"/>
      </w:pPr>
      <w:rPr>
        <w:rFonts w:ascii="Courier New" w:hAnsi="Courier New" w:hint="default"/>
      </w:rPr>
    </w:lvl>
    <w:lvl w:ilvl="2">
      <w:start w:val="1"/>
      <w:numFmt w:val="bullet"/>
      <w:pStyle w:val="NTGTableBulletList3"/>
      <w:lvlText w:val=""/>
      <w:lvlJc w:val="left"/>
      <w:pPr>
        <w:ind w:left="851" w:hanging="284"/>
      </w:pPr>
      <w:rPr>
        <w:rFonts w:ascii="Wingdings" w:hAnsi="Wingdings" w:hint="default"/>
        <w:color w:val="auto"/>
      </w:rPr>
    </w:lvl>
    <w:lvl w:ilvl="3">
      <w:start w:val="1"/>
      <w:numFmt w:val="bullet"/>
      <w:pStyle w:val="NTGTableBulletList4"/>
      <w:lvlText w:val=""/>
      <w:lvlJc w:val="left"/>
      <w:pPr>
        <w:ind w:left="1134" w:hanging="283"/>
      </w:pPr>
      <w:rPr>
        <w:rFonts w:ascii="Wingdings" w:hAnsi="Wingdings" w:hint="default"/>
        <w:color w:val="auto"/>
      </w:rPr>
    </w:lvl>
    <w:lvl w:ilvl="4">
      <w:start w:val="1"/>
      <w:numFmt w:val="bullet"/>
      <w:pStyle w:val="NTGTableBulletList5"/>
      <w:lvlText w:val=""/>
      <w:lvlJc w:val="left"/>
      <w:pPr>
        <w:ind w:left="1418" w:hanging="284"/>
      </w:pPr>
      <w:rPr>
        <w:rFonts w:ascii="Symbol" w:hAnsi="Symbol" w:hint="default"/>
        <w:color w:val="auto"/>
      </w:rPr>
    </w:lvl>
    <w:lvl w:ilvl="5">
      <w:start w:val="1"/>
      <w:numFmt w:val="bullet"/>
      <w:pStyle w:val="NTGTableBulletList6"/>
      <w:lvlText w:val=""/>
      <w:lvlJc w:val="left"/>
      <w:pPr>
        <w:ind w:left="1701" w:hanging="283"/>
      </w:pPr>
      <w:rPr>
        <w:rFonts w:ascii="Symbol" w:hAnsi="Symbol" w:hint="default"/>
        <w:color w:val="auto"/>
      </w:rPr>
    </w:lvl>
    <w:lvl w:ilvl="6">
      <w:start w:val="1"/>
      <w:numFmt w:val="bullet"/>
      <w:pStyle w:val="NTGTableBulletList7"/>
      <w:lvlText w:val="o"/>
      <w:lvlJc w:val="left"/>
      <w:pPr>
        <w:ind w:left="1985" w:hanging="284"/>
      </w:pPr>
      <w:rPr>
        <w:rFonts w:ascii="Courier New" w:hAnsi="Courier New" w:hint="default"/>
        <w:color w:val="auto"/>
      </w:rPr>
    </w:lvl>
    <w:lvl w:ilvl="7">
      <w:start w:val="1"/>
      <w:numFmt w:val="bullet"/>
      <w:pStyle w:val="NTGTableBulletList8"/>
      <w:lvlText w:val=""/>
      <w:lvlJc w:val="left"/>
      <w:pPr>
        <w:ind w:left="2268" w:hanging="283"/>
      </w:pPr>
      <w:rPr>
        <w:rFonts w:ascii="Wingdings" w:hAnsi="Wingdings" w:hint="default"/>
        <w:color w:val="auto"/>
      </w:rPr>
    </w:lvl>
    <w:lvl w:ilvl="8">
      <w:start w:val="1"/>
      <w:numFmt w:val="bullet"/>
      <w:pStyle w:val="NTGTableBulletList9"/>
      <w:lvlText w:val=""/>
      <w:lvlJc w:val="left"/>
      <w:pPr>
        <w:ind w:left="2552" w:hanging="284"/>
      </w:pPr>
      <w:rPr>
        <w:rFonts w:ascii="Wingdings" w:hAnsi="Wingdings" w:hint="default"/>
        <w:color w:val="auto"/>
      </w:rPr>
    </w:lvl>
  </w:abstractNum>
  <w:abstractNum w:abstractNumId="4" w15:restartNumberingAfterBreak="0">
    <w:nsid w:val="03421B11"/>
    <w:multiLevelType w:val="hybridMultilevel"/>
    <w:tmpl w:val="01DA88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6D2AB1"/>
    <w:multiLevelType w:val="multilevel"/>
    <w:tmpl w:val="22D247B6"/>
    <w:lvl w:ilvl="0">
      <w:start w:val="1"/>
      <w:numFmt w:val="decimal"/>
      <w:suff w:val="space"/>
      <w:lvlText w:val="%1."/>
      <w:lvlJc w:val="left"/>
      <w:pPr>
        <w:ind w:left="432" w:hanging="432"/>
      </w:pPr>
      <w:rPr>
        <w:rFonts w:hint="default"/>
        <w:b w:val="0"/>
        <w:i w:val="0"/>
      </w:rPr>
    </w:lvl>
    <w:lvl w:ilvl="1">
      <w:start w:val="1"/>
      <w:numFmt w:val="decimal"/>
      <w:suff w:val="space"/>
      <w:lvlText w:val="%1.%2."/>
      <w:lvlJc w:val="left"/>
      <w:pPr>
        <w:ind w:left="576" w:hanging="576"/>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864" w:hanging="864"/>
      </w:pPr>
      <w:rPr>
        <w:rFonts w:ascii="Symbol" w:hAnsi="Symbol"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6" w15:restartNumberingAfterBreak="0">
    <w:nsid w:val="069B14C6"/>
    <w:multiLevelType w:val="multilevel"/>
    <w:tmpl w:val="6E38C190"/>
    <w:lvl w:ilvl="0">
      <w:start w:val="1"/>
      <w:numFmt w:val="bullet"/>
      <w:lvlText w:val=""/>
      <w:lvlJc w:val="left"/>
      <w:pPr>
        <w:ind w:left="716" w:hanging="432"/>
      </w:pPr>
      <w:rPr>
        <w:rFonts w:ascii="Symbol" w:hAnsi="Symbol" w:hint="default"/>
        <w:b w:val="0"/>
        <w:i w:val="0"/>
      </w:rPr>
    </w:lvl>
    <w:lvl w:ilvl="1">
      <w:start w:val="1"/>
      <w:numFmt w:val="decimal"/>
      <w:suff w:val="space"/>
      <w:lvlText w:val="%1.%2."/>
      <w:lvlJc w:val="left"/>
      <w:pPr>
        <w:ind w:left="860" w:hanging="576"/>
      </w:pPr>
      <w:rPr>
        <w:rFonts w:hint="default"/>
      </w:rPr>
    </w:lvl>
    <w:lvl w:ilvl="2">
      <w:start w:val="1"/>
      <w:numFmt w:val="bullet"/>
      <w:lvlText w:val=""/>
      <w:lvlJc w:val="left"/>
      <w:pPr>
        <w:ind w:left="1004" w:hanging="720"/>
      </w:pPr>
      <w:rPr>
        <w:rFonts w:ascii="Symbol" w:hAnsi="Symbol" w:hint="default"/>
      </w:rPr>
    </w:lvl>
    <w:lvl w:ilvl="3">
      <w:start w:val="1"/>
      <w:numFmt w:val="bullet"/>
      <w:lvlText w:val=""/>
      <w:lvlJc w:val="left"/>
      <w:pPr>
        <w:ind w:left="1148" w:hanging="864"/>
      </w:pPr>
      <w:rPr>
        <w:rFonts w:ascii="Symbol" w:hAnsi="Symbol" w:hint="default"/>
      </w:rPr>
    </w:lvl>
    <w:lvl w:ilvl="4">
      <w:start w:val="1"/>
      <w:numFmt w:val="decimal"/>
      <w:suff w:val="space"/>
      <w:lvlText w:val="%1.%2.%3.%4.%5."/>
      <w:lvlJc w:val="left"/>
      <w:pPr>
        <w:ind w:left="1292" w:hanging="1008"/>
      </w:pPr>
      <w:rPr>
        <w:rFonts w:hint="default"/>
      </w:rPr>
    </w:lvl>
    <w:lvl w:ilvl="5">
      <w:start w:val="1"/>
      <w:numFmt w:val="decimal"/>
      <w:suff w:val="space"/>
      <w:lvlText w:val="%1.%2.%3.%4.%5.%6."/>
      <w:lvlJc w:val="left"/>
      <w:pPr>
        <w:ind w:left="1436" w:hanging="1152"/>
      </w:pPr>
      <w:rPr>
        <w:rFonts w:hint="default"/>
      </w:rPr>
    </w:lvl>
    <w:lvl w:ilvl="6">
      <w:start w:val="1"/>
      <w:numFmt w:val="decimal"/>
      <w:suff w:val="space"/>
      <w:lvlText w:val="%1.%2.%3.%4.%5.%6.%7."/>
      <w:lvlJc w:val="left"/>
      <w:pPr>
        <w:ind w:left="1580" w:hanging="1296"/>
      </w:pPr>
      <w:rPr>
        <w:rFonts w:hint="default"/>
      </w:rPr>
    </w:lvl>
    <w:lvl w:ilvl="7">
      <w:start w:val="1"/>
      <w:numFmt w:val="decimal"/>
      <w:suff w:val="space"/>
      <w:lvlText w:val="%1.%2.%3.%4.%5.%6.%7.%8."/>
      <w:lvlJc w:val="left"/>
      <w:pPr>
        <w:ind w:left="1724" w:hanging="1440"/>
      </w:pPr>
      <w:rPr>
        <w:rFonts w:hint="default"/>
      </w:rPr>
    </w:lvl>
    <w:lvl w:ilvl="8">
      <w:start w:val="1"/>
      <w:numFmt w:val="decimal"/>
      <w:suff w:val="space"/>
      <w:lvlText w:val="%1.%2.%3.%4.%5.%6.%7.%8.%9."/>
      <w:lvlJc w:val="left"/>
      <w:pPr>
        <w:ind w:left="1868" w:hanging="1584"/>
      </w:pPr>
      <w:rPr>
        <w:rFonts w:hint="default"/>
      </w:rPr>
    </w:lvl>
  </w:abstractNum>
  <w:abstractNum w:abstractNumId="7" w15:restartNumberingAfterBreak="0">
    <w:nsid w:val="0B7245D0"/>
    <w:multiLevelType w:val="multilevel"/>
    <w:tmpl w:val="0C78A7AC"/>
    <w:name w:val="NTG Table Bullet List322"/>
    <w:numStyleLink w:val="Tablebulletlist"/>
  </w:abstractNum>
  <w:abstractNum w:abstractNumId="8" w15:restartNumberingAfterBreak="0">
    <w:nsid w:val="0E2847A8"/>
    <w:multiLevelType w:val="hybridMultilevel"/>
    <w:tmpl w:val="FE4C3ADA"/>
    <w:lvl w:ilvl="0" w:tplc="EF52CEAE">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4456E1D6">
      <w:numFmt w:val="bullet"/>
      <w:lvlText w:val="•"/>
      <w:lvlJc w:val="left"/>
      <w:pPr>
        <w:ind w:left="2160" w:hanging="360"/>
      </w:pPr>
      <w:rPr>
        <w:rFonts w:ascii="Lato" w:eastAsia="Calibri" w:hAnsi="Lato"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195B3C"/>
    <w:multiLevelType w:val="multilevel"/>
    <w:tmpl w:val="3928FD02"/>
    <w:name w:val="NTG Table Bullet List3322222"/>
    <w:numStyleLink w:val="Bulletlist"/>
  </w:abstractNum>
  <w:abstractNum w:abstractNumId="10" w15:restartNumberingAfterBreak="0">
    <w:nsid w:val="100244A1"/>
    <w:multiLevelType w:val="multilevel"/>
    <w:tmpl w:val="0C78A7AC"/>
    <w:name w:val="NTG Table Bullet List332"/>
    <w:numStyleLink w:val="Tablebulletlist"/>
  </w:abstractNum>
  <w:abstractNum w:abstractNumId="11" w15:restartNumberingAfterBreak="0">
    <w:nsid w:val="1012237B"/>
    <w:multiLevelType w:val="multilevel"/>
    <w:tmpl w:val="0C78A7AC"/>
    <w:name w:val="NTG Table Bullet List32"/>
    <w:numStyleLink w:val="Tablebulletlist"/>
  </w:abstractNum>
  <w:abstractNum w:abstractNumId="12" w15:restartNumberingAfterBreak="0">
    <w:nsid w:val="15E93577"/>
    <w:multiLevelType w:val="multilevel"/>
    <w:tmpl w:val="4E6AC8F6"/>
    <w:name w:val="NTG Table Bullet List33222222"/>
    <w:numStyleLink w:val="Numberlist"/>
  </w:abstractNum>
  <w:abstractNum w:abstractNumId="13" w15:restartNumberingAfterBreak="0">
    <w:nsid w:val="16A85B33"/>
    <w:multiLevelType w:val="multilevel"/>
    <w:tmpl w:val="1964661E"/>
    <w:numStyleLink w:val="NTGTableList"/>
  </w:abstractNum>
  <w:abstractNum w:abstractNumId="14" w15:restartNumberingAfterBreak="0">
    <w:nsid w:val="18762857"/>
    <w:multiLevelType w:val="hybridMultilevel"/>
    <w:tmpl w:val="9DDC7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9959F9"/>
    <w:multiLevelType w:val="hybridMultilevel"/>
    <w:tmpl w:val="E6B8AF14"/>
    <w:lvl w:ilvl="0" w:tplc="0C090001">
      <w:start w:val="1"/>
      <w:numFmt w:val="bullet"/>
      <w:lvlText w:val=""/>
      <w:lvlJc w:val="left"/>
      <w:pPr>
        <w:ind w:left="720" w:hanging="360"/>
      </w:pPr>
      <w:rPr>
        <w:rFonts w:ascii="Symbol" w:hAnsi="Symbol" w:hint="default"/>
      </w:rPr>
    </w:lvl>
    <w:lvl w:ilvl="1" w:tplc="102E3AF0">
      <w:numFmt w:val="bullet"/>
      <w:lvlText w:val="•"/>
      <w:lvlJc w:val="left"/>
      <w:pPr>
        <w:ind w:left="1440" w:hanging="360"/>
      </w:pPr>
      <w:rPr>
        <w:rFonts w:ascii="Lato" w:eastAsia="Calibri" w:hAnsi="Lato"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26C06"/>
    <w:multiLevelType w:val="multilevel"/>
    <w:tmpl w:val="3E5E177A"/>
    <w:name w:val="NTG Table Bullet List33222222222222222"/>
    <w:numStyleLink w:val="Tablenumberlist"/>
  </w:abstractNum>
  <w:abstractNum w:abstractNumId="17" w15:restartNumberingAfterBreak="0">
    <w:nsid w:val="19533A06"/>
    <w:multiLevelType w:val="multilevel"/>
    <w:tmpl w:val="3928FD02"/>
    <w:name w:val="NTG Table Bullet List3222"/>
    <w:numStyleLink w:val="Bulletlist"/>
  </w:abstractNum>
  <w:abstractNum w:abstractNumId="1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9" w15:restartNumberingAfterBreak="0">
    <w:nsid w:val="1B26429D"/>
    <w:multiLevelType w:val="multilevel"/>
    <w:tmpl w:val="3E5E177A"/>
    <w:name w:val="NTG Table Bullet List33222222222"/>
    <w:numStyleLink w:val="Tablenumberlist"/>
  </w:abstractNum>
  <w:abstractNum w:abstractNumId="20" w15:restartNumberingAfterBreak="0">
    <w:nsid w:val="1B86276C"/>
    <w:multiLevelType w:val="multilevel"/>
    <w:tmpl w:val="3928FD02"/>
    <w:name w:val="NTG Table Bullet List32223"/>
    <w:numStyleLink w:val="Bulletlist"/>
  </w:abstractNum>
  <w:abstractNum w:abstractNumId="21" w15:restartNumberingAfterBreak="0">
    <w:nsid w:val="1D0744AE"/>
    <w:multiLevelType w:val="multilevel"/>
    <w:tmpl w:val="3E5E177A"/>
    <w:name w:val="NTG Table Bullet List3222322"/>
    <w:numStyleLink w:val="Tablenumberlist"/>
  </w:abstractNum>
  <w:abstractNum w:abstractNumId="22" w15:restartNumberingAfterBreak="0">
    <w:nsid w:val="1D1F7738"/>
    <w:multiLevelType w:val="hybridMultilevel"/>
    <w:tmpl w:val="BD8C4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201331D"/>
    <w:multiLevelType w:val="hybridMultilevel"/>
    <w:tmpl w:val="66D2EDAC"/>
    <w:lvl w:ilvl="0" w:tplc="0C090001">
      <w:start w:val="1"/>
      <w:numFmt w:val="bullet"/>
      <w:lvlText w:val=""/>
      <w:lvlJc w:val="left"/>
      <w:pPr>
        <w:ind w:left="360" w:hanging="360"/>
      </w:pPr>
      <w:rPr>
        <w:rFonts w:ascii="Symbol" w:hAnsi="Symbol" w:hint="default"/>
      </w:rPr>
    </w:lvl>
    <w:lvl w:ilvl="1" w:tplc="5844BCB2">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5" w15:restartNumberingAfterBreak="0">
    <w:nsid w:val="23B46E8E"/>
    <w:multiLevelType w:val="hybridMultilevel"/>
    <w:tmpl w:val="2F6A4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5C073E4"/>
    <w:multiLevelType w:val="hybridMultilevel"/>
    <w:tmpl w:val="69FA1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70D55FB"/>
    <w:multiLevelType w:val="hybridMultilevel"/>
    <w:tmpl w:val="8416E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72E3F76"/>
    <w:multiLevelType w:val="multilevel"/>
    <w:tmpl w:val="3E5E177A"/>
    <w:name w:val="NTG Table Bullet List3322"/>
    <w:numStyleLink w:val="Tablenumberlist"/>
  </w:abstractNum>
  <w:abstractNum w:abstractNumId="29" w15:restartNumberingAfterBreak="0">
    <w:nsid w:val="27BD2632"/>
    <w:multiLevelType w:val="hybridMultilevel"/>
    <w:tmpl w:val="FC1A1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7CE4608"/>
    <w:multiLevelType w:val="multilevel"/>
    <w:tmpl w:val="3E5E177A"/>
    <w:name w:val="NTG Table Bullet List33222"/>
    <w:numStyleLink w:val="Tablenumberlist"/>
  </w:abstractNum>
  <w:abstractNum w:abstractNumId="31" w15:restartNumberingAfterBreak="0">
    <w:nsid w:val="27D83E4D"/>
    <w:multiLevelType w:val="multilevel"/>
    <w:tmpl w:val="3928FD02"/>
    <w:numStyleLink w:val="Bulletlist"/>
  </w:abstractNum>
  <w:abstractNum w:abstractNumId="32" w15:restartNumberingAfterBreak="0">
    <w:nsid w:val="294034AB"/>
    <w:multiLevelType w:val="hybridMultilevel"/>
    <w:tmpl w:val="A57C1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A23384D"/>
    <w:multiLevelType w:val="hybridMultilevel"/>
    <w:tmpl w:val="5F584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CD06B47"/>
    <w:multiLevelType w:val="hybridMultilevel"/>
    <w:tmpl w:val="7D582742"/>
    <w:lvl w:ilvl="0" w:tplc="0C090001">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6" w15:restartNumberingAfterBreak="0">
    <w:nsid w:val="2E692FB0"/>
    <w:multiLevelType w:val="multilevel"/>
    <w:tmpl w:val="6E38C190"/>
    <w:lvl w:ilvl="0">
      <w:start w:val="1"/>
      <w:numFmt w:val="bullet"/>
      <w:lvlText w:val=""/>
      <w:lvlJc w:val="left"/>
      <w:pPr>
        <w:ind w:left="716" w:hanging="432"/>
      </w:pPr>
      <w:rPr>
        <w:rFonts w:ascii="Symbol" w:hAnsi="Symbol" w:hint="default"/>
        <w:b w:val="0"/>
        <w:i w:val="0"/>
      </w:rPr>
    </w:lvl>
    <w:lvl w:ilvl="1">
      <w:start w:val="1"/>
      <w:numFmt w:val="decimal"/>
      <w:suff w:val="space"/>
      <w:lvlText w:val="%1.%2."/>
      <w:lvlJc w:val="left"/>
      <w:pPr>
        <w:ind w:left="860" w:hanging="576"/>
      </w:pPr>
      <w:rPr>
        <w:rFonts w:hint="default"/>
      </w:rPr>
    </w:lvl>
    <w:lvl w:ilvl="2">
      <w:start w:val="1"/>
      <w:numFmt w:val="bullet"/>
      <w:lvlText w:val=""/>
      <w:lvlJc w:val="left"/>
      <w:pPr>
        <w:ind w:left="1004" w:hanging="720"/>
      </w:pPr>
      <w:rPr>
        <w:rFonts w:ascii="Symbol" w:hAnsi="Symbol" w:hint="default"/>
      </w:rPr>
    </w:lvl>
    <w:lvl w:ilvl="3">
      <w:start w:val="1"/>
      <w:numFmt w:val="bullet"/>
      <w:lvlText w:val=""/>
      <w:lvlJc w:val="left"/>
      <w:pPr>
        <w:ind w:left="1148" w:hanging="864"/>
      </w:pPr>
      <w:rPr>
        <w:rFonts w:ascii="Symbol" w:hAnsi="Symbol" w:hint="default"/>
      </w:rPr>
    </w:lvl>
    <w:lvl w:ilvl="4">
      <w:start w:val="1"/>
      <w:numFmt w:val="decimal"/>
      <w:suff w:val="space"/>
      <w:lvlText w:val="%1.%2.%3.%4.%5."/>
      <w:lvlJc w:val="left"/>
      <w:pPr>
        <w:ind w:left="1292" w:hanging="1008"/>
      </w:pPr>
      <w:rPr>
        <w:rFonts w:hint="default"/>
      </w:rPr>
    </w:lvl>
    <w:lvl w:ilvl="5">
      <w:start w:val="1"/>
      <w:numFmt w:val="decimal"/>
      <w:suff w:val="space"/>
      <w:lvlText w:val="%1.%2.%3.%4.%5.%6."/>
      <w:lvlJc w:val="left"/>
      <w:pPr>
        <w:ind w:left="1436" w:hanging="1152"/>
      </w:pPr>
      <w:rPr>
        <w:rFonts w:hint="default"/>
      </w:rPr>
    </w:lvl>
    <w:lvl w:ilvl="6">
      <w:start w:val="1"/>
      <w:numFmt w:val="decimal"/>
      <w:suff w:val="space"/>
      <w:lvlText w:val="%1.%2.%3.%4.%5.%6.%7."/>
      <w:lvlJc w:val="left"/>
      <w:pPr>
        <w:ind w:left="1580" w:hanging="1296"/>
      </w:pPr>
      <w:rPr>
        <w:rFonts w:hint="default"/>
      </w:rPr>
    </w:lvl>
    <w:lvl w:ilvl="7">
      <w:start w:val="1"/>
      <w:numFmt w:val="decimal"/>
      <w:suff w:val="space"/>
      <w:lvlText w:val="%1.%2.%3.%4.%5.%6.%7.%8."/>
      <w:lvlJc w:val="left"/>
      <w:pPr>
        <w:ind w:left="1724" w:hanging="1440"/>
      </w:pPr>
      <w:rPr>
        <w:rFonts w:hint="default"/>
      </w:rPr>
    </w:lvl>
    <w:lvl w:ilvl="8">
      <w:start w:val="1"/>
      <w:numFmt w:val="decimal"/>
      <w:suff w:val="space"/>
      <w:lvlText w:val="%1.%2.%3.%4.%5.%6.%7.%8.%9."/>
      <w:lvlJc w:val="left"/>
      <w:pPr>
        <w:ind w:left="1868" w:hanging="1584"/>
      </w:pPr>
      <w:rPr>
        <w:rFonts w:hint="default"/>
      </w:rPr>
    </w:lvl>
  </w:abstractNum>
  <w:abstractNum w:abstractNumId="37" w15:restartNumberingAfterBreak="0">
    <w:nsid w:val="2E693641"/>
    <w:multiLevelType w:val="multilevel"/>
    <w:tmpl w:val="3E5E177A"/>
    <w:name w:val="NTG Table Bullet List33"/>
    <w:numStyleLink w:val="Tablenumberlist"/>
  </w:abstractNum>
  <w:abstractNum w:abstractNumId="38" w15:restartNumberingAfterBreak="0">
    <w:nsid w:val="2E9723D1"/>
    <w:multiLevelType w:val="hybridMultilevel"/>
    <w:tmpl w:val="23803086"/>
    <w:lvl w:ilvl="0" w:tplc="70FAA4E2">
      <w:start w:val="1"/>
      <w:numFmt w:val="decimal"/>
      <w:lvlText w:val="%1."/>
      <w:lvlJc w:val="left"/>
      <w:pPr>
        <w:ind w:left="596" w:hanging="420"/>
      </w:pPr>
      <w:rPr>
        <w:rFonts w:hint="default"/>
      </w:rPr>
    </w:lvl>
    <w:lvl w:ilvl="1" w:tplc="0C090019" w:tentative="1">
      <w:start w:val="1"/>
      <w:numFmt w:val="lowerLetter"/>
      <w:lvlText w:val="%2."/>
      <w:lvlJc w:val="left"/>
      <w:pPr>
        <w:ind w:left="1256" w:hanging="360"/>
      </w:pPr>
    </w:lvl>
    <w:lvl w:ilvl="2" w:tplc="0C09001B" w:tentative="1">
      <w:start w:val="1"/>
      <w:numFmt w:val="lowerRoman"/>
      <w:lvlText w:val="%3."/>
      <w:lvlJc w:val="right"/>
      <w:pPr>
        <w:ind w:left="1976" w:hanging="180"/>
      </w:pPr>
    </w:lvl>
    <w:lvl w:ilvl="3" w:tplc="0C09000F" w:tentative="1">
      <w:start w:val="1"/>
      <w:numFmt w:val="decimal"/>
      <w:lvlText w:val="%4."/>
      <w:lvlJc w:val="left"/>
      <w:pPr>
        <w:ind w:left="2696" w:hanging="360"/>
      </w:pPr>
    </w:lvl>
    <w:lvl w:ilvl="4" w:tplc="0C090019" w:tentative="1">
      <w:start w:val="1"/>
      <w:numFmt w:val="lowerLetter"/>
      <w:lvlText w:val="%5."/>
      <w:lvlJc w:val="left"/>
      <w:pPr>
        <w:ind w:left="3416" w:hanging="360"/>
      </w:pPr>
    </w:lvl>
    <w:lvl w:ilvl="5" w:tplc="0C09001B" w:tentative="1">
      <w:start w:val="1"/>
      <w:numFmt w:val="lowerRoman"/>
      <w:lvlText w:val="%6."/>
      <w:lvlJc w:val="right"/>
      <w:pPr>
        <w:ind w:left="4136" w:hanging="180"/>
      </w:pPr>
    </w:lvl>
    <w:lvl w:ilvl="6" w:tplc="0C09000F" w:tentative="1">
      <w:start w:val="1"/>
      <w:numFmt w:val="decimal"/>
      <w:lvlText w:val="%7."/>
      <w:lvlJc w:val="left"/>
      <w:pPr>
        <w:ind w:left="4856" w:hanging="360"/>
      </w:pPr>
    </w:lvl>
    <w:lvl w:ilvl="7" w:tplc="0C090019" w:tentative="1">
      <w:start w:val="1"/>
      <w:numFmt w:val="lowerLetter"/>
      <w:lvlText w:val="%8."/>
      <w:lvlJc w:val="left"/>
      <w:pPr>
        <w:ind w:left="5576" w:hanging="360"/>
      </w:pPr>
    </w:lvl>
    <w:lvl w:ilvl="8" w:tplc="0C09001B" w:tentative="1">
      <w:start w:val="1"/>
      <w:numFmt w:val="lowerRoman"/>
      <w:lvlText w:val="%9."/>
      <w:lvlJc w:val="right"/>
      <w:pPr>
        <w:ind w:left="6296" w:hanging="180"/>
      </w:pPr>
    </w:lvl>
  </w:abstractNum>
  <w:abstractNum w:abstractNumId="39" w15:restartNumberingAfterBreak="0">
    <w:nsid w:val="2EEF4FCD"/>
    <w:multiLevelType w:val="hybridMultilevel"/>
    <w:tmpl w:val="531249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EF077BC"/>
    <w:multiLevelType w:val="multilevel"/>
    <w:tmpl w:val="0C78A7AC"/>
    <w:name w:val="NTG Table Bullet List33222222222222222222"/>
    <w:numStyleLink w:val="Tablebulletlist"/>
  </w:abstractNum>
  <w:abstractNum w:abstractNumId="41" w15:restartNumberingAfterBreak="0">
    <w:nsid w:val="32DF44DA"/>
    <w:multiLevelType w:val="multilevel"/>
    <w:tmpl w:val="3E5E177A"/>
    <w:name w:val="NTG Table Bullet List3222323"/>
    <w:numStyleLink w:val="Tablenumberlist"/>
  </w:abstractNum>
  <w:abstractNum w:abstractNumId="4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3"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99F562A"/>
    <w:multiLevelType w:val="hybridMultilevel"/>
    <w:tmpl w:val="662637D4"/>
    <w:lvl w:ilvl="0" w:tplc="0C090001">
      <w:start w:val="1"/>
      <w:numFmt w:val="bullet"/>
      <w:lvlText w:val=""/>
      <w:lvlJc w:val="left"/>
      <w:pPr>
        <w:ind w:left="720" w:hanging="360"/>
      </w:pPr>
      <w:rPr>
        <w:rFonts w:ascii="Symbol" w:hAnsi="Symbol" w:hint="default"/>
      </w:rPr>
    </w:lvl>
    <w:lvl w:ilvl="1" w:tplc="28082DBA">
      <w:numFmt w:val="bullet"/>
      <w:lvlText w:val="•"/>
      <w:lvlJc w:val="left"/>
      <w:pPr>
        <w:ind w:left="1440" w:hanging="360"/>
      </w:pPr>
      <w:rPr>
        <w:rFonts w:ascii="Lato" w:eastAsia="Calibri" w:hAnsi="Lato"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BE61945"/>
    <w:multiLevelType w:val="multilevel"/>
    <w:tmpl w:val="3928FD02"/>
    <w:name w:val="NTG Table Bullet List332222222222222222"/>
    <w:numStyleLink w:val="Bulletlist"/>
  </w:abstractNum>
  <w:abstractNum w:abstractNumId="46" w15:restartNumberingAfterBreak="0">
    <w:nsid w:val="406701C6"/>
    <w:multiLevelType w:val="hybridMultilevel"/>
    <w:tmpl w:val="80AE083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7" w15:restartNumberingAfterBreak="0">
    <w:nsid w:val="44C626C5"/>
    <w:multiLevelType w:val="hybridMultilevel"/>
    <w:tmpl w:val="4F12C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5C56C63"/>
    <w:multiLevelType w:val="hybridMultilevel"/>
    <w:tmpl w:val="A0BA8F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49FD3A20"/>
    <w:multiLevelType w:val="multilevel"/>
    <w:tmpl w:val="3E5E177A"/>
    <w:name w:val="NTG Table Bullet List3322222222222"/>
    <w:numStyleLink w:val="Tablenumberlist"/>
  </w:abstractNum>
  <w:abstractNum w:abstractNumId="50"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51" w15:restartNumberingAfterBreak="0">
    <w:nsid w:val="4CA4733A"/>
    <w:multiLevelType w:val="hybridMultilevel"/>
    <w:tmpl w:val="56DC9E78"/>
    <w:lvl w:ilvl="0" w:tplc="6706F040">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3" w15:restartNumberingAfterBreak="0">
    <w:nsid w:val="51394935"/>
    <w:multiLevelType w:val="hybridMultilevel"/>
    <w:tmpl w:val="8C2284CE"/>
    <w:lvl w:ilvl="0" w:tplc="6706F040">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3842BC6"/>
    <w:multiLevelType w:val="multilevel"/>
    <w:tmpl w:val="0C78A7AC"/>
    <w:numStyleLink w:val="Tablebulletlist"/>
  </w:abstractNum>
  <w:abstractNum w:abstractNumId="55" w15:restartNumberingAfterBreak="0">
    <w:nsid w:val="546B52CD"/>
    <w:multiLevelType w:val="hybridMultilevel"/>
    <w:tmpl w:val="6FAC8D38"/>
    <w:lvl w:ilvl="0" w:tplc="6706F040">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7" w15:restartNumberingAfterBreak="0">
    <w:nsid w:val="55AD0EBC"/>
    <w:multiLevelType w:val="hybridMultilevel"/>
    <w:tmpl w:val="F4589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6DA2CAE"/>
    <w:multiLevelType w:val="multilevel"/>
    <w:tmpl w:val="3E5E177A"/>
    <w:name w:val="NTG Table Bullet List332222222222222"/>
    <w:numStyleLink w:val="Tablenumberlist"/>
  </w:abstractNum>
  <w:abstractNum w:abstractNumId="59" w15:restartNumberingAfterBreak="0">
    <w:nsid w:val="583359D9"/>
    <w:multiLevelType w:val="multilevel"/>
    <w:tmpl w:val="3E5E177A"/>
    <w:name w:val="NTG Table Bullet List332222222"/>
    <w:numStyleLink w:val="Tablenumberlist"/>
  </w:abstractNum>
  <w:abstractNum w:abstractNumId="60" w15:restartNumberingAfterBreak="0">
    <w:nsid w:val="5889515B"/>
    <w:multiLevelType w:val="hybridMultilevel"/>
    <w:tmpl w:val="B68EF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B9A5FFE"/>
    <w:multiLevelType w:val="multilevel"/>
    <w:tmpl w:val="0C78A7AC"/>
    <w:name w:val="NTG Table Bullet List33222222222222"/>
    <w:numStyleLink w:val="Tablebulletlist"/>
  </w:abstractNum>
  <w:abstractNum w:abstractNumId="62" w15:restartNumberingAfterBreak="0">
    <w:nsid w:val="5BA04595"/>
    <w:multiLevelType w:val="hybridMultilevel"/>
    <w:tmpl w:val="362CA10A"/>
    <w:lvl w:ilvl="0" w:tplc="6706F040">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D444259"/>
    <w:multiLevelType w:val="multilevel"/>
    <w:tmpl w:val="0C78A7AC"/>
    <w:name w:val="NTG Table Bullet List332222"/>
    <w:numStyleLink w:val="Tablebulletlist"/>
  </w:abstractNum>
  <w:abstractNum w:abstractNumId="64" w15:restartNumberingAfterBreak="0">
    <w:nsid w:val="61501059"/>
    <w:multiLevelType w:val="hybridMultilevel"/>
    <w:tmpl w:val="9B3601FA"/>
    <w:lvl w:ilvl="0" w:tplc="6706F040">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16F22F3"/>
    <w:multiLevelType w:val="hybridMultilevel"/>
    <w:tmpl w:val="2C307716"/>
    <w:lvl w:ilvl="0" w:tplc="6706F040">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3835F12"/>
    <w:multiLevelType w:val="hybridMultilevel"/>
    <w:tmpl w:val="9EC6BAA6"/>
    <w:lvl w:ilvl="0" w:tplc="F70C2F86">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42C2AF9"/>
    <w:multiLevelType w:val="hybridMultilevel"/>
    <w:tmpl w:val="977E5A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5217569"/>
    <w:multiLevelType w:val="hybridMultilevel"/>
    <w:tmpl w:val="13981F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9" w15:restartNumberingAfterBreak="0">
    <w:nsid w:val="69262556"/>
    <w:multiLevelType w:val="multilevel"/>
    <w:tmpl w:val="3E5E177A"/>
    <w:name w:val="NTG Table Bullet List3322222222222222"/>
    <w:numStyleLink w:val="Tablenumberlist"/>
  </w:abstractNum>
  <w:abstractNum w:abstractNumId="70" w15:restartNumberingAfterBreak="0">
    <w:nsid w:val="71AD4A32"/>
    <w:multiLevelType w:val="hybridMultilevel"/>
    <w:tmpl w:val="3700654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1" w15:restartNumberingAfterBreak="0">
    <w:nsid w:val="7453664D"/>
    <w:multiLevelType w:val="multilevel"/>
    <w:tmpl w:val="0C78A7AC"/>
    <w:name w:val="NTG Table Bullet List3322222222222222222"/>
    <w:numStyleLink w:val="Tablebulletlist"/>
  </w:abstractNum>
  <w:abstractNum w:abstractNumId="72" w15:restartNumberingAfterBreak="0">
    <w:nsid w:val="74BD4775"/>
    <w:multiLevelType w:val="multilevel"/>
    <w:tmpl w:val="22D247B6"/>
    <w:lvl w:ilvl="0">
      <w:start w:val="1"/>
      <w:numFmt w:val="decimal"/>
      <w:suff w:val="space"/>
      <w:lvlText w:val="%1."/>
      <w:lvlJc w:val="left"/>
      <w:pPr>
        <w:ind w:left="432" w:hanging="432"/>
      </w:pPr>
      <w:rPr>
        <w:rFonts w:hint="default"/>
        <w:b w:val="0"/>
        <w:i w:val="0"/>
      </w:rPr>
    </w:lvl>
    <w:lvl w:ilvl="1">
      <w:start w:val="1"/>
      <w:numFmt w:val="decimal"/>
      <w:suff w:val="space"/>
      <w:lvlText w:val="%1.%2."/>
      <w:lvlJc w:val="left"/>
      <w:pPr>
        <w:ind w:left="576" w:hanging="576"/>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864" w:hanging="864"/>
      </w:pPr>
      <w:rPr>
        <w:rFonts w:ascii="Symbol" w:hAnsi="Symbol"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73" w15:restartNumberingAfterBreak="0">
    <w:nsid w:val="74E12091"/>
    <w:multiLevelType w:val="hybridMultilevel"/>
    <w:tmpl w:val="95A8E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52F52DB"/>
    <w:multiLevelType w:val="hybridMultilevel"/>
    <w:tmpl w:val="FEA6BF08"/>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numFmt w:val="bullet"/>
      <w:lvlText w:val="•"/>
      <w:lvlJc w:val="left"/>
      <w:pPr>
        <w:ind w:left="5760" w:hanging="360"/>
      </w:pPr>
      <w:rPr>
        <w:rFonts w:ascii="Lato" w:eastAsia="Calibri" w:hAnsi="Lato" w:cs="Times New Roman"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76141D1E"/>
    <w:multiLevelType w:val="multilevel"/>
    <w:tmpl w:val="0C78A7AC"/>
    <w:name w:val="NTG Table Bullet List332222222222"/>
    <w:numStyleLink w:val="Tablebulletlist"/>
  </w:abstractNum>
  <w:abstractNum w:abstractNumId="76" w15:restartNumberingAfterBreak="0">
    <w:nsid w:val="79CC6470"/>
    <w:multiLevelType w:val="multilevel"/>
    <w:tmpl w:val="FE386D30"/>
    <w:lvl w:ilvl="0">
      <w:start w:val="1"/>
      <w:numFmt w:val="decimal"/>
      <w:pStyle w:val="Heading1"/>
      <w:suff w:val="space"/>
      <w:lvlText w:val="%1."/>
      <w:lvlJc w:val="left"/>
      <w:pPr>
        <w:ind w:left="432" w:hanging="432"/>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77" w15:restartNumberingAfterBreak="0">
    <w:nsid w:val="7D9D467C"/>
    <w:multiLevelType w:val="hybridMultilevel"/>
    <w:tmpl w:val="A2F88270"/>
    <w:lvl w:ilvl="0" w:tplc="6706F040">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DD22E7B"/>
    <w:multiLevelType w:val="hybridMultilevel"/>
    <w:tmpl w:val="F79488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F73A1298">
      <w:numFmt w:val="bullet"/>
      <w:lvlText w:val="•"/>
      <w:lvlJc w:val="left"/>
      <w:pPr>
        <w:ind w:left="5760" w:hanging="360"/>
      </w:pPr>
      <w:rPr>
        <w:rFonts w:ascii="Lato" w:eastAsia="Calibri" w:hAnsi="Lato" w:cs="Times New Roman"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80" w15:restartNumberingAfterBreak="0">
    <w:nsid w:val="7F651EF1"/>
    <w:multiLevelType w:val="multilevel"/>
    <w:tmpl w:val="7C94AC6A"/>
    <w:lvl w:ilvl="0">
      <w:start w:val="1"/>
      <w:numFmt w:val="decimal"/>
      <w:suff w:val="space"/>
      <w:lvlText w:val="%1."/>
      <w:lvlJc w:val="left"/>
      <w:pPr>
        <w:ind w:left="432" w:hanging="432"/>
      </w:pPr>
      <w:rPr>
        <w:rFonts w:hint="default"/>
        <w:b w:val="0"/>
        <w:i w:val="0"/>
      </w:rPr>
    </w:lvl>
    <w:lvl w:ilvl="1">
      <w:start w:val="1"/>
      <w:numFmt w:val="decimal"/>
      <w:suff w:val="space"/>
      <w:lvlText w:val="%1.%2."/>
      <w:lvlJc w:val="left"/>
      <w:pPr>
        <w:ind w:left="576" w:hanging="576"/>
      </w:pPr>
      <w:rPr>
        <w:rFonts w:hint="default"/>
      </w:rPr>
    </w:lvl>
    <w:lvl w:ilvl="2">
      <w:start w:val="1"/>
      <w:numFmt w:val="bullet"/>
      <w:lvlText w:val=""/>
      <w:lvlJc w:val="left"/>
      <w:pPr>
        <w:ind w:left="720" w:hanging="720"/>
      </w:pPr>
      <w:rPr>
        <w:rFonts w:ascii="Symbol" w:hAnsi="Symbol"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num w:numId="1" w16cid:durableId="1338076497">
    <w:abstractNumId w:val="42"/>
  </w:num>
  <w:num w:numId="2" w16cid:durableId="390428046">
    <w:abstractNumId w:val="24"/>
  </w:num>
  <w:num w:numId="3" w16cid:durableId="1555769567">
    <w:abstractNumId w:val="76"/>
  </w:num>
  <w:num w:numId="4" w16cid:durableId="1324042472">
    <w:abstractNumId w:val="50"/>
  </w:num>
  <w:num w:numId="5" w16cid:durableId="868568123">
    <w:abstractNumId w:val="35"/>
  </w:num>
  <w:num w:numId="6" w16cid:durableId="835144663">
    <w:abstractNumId w:val="18"/>
  </w:num>
  <w:num w:numId="7" w16cid:durableId="1644315347">
    <w:abstractNumId w:val="54"/>
  </w:num>
  <w:num w:numId="8" w16cid:durableId="841049783">
    <w:abstractNumId w:val="31"/>
  </w:num>
  <w:num w:numId="9" w16cid:durableId="1287200678">
    <w:abstractNumId w:val="43"/>
  </w:num>
  <w:num w:numId="10" w16cid:durableId="1972860766">
    <w:abstractNumId w:val="76"/>
  </w:num>
  <w:num w:numId="11" w16cid:durableId="875000523">
    <w:abstractNumId w:val="8"/>
  </w:num>
  <w:num w:numId="12" w16cid:durableId="614873915">
    <w:abstractNumId w:val="44"/>
  </w:num>
  <w:num w:numId="13" w16cid:durableId="1974871975">
    <w:abstractNumId w:val="78"/>
  </w:num>
  <w:num w:numId="14" w16cid:durableId="541478304">
    <w:abstractNumId w:val="15"/>
  </w:num>
  <w:num w:numId="15" w16cid:durableId="1015768820">
    <w:abstractNumId w:val="3"/>
  </w:num>
  <w:num w:numId="16" w16cid:durableId="755589837">
    <w:abstractNumId w:val="13"/>
  </w:num>
  <w:num w:numId="17" w16cid:durableId="1173255189">
    <w:abstractNumId w:val="34"/>
  </w:num>
  <w:num w:numId="18" w16cid:durableId="1977181601">
    <w:abstractNumId w:val="39"/>
  </w:num>
  <w:num w:numId="19" w16cid:durableId="318536886">
    <w:abstractNumId w:val="38"/>
  </w:num>
  <w:num w:numId="20" w16cid:durableId="140461263">
    <w:abstractNumId w:val="57"/>
  </w:num>
  <w:num w:numId="21" w16cid:durableId="1985348293">
    <w:abstractNumId w:val="80"/>
  </w:num>
  <w:num w:numId="22" w16cid:durableId="335962594">
    <w:abstractNumId w:val="2"/>
  </w:num>
  <w:num w:numId="23" w16cid:durableId="1065834662">
    <w:abstractNumId w:val="72"/>
  </w:num>
  <w:num w:numId="24" w16cid:durableId="642736178">
    <w:abstractNumId w:val="5"/>
  </w:num>
  <w:num w:numId="25" w16cid:durableId="841048549">
    <w:abstractNumId w:val="6"/>
  </w:num>
  <w:num w:numId="26" w16cid:durableId="379941515">
    <w:abstractNumId w:val="36"/>
  </w:num>
  <w:num w:numId="27" w16cid:durableId="784428708">
    <w:abstractNumId w:val="46"/>
  </w:num>
  <w:num w:numId="28" w16cid:durableId="1329360472">
    <w:abstractNumId w:val="27"/>
  </w:num>
  <w:num w:numId="29" w16cid:durableId="499345667">
    <w:abstractNumId w:val="22"/>
  </w:num>
  <w:num w:numId="30" w16cid:durableId="124979755">
    <w:abstractNumId w:val="53"/>
  </w:num>
  <w:num w:numId="31" w16cid:durableId="1824546595">
    <w:abstractNumId w:val="64"/>
  </w:num>
  <w:num w:numId="32" w16cid:durableId="1810053644">
    <w:abstractNumId w:val="73"/>
  </w:num>
  <w:num w:numId="33" w16cid:durableId="1099523674">
    <w:abstractNumId w:val="32"/>
  </w:num>
  <w:num w:numId="34" w16cid:durableId="1110200430">
    <w:abstractNumId w:val="70"/>
  </w:num>
  <w:num w:numId="35" w16cid:durableId="335772525">
    <w:abstractNumId w:val="33"/>
  </w:num>
  <w:num w:numId="36" w16cid:durableId="324403392">
    <w:abstractNumId w:val="26"/>
  </w:num>
  <w:num w:numId="37" w16cid:durableId="1934316998">
    <w:abstractNumId w:val="23"/>
  </w:num>
  <w:num w:numId="38" w16cid:durableId="877931135">
    <w:abstractNumId w:val="67"/>
  </w:num>
  <w:num w:numId="39" w16cid:durableId="517888942">
    <w:abstractNumId w:val="4"/>
  </w:num>
  <w:num w:numId="40" w16cid:durableId="1218588429">
    <w:abstractNumId w:val="55"/>
  </w:num>
  <w:num w:numId="41" w16cid:durableId="2058116984">
    <w:abstractNumId w:val="62"/>
  </w:num>
  <w:num w:numId="42" w16cid:durableId="410124349">
    <w:abstractNumId w:val="51"/>
  </w:num>
  <w:num w:numId="43" w16cid:durableId="1671133445">
    <w:abstractNumId w:val="65"/>
  </w:num>
  <w:num w:numId="44" w16cid:durableId="1127044722">
    <w:abstractNumId w:val="77"/>
  </w:num>
  <w:num w:numId="45" w16cid:durableId="1989673720">
    <w:abstractNumId w:val="0"/>
  </w:num>
  <w:num w:numId="46" w16cid:durableId="2086758752">
    <w:abstractNumId w:val="66"/>
  </w:num>
  <w:num w:numId="47" w16cid:durableId="1882013859">
    <w:abstractNumId w:val="1"/>
  </w:num>
  <w:num w:numId="48" w16cid:durableId="686911496">
    <w:abstractNumId w:val="47"/>
  </w:num>
  <w:num w:numId="49" w16cid:durableId="1310018568">
    <w:abstractNumId w:val="25"/>
  </w:num>
  <w:num w:numId="50" w16cid:durableId="643124761">
    <w:abstractNumId w:val="68"/>
  </w:num>
  <w:num w:numId="51" w16cid:durableId="1502307599">
    <w:abstractNumId w:val="48"/>
  </w:num>
  <w:num w:numId="52" w16cid:durableId="1427731370">
    <w:abstractNumId w:val="74"/>
  </w:num>
  <w:num w:numId="53" w16cid:durableId="2143618941">
    <w:abstractNumId w:val="76"/>
  </w:num>
  <w:num w:numId="54" w16cid:durableId="944658720">
    <w:abstractNumId w:val="60"/>
  </w:num>
  <w:num w:numId="55" w16cid:durableId="1325235959">
    <w:abstractNumId w:val="29"/>
  </w:num>
  <w:num w:numId="56" w16cid:durableId="1630551104">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799"/>
    <w:rsid w:val="00001DDF"/>
    <w:rsid w:val="0000322D"/>
    <w:rsid w:val="000049B6"/>
    <w:rsid w:val="00005AA3"/>
    <w:rsid w:val="00007670"/>
    <w:rsid w:val="0000770D"/>
    <w:rsid w:val="00010036"/>
    <w:rsid w:val="00010665"/>
    <w:rsid w:val="00020221"/>
    <w:rsid w:val="0002393A"/>
    <w:rsid w:val="000262B0"/>
    <w:rsid w:val="00027DB8"/>
    <w:rsid w:val="00027DBE"/>
    <w:rsid w:val="00027F23"/>
    <w:rsid w:val="000307A7"/>
    <w:rsid w:val="00031A96"/>
    <w:rsid w:val="00036991"/>
    <w:rsid w:val="00040BF3"/>
    <w:rsid w:val="0004577F"/>
    <w:rsid w:val="00046890"/>
    <w:rsid w:val="00046C59"/>
    <w:rsid w:val="00051362"/>
    <w:rsid w:val="00051F45"/>
    <w:rsid w:val="00052953"/>
    <w:rsid w:val="0005341A"/>
    <w:rsid w:val="00056DEF"/>
    <w:rsid w:val="00066121"/>
    <w:rsid w:val="000720BE"/>
    <w:rsid w:val="0007259C"/>
    <w:rsid w:val="00074573"/>
    <w:rsid w:val="00076BB1"/>
    <w:rsid w:val="00080202"/>
    <w:rsid w:val="00080DCD"/>
    <w:rsid w:val="00080E22"/>
    <w:rsid w:val="00081758"/>
    <w:rsid w:val="00082573"/>
    <w:rsid w:val="000840A3"/>
    <w:rsid w:val="00085062"/>
    <w:rsid w:val="00086A5F"/>
    <w:rsid w:val="000911EF"/>
    <w:rsid w:val="000962C5"/>
    <w:rsid w:val="000A385C"/>
    <w:rsid w:val="000A4317"/>
    <w:rsid w:val="000A559C"/>
    <w:rsid w:val="000A6E9C"/>
    <w:rsid w:val="000B2CA1"/>
    <w:rsid w:val="000B7F0A"/>
    <w:rsid w:val="000C2483"/>
    <w:rsid w:val="000C70EE"/>
    <w:rsid w:val="000D1F29"/>
    <w:rsid w:val="000D2CA3"/>
    <w:rsid w:val="000D633D"/>
    <w:rsid w:val="000D645F"/>
    <w:rsid w:val="000D6D8F"/>
    <w:rsid w:val="000D6FA4"/>
    <w:rsid w:val="000E0962"/>
    <w:rsid w:val="000E342B"/>
    <w:rsid w:val="000E38FB"/>
    <w:rsid w:val="000E5C54"/>
    <w:rsid w:val="000E5DD2"/>
    <w:rsid w:val="000F2958"/>
    <w:rsid w:val="000F4805"/>
    <w:rsid w:val="000F4B50"/>
    <w:rsid w:val="000F4E9D"/>
    <w:rsid w:val="000F7BD3"/>
    <w:rsid w:val="00104E7F"/>
    <w:rsid w:val="0011087B"/>
    <w:rsid w:val="001117D8"/>
    <w:rsid w:val="001137EC"/>
    <w:rsid w:val="001152F5"/>
    <w:rsid w:val="00117743"/>
    <w:rsid w:val="00117F5B"/>
    <w:rsid w:val="00127543"/>
    <w:rsid w:val="00130AD7"/>
    <w:rsid w:val="00132658"/>
    <w:rsid w:val="0014679B"/>
    <w:rsid w:val="00147DED"/>
    <w:rsid w:val="00150DC0"/>
    <w:rsid w:val="00154A3D"/>
    <w:rsid w:val="00156CD4"/>
    <w:rsid w:val="001603EE"/>
    <w:rsid w:val="00161CC6"/>
    <w:rsid w:val="00164A3E"/>
    <w:rsid w:val="00165EDD"/>
    <w:rsid w:val="0016699A"/>
    <w:rsid w:val="00166FF6"/>
    <w:rsid w:val="00172C77"/>
    <w:rsid w:val="001751AB"/>
    <w:rsid w:val="001760D5"/>
    <w:rsid w:val="00176123"/>
    <w:rsid w:val="00181620"/>
    <w:rsid w:val="001852AF"/>
    <w:rsid w:val="001865AD"/>
    <w:rsid w:val="001957AD"/>
    <w:rsid w:val="001A21F0"/>
    <w:rsid w:val="001A2B7F"/>
    <w:rsid w:val="001A3AFD"/>
    <w:rsid w:val="001A496C"/>
    <w:rsid w:val="001A5B86"/>
    <w:rsid w:val="001A6304"/>
    <w:rsid w:val="001A7D37"/>
    <w:rsid w:val="001B085C"/>
    <w:rsid w:val="001B2A49"/>
    <w:rsid w:val="001B2B6C"/>
    <w:rsid w:val="001C33CB"/>
    <w:rsid w:val="001C3C59"/>
    <w:rsid w:val="001C500E"/>
    <w:rsid w:val="001D01C4"/>
    <w:rsid w:val="001D12B3"/>
    <w:rsid w:val="001D1DBC"/>
    <w:rsid w:val="001D52B0"/>
    <w:rsid w:val="001D5A18"/>
    <w:rsid w:val="001D7CA4"/>
    <w:rsid w:val="001E057F"/>
    <w:rsid w:val="001E14EB"/>
    <w:rsid w:val="001E1982"/>
    <w:rsid w:val="001E2DA6"/>
    <w:rsid w:val="001E360B"/>
    <w:rsid w:val="001F2879"/>
    <w:rsid w:val="001F4522"/>
    <w:rsid w:val="001F59E6"/>
    <w:rsid w:val="00200069"/>
    <w:rsid w:val="00200E62"/>
    <w:rsid w:val="00202014"/>
    <w:rsid w:val="00206936"/>
    <w:rsid w:val="00206C6F"/>
    <w:rsid w:val="00206FBD"/>
    <w:rsid w:val="00207746"/>
    <w:rsid w:val="00212E59"/>
    <w:rsid w:val="00221220"/>
    <w:rsid w:val="00230031"/>
    <w:rsid w:val="00233995"/>
    <w:rsid w:val="00235C01"/>
    <w:rsid w:val="00236175"/>
    <w:rsid w:val="00236878"/>
    <w:rsid w:val="00237969"/>
    <w:rsid w:val="00240AC4"/>
    <w:rsid w:val="00247343"/>
    <w:rsid w:val="00260FDE"/>
    <w:rsid w:val="00265C56"/>
    <w:rsid w:val="00265EB7"/>
    <w:rsid w:val="002716CD"/>
    <w:rsid w:val="00274D4B"/>
    <w:rsid w:val="00274E06"/>
    <w:rsid w:val="00277977"/>
    <w:rsid w:val="002806F5"/>
    <w:rsid w:val="00281577"/>
    <w:rsid w:val="002827A1"/>
    <w:rsid w:val="002926BC"/>
    <w:rsid w:val="00293A72"/>
    <w:rsid w:val="002A0160"/>
    <w:rsid w:val="002A30C3"/>
    <w:rsid w:val="002A6F6A"/>
    <w:rsid w:val="002A7712"/>
    <w:rsid w:val="002B38F7"/>
    <w:rsid w:val="002B5591"/>
    <w:rsid w:val="002B64A9"/>
    <w:rsid w:val="002B6AA4"/>
    <w:rsid w:val="002B7ECD"/>
    <w:rsid w:val="002C1FE9"/>
    <w:rsid w:val="002C2882"/>
    <w:rsid w:val="002C47AD"/>
    <w:rsid w:val="002C6936"/>
    <w:rsid w:val="002D3A57"/>
    <w:rsid w:val="002D7280"/>
    <w:rsid w:val="002D7D05"/>
    <w:rsid w:val="002E1728"/>
    <w:rsid w:val="002E1B43"/>
    <w:rsid w:val="002E20C8"/>
    <w:rsid w:val="002E4290"/>
    <w:rsid w:val="002E4AE4"/>
    <w:rsid w:val="002E5B94"/>
    <w:rsid w:val="002E66A6"/>
    <w:rsid w:val="002F0DB1"/>
    <w:rsid w:val="002F2885"/>
    <w:rsid w:val="002F3CF1"/>
    <w:rsid w:val="002F45A1"/>
    <w:rsid w:val="003037F9"/>
    <w:rsid w:val="0030583E"/>
    <w:rsid w:val="00305FC7"/>
    <w:rsid w:val="00307FE1"/>
    <w:rsid w:val="00315028"/>
    <w:rsid w:val="003164BA"/>
    <w:rsid w:val="003165B6"/>
    <w:rsid w:val="00316EDC"/>
    <w:rsid w:val="003223FE"/>
    <w:rsid w:val="00324D20"/>
    <w:rsid w:val="003258E6"/>
    <w:rsid w:val="0034073F"/>
    <w:rsid w:val="00342283"/>
    <w:rsid w:val="00343A87"/>
    <w:rsid w:val="00344A36"/>
    <w:rsid w:val="003456F4"/>
    <w:rsid w:val="00346788"/>
    <w:rsid w:val="00347FB6"/>
    <w:rsid w:val="003504FD"/>
    <w:rsid w:val="00350881"/>
    <w:rsid w:val="00357D55"/>
    <w:rsid w:val="00363513"/>
    <w:rsid w:val="003657E5"/>
    <w:rsid w:val="0036589C"/>
    <w:rsid w:val="00371312"/>
    <w:rsid w:val="0037177D"/>
    <w:rsid w:val="00371DC7"/>
    <w:rsid w:val="003765C6"/>
    <w:rsid w:val="003766DB"/>
    <w:rsid w:val="00376BF0"/>
    <w:rsid w:val="00377B21"/>
    <w:rsid w:val="00380BF1"/>
    <w:rsid w:val="003812ED"/>
    <w:rsid w:val="00381907"/>
    <w:rsid w:val="00382B10"/>
    <w:rsid w:val="00382BE1"/>
    <w:rsid w:val="00384268"/>
    <w:rsid w:val="00384AD4"/>
    <w:rsid w:val="0038658D"/>
    <w:rsid w:val="00386F63"/>
    <w:rsid w:val="00390CE3"/>
    <w:rsid w:val="00393669"/>
    <w:rsid w:val="00394876"/>
    <w:rsid w:val="00394AAF"/>
    <w:rsid w:val="00394CE5"/>
    <w:rsid w:val="00397AAD"/>
    <w:rsid w:val="003A1804"/>
    <w:rsid w:val="003A6341"/>
    <w:rsid w:val="003B173F"/>
    <w:rsid w:val="003B26B5"/>
    <w:rsid w:val="003B67FD"/>
    <w:rsid w:val="003B6A61"/>
    <w:rsid w:val="003D42C0"/>
    <w:rsid w:val="003D5B29"/>
    <w:rsid w:val="003D7818"/>
    <w:rsid w:val="003E2445"/>
    <w:rsid w:val="003E2D4C"/>
    <w:rsid w:val="003E3BB2"/>
    <w:rsid w:val="003E642E"/>
    <w:rsid w:val="003F2F2B"/>
    <w:rsid w:val="003F4F5D"/>
    <w:rsid w:val="003F5B58"/>
    <w:rsid w:val="003F60DA"/>
    <w:rsid w:val="0040085B"/>
    <w:rsid w:val="00401606"/>
    <w:rsid w:val="0040222A"/>
    <w:rsid w:val="004047BC"/>
    <w:rsid w:val="00406497"/>
    <w:rsid w:val="0040778B"/>
    <w:rsid w:val="0040786D"/>
    <w:rsid w:val="004100F7"/>
    <w:rsid w:val="00414CB3"/>
    <w:rsid w:val="0041563D"/>
    <w:rsid w:val="00420CF5"/>
    <w:rsid w:val="00422874"/>
    <w:rsid w:val="00425B34"/>
    <w:rsid w:val="0042698D"/>
    <w:rsid w:val="00426E25"/>
    <w:rsid w:val="00427D9C"/>
    <w:rsid w:val="00427E7E"/>
    <w:rsid w:val="00434F5B"/>
    <w:rsid w:val="00436DAA"/>
    <w:rsid w:val="004373A5"/>
    <w:rsid w:val="004433AE"/>
    <w:rsid w:val="00443B6E"/>
    <w:rsid w:val="004521CB"/>
    <w:rsid w:val="0045420A"/>
    <w:rsid w:val="004554D4"/>
    <w:rsid w:val="00461744"/>
    <w:rsid w:val="00463C3A"/>
    <w:rsid w:val="00465923"/>
    <w:rsid w:val="00466185"/>
    <w:rsid w:val="004668A7"/>
    <w:rsid w:val="00466D96"/>
    <w:rsid w:val="00467747"/>
    <w:rsid w:val="00473C98"/>
    <w:rsid w:val="00474965"/>
    <w:rsid w:val="00482DF8"/>
    <w:rsid w:val="004841D1"/>
    <w:rsid w:val="00485451"/>
    <w:rsid w:val="00485756"/>
    <w:rsid w:val="00485825"/>
    <w:rsid w:val="004864DE"/>
    <w:rsid w:val="00487E53"/>
    <w:rsid w:val="00492623"/>
    <w:rsid w:val="0049483E"/>
    <w:rsid w:val="00494BE5"/>
    <w:rsid w:val="0049620D"/>
    <w:rsid w:val="004A0EBA"/>
    <w:rsid w:val="004A2538"/>
    <w:rsid w:val="004A46CB"/>
    <w:rsid w:val="004B0C15"/>
    <w:rsid w:val="004B1230"/>
    <w:rsid w:val="004B35EA"/>
    <w:rsid w:val="004B69E4"/>
    <w:rsid w:val="004B7373"/>
    <w:rsid w:val="004C2629"/>
    <w:rsid w:val="004C2BF4"/>
    <w:rsid w:val="004C398C"/>
    <w:rsid w:val="004C6C39"/>
    <w:rsid w:val="004D0197"/>
    <w:rsid w:val="004D075F"/>
    <w:rsid w:val="004D1B76"/>
    <w:rsid w:val="004D344E"/>
    <w:rsid w:val="004D3D9B"/>
    <w:rsid w:val="004E019E"/>
    <w:rsid w:val="004E06EC"/>
    <w:rsid w:val="004E1BDD"/>
    <w:rsid w:val="004E2B9C"/>
    <w:rsid w:val="004E2CB7"/>
    <w:rsid w:val="004E461F"/>
    <w:rsid w:val="004F016A"/>
    <w:rsid w:val="004F0252"/>
    <w:rsid w:val="004F2206"/>
    <w:rsid w:val="004F4A57"/>
    <w:rsid w:val="004F67B2"/>
    <w:rsid w:val="004F6FBA"/>
    <w:rsid w:val="00500443"/>
    <w:rsid w:val="00500F94"/>
    <w:rsid w:val="00502FB3"/>
    <w:rsid w:val="00503437"/>
    <w:rsid w:val="00503DE9"/>
    <w:rsid w:val="0050530C"/>
    <w:rsid w:val="00505DEA"/>
    <w:rsid w:val="00507782"/>
    <w:rsid w:val="00512A04"/>
    <w:rsid w:val="00523F20"/>
    <w:rsid w:val="005249F5"/>
    <w:rsid w:val="005260F7"/>
    <w:rsid w:val="00532D48"/>
    <w:rsid w:val="0054353F"/>
    <w:rsid w:val="00543BD1"/>
    <w:rsid w:val="00546D7E"/>
    <w:rsid w:val="00554706"/>
    <w:rsid w:val="00556113"/>
    <w:rsid w:val="00564C12"/>
    <w:rsid w:val="005654B8"/>
    <w:rsid w:val="00566ACE"/>
    <w:rsid w:val="00567FF6"/>
    <w:rsid w:val="0057377F"/>
    <w:rsid w:val="005762CC"/>
    <w:rsid w:val="00582D3D"/>
    <w:rsid w:val="00591E83"/>
    <w:rsid w:val="00595386"/>
    <w:rsid w:val="005A3518"/>
    <w:rsid w:val="005A3621"/>
    <w:rsid w:val="005A3B20"/>
    <w:rsid w:val="005A4AC0"/>
    <w:rsid w:val="005A5FDF"/>
    <w:rsid w:val="005A690D"/>
    <w:rsid w:val="005B032C"/>
    <w:rsid w:val="005B0FB7"/>
    <w:rsid w:val="005B122A"/>
    <w:rsid w:val="005B49AA"/>
    <w:rsid w:val="005B5AC2"/>
    <w:rsid w:val="005B6520"/>
    <w:rsid w:val="005C1D3E"/>
    <w:rsid w:val="005C2833"/>
    <w:rsid w:val="005D54B2"/>
    <w:rsid w:val="005E0360"/>
    <w:rsid w:val="005E144D"/>
    <w:rsid w:val="005E1500"/>
    <w:rsid w:val="005E27F2"/>
    <w:rsid w:val="005E3A43"/>
    <w:rsid w:val="005E51A4"/>
    <w:rsid w:val="005E54F7"/>
    <w:rsid w:val="005F77C7"/>
    <w:rsid w:val="0060030B"/>
    <w:rsid w:val="00620675"/>
    <w:rsid w:val="00620F7E"/>
    <w:rsid w:val="00622910"/>
    <w:rsid w:val="0062335B"/>
    <w:rsid w:val="00623801"/>
    <w:rsid w:val="006238C6"/>
    <w:rsid w:val="006433C3"/>
    <w:rsid w:val="00644B9A"/>
    <w:rsid w:val="00645327"/>
    <w:rsid w:val="00650F5B"/>
    <w:rsid w:val="0065280D"/>
    <w:rsid w:val="00652DC0"/>
    <w:rsid w:val="00656A28"/>
    <w:rsid w:val="00660584"/>
    <w:rsid w:val="006621A6"/>
    <w:rsid w:val="00664CF8"/>
    <w:rsid w:val="006670D7"/>
    <w:rsid w:val="00667673"/>
    <w:rsid w:val="006719EA"/>
    <w:rsid w:val="00671F13"/>
    <w:rsid w:val="00673BDC"/>
    <w:rsid w:val="0067400A"/>
    <w:rsid w:val="006747E0"/>
    <w:rsid w:val="006847AD"/>
    <w:rsid w:val="006856D6"/>
    <w:rsid w:val="00690862"/>
    <w:rsid w:val="00690B7D"/>
    <w:rsid w:val="0069114B"/>
    <w:rsid w:val="00697233"/>
    <w:rsid w:val="00697894"/>
    <w:rsid w:val="006A2277"/>
    <w:rsid w:val="006A756A"/>
    <w:rsid w:val="006C1F12"/>
    <w:rsid w:val="006C396A"/>
    <w:rsid w:val="006D1ADA"/>
    <w:rsid w:val="006D66F7"/>
    <w:rsid w:val="006D78B0"/>
    <w:rsid w:val="006E3B5D"/>
    <w:rsid w:val="00702D61"/>
    <w:rsid w:val="007040A7"/>
    <w:rsid w:val="00705C9D"/>
    <w:rsid w:val="00705F13"/>
    <w:rsid w:val="00714F1D"/>
    <w:rsid w:val="00715225"/>
    <w:rsid w:val="00716789"/>
    <w:rsid w:val="00720CC6"/>
    <w:rsid w:val="00722DDB"/>
    <w:rsid w:val="00724728"/>
    <w:rsid w:val="007249F2"/>
    <w:rsid w:val="00724F98"/>
    <w:rsid w:val="00730602"/>
    <w:rsid w:val="00730B9B"/>
    <w:rsid w:val="0073182E"/>
    <w:rsid w:val="0073290A"/>
    <w:rsid w:val="007332FF"/>
    <w:rsid w:val="007372B0"/>
    <w:rsid w:val="007408F5"/>
    <w:rsid w:val="00741EAE"/>
    <w:rsid w:val="00751D57"/>
    <w:rsid w:val="00755248"/>
    <w:rsid w:val="007553BC"/>
    <w:rsid w:val="0075620D"/>
    <w:rsid w:val="0076190B"/>
    <w:rsid w:val="007631CE"/>
    <w:rsid w:val="007634EF"/>
    <w:rsid w:val="0076355D"/>
    <w:rsid w:val="00763A2D"/>
    <w:rsid w:val="00763A3A"/>
    <w:rsid w:val="00774335"/>
    <w:rsid w:val="007761D8"/>
    <w:rsid w:val="00777795"/>
    <w:rsid w:val="00783A57"/>
    <w:rsid w:val="00784C92"/>
    <w:rsid w:val="007859CD"/>
    <w:rsid w:val="007907E4"/>
    <w:rsid w:val="00796461"/>
    <w:rsid w:val="007A6A4F"/>
    <w:rsid w:val="007B03F5"/>
    <w:rsid w:val="007B59D3"/>
    <w:rsid w:val="007B5C09"/>
    <w:rsid w:val="007B5DA2"/>
    <w:rsid w:val="007B772F"/>
    <w:rsid w:val="007C0966"/>
    <w:rsid w:val="007C19E7"/>
    <w:rsid w:val="007C5CFD"/>
    <w:rsid w:val="007C6D9F"/>
    <w:rsid w:val="007D050A"/>
    <w:rsid w:val="007D4893"/>
    <w:rsid w:val="007D70C4"/>
    <w:rsid w:val="007D7697"/>
    <w:rsid w:val="007E4DC5"/>
    <w:rsid w:val="007E53EF"/>
    <w:rsid w:val="007E69F5"/>
    <w:rsid w:val="007E70CF"/>
    <w:rsid w:val="007E74A4"/>
    <w:rsid w:val="007F263F"/>
    <w:rsid w:val="007F46EA"/>
    <w:rsid w:val="007F5579"/>
    <w:rsid w:val="008002E8"/>
    <w:rsid w:val="00802F55"/>
    <w:rsid w:val="0080766E"/>
    <w:rsid w:val="008105BE"/>
    <w:rsid w:val="00811169"/>
    <w:rsid w:val="00815297"/>
    <w:rsid w:val="00817BA1"/>
    <w:rsid w:val="008220DE"/>
    <w:rsid w:val="00823022"/>
    <w:rsid w:val="00823F30"/>
    <w:rsid w:val="0082634E"/>
    <w:rsid w:val="0082717F"/>
    <w:rsid w:val="00827927"/>
    <w:rsid w:val="008313C4"/>
    <w:rsid w:val="00835434"/>
    <w:rsid w:val="008358C0"/>
    <w:rsid w:val="008420C3"/>
    <w:rsid w:val="00842838"/>
    <w:rsid w:val="00843EF0"/>
    <w:rsid w:val="00844A65"/>
    <w:rsid w:val="00854EC1"/>
    <w:rsid w:val="0085797F"/>
    <w:rsid w:val="00860804"/>
    <w:rsid w:val="00861DC3"/>
    <w:rsid w:val="00867019"/>
    <w:rsid w:val="00867791"/>
    <w:rsid w:val="0087350C"/>
    <w:rsid w:val="008735A9"/>
    <w:rsid w:val="00877D20"/>
    <w:rsid w:val="00881C48"/>
    <w:rsid w:val="00884EAA"/>
    <w:rsid w:val="00885590"/>
    <w:rsid w:val="00885B80"/>
    <w:rsid w:val="00885C30"/>
    <w:rsid w:val="00885E9B"/>
    <w:rsid w:val="00886C9D"/>
    <w:rsid w:val="00890A58"/>
    <w:rsid w:val="00892349"/>
    <w:rsid w:val="00892A6A"/>
    <w:rsid w:val="00893C96"/>
    <w:rsid w:val="00893E69"/>
    <w:rsid w:val="0089500A"/>
    <w:rsid w:val="00897B0B"/>
    <w:rsid w:val="00897C94"/>
    <w:rsid w:val="00897D9F"/>
    <w:rsid w:val="008A2744"/>
    <w:rsid w:val="008A51A3"/>
    <w:rsid w:val="008A68A2"/>
    <w:rsid w:val="008A7C12"/>
    <w:rsid w:val="008B03CE"/>
    <w:rsid w:val="008B529E"/>
    <w:rsid w:val="008B6826"/>
    <w:rsid w:val="008B7C3D"/>
    <w:rsid w:val="008C17FB"/>
    <w:rsid w:val="008C3A43"/>
    <w:rsid w:val="008D03E2"/>
    <w:rsid w:val="008D1B00"/>
    <w:rsid w:val="008D2631"/>
    <w:rsid w:val="008D57B8"/>
    <w:rsid w:val="008E0345"/>
    <w:rsid w:val="008E03FC"/>
    <w:rsid w:val="008E510B"/>
    <w:rsid w:val="008F16AB"/>
    <w:rsid w:val="008F16CE"/>
    <w:rsid w:val="009007C6"/>
    <w:rsid w:val="00902B13"/>
    <w:rsid w:val="00904F80"/>
    <w:rsid w:val="0090590E"/>
    <w:rsid w:val="00911941"/>
    <w:rsid w:val="009138A0"/>
    <w:rsid w:val="00925AA6"/>
    <w:rsid w:val="00925F0F"/>
    <w:rsid w:val="00926615"/>
    <w:rsid w:val="00930C91"/>
    <w:rsid w:val="00931790"/>
    <w:rsid w:val="00932F6B"/>
    <w:rsid w:val="00934867"/>
    <w:rsid w:val="00936F81"/>
    <w:rsid w:val="00940DD4"/>
    <w:rsid w:val="009436FF"/>
    <w:rsid w:val="009439C6"/>
    <w:rsid w:val="00944A3B"/>
    <w:rsid w:val="0094516A"/>
    <w:rsid w:val="009468BC"/>
    <w:rsid w:val="00953336"/>
    <w:rsid w:val="00960BD1"/>
    <w:rsid w:val="009616DF"/>
    <w:rsid w:val="009645BC"/>
    <w:rsid w:val="00964B22"/>
    <w:rsid w:val="0096542F"/>
    <w:rsid w:val="00967FA7"/>
    <w:rsid w:val="00970F01"/>
    <w:rsid w:val="00971645"/>
    <w:rsid w:val="00977919"/>
    <w:rsid w:val="00980081"/>
    <w:rsid w:val="00983000"/>
    <w:rsid w:val="009870FA"/>
    <w:rsid w:val="009921C3"/>
    <w:rsid w:val="0099551D"/>
    <w:rsid w:val="009A5897"/>
    <w:rsid w:val="009A5F24"/>
    <w:rsid w:val="009B0B3E"/>
    <w:rsid w:val="009B1913"/>
    <w:rsid w:val="009B6657"/>
    <w:rsid w:val="009B6A03"/>
    <w:rsid w:val="009B7C35"/>
    <w:rsid w:val="009C198E"/>
    <w:rsid w:val="009C21F1"/>
    <w:rsid w:val="009C39E3"/>
    <w:rsid w:val="009C429D"/>
    <w:rsid w:val="009C6DBA"/>
    <w:rsid w:val="009D0EB5"/>
    <w:rsid w:val="009D14F9"/>
    <w:rsid w:val="009D2B74"/>
    <w:rsid w:val="009D63FF"/>
    <w:rsid w:val="009E16D7"/>
    <w:rsid w:val="009E175D"/>
    <w:rsid w:val="009E3CC2"/>
    <w:rsid w:val="009E7C11"/>
    <w:rsid w:val="009F06BD"/>
    <w:rsid w:val="009F2A4D"/>
    <w:rsid w:val="009F3302"/>
    <w:rsid w:val="009F4ADD"/>
    <w:rsid w:val="009F52D7"/>
    <w:rsid w:val="009F79ED"/>
    <w:rsid w:val="00A00828"/>
    <w:rsid w:val="00A02D93"/>
    <w:rsid w:val="00A03290"/>
    <w:rsid w:val="00A07490"/>
    <w:rsid w:val="00A10655"/>
    <w:rsid w:val="00A1197C"/>
    <w:rsid w:val="00A12B64"/>
    <w:rsid w:val="00A22C38"/>
    <w:rsid w:val="00A25193"/>
    <w:rsid w:val="00A26E80"/>
    <w:rsid w:val="00A31AE8"/>
    <w:rsid w:val="00A344C7"/>
    <w:rsid w:val="00A3739D"/>
    <w:rsid w:val="00A37DDA"/>
    <w:rsid w:val="00A37ED8"/>
    <w:rsid w:val="00A4254A"/>
    <w:rsid w:val="00A45A7A"/>
    <w:rsid w:val="00A503BA"/>
    <w:rsid w:val="00A51C59"/>
    <w:rsid w:val="00A522F2"/>
    <w:rsid w:val="00A56BD3"/>
    <w:rsid w:val="00A744E8"/>
    <w:rsid w:val="00A840B0"/>
    <w:rsid w:val="00A90E4F"/>
    <w:rsid w:val="00A925EC"/>
    <w:rsid w:val="00A929AA"/>
    <w:rsid w:val="00A92B6B"/>
    <w:rsid w:val="00A955A9"/>
    <w:rsid w:val="00AA2F75"/>
    <w:rsid w:val="00AA4F72"/>
    <w:rsid w:val="00AA541E"/>
    <w:rsid w:val="00AB0C8D"/>
    <w:rsid w:val="00AC2611"/>
    <w:rsid w:val="00AC5FBD"/>
    <w:rsid w:val="00AD0DA4"/>
    <w:rsid w:val="00AD4169"/>
    <w:rsid w:val="00AD628E"/>
    <w:rsid w:val="00AD7631"/>
    <w:rsid w:val="00AE04D3"/>
    <w:rsid w:val="00AE25C6"/>
    <w:rsid w:val="00AE306C"/>
    <w:rsid w:val="00AE461D"/>
    <w:rsid w:val="00AF28C1"/>
    <w:rsid w:val="00AF3B49"/>
    <w:rsid w:val="00B02EF1"/>
    <w:rsid w:val="00B0735A"/>
    <w:rsid w:val="00B07C97"/>
    <w:rsid w:val="00B07EA1"/>
    <w:rsid w:val="00B11C67"/>
    <w:rsid w:val="00B15754"/>
    <w:rsid w:val="00B15A27"/>
    <w:rsid w:val="00B20230"/>
    <w:rsid w:val="00B2046E"/>
    <w:rsid w:val="00B20E8B"/>
    <w:rsid w:val="00B23CED"/>
    <w:rsid w:val="00B257E1"/>
    <w:rsid w:val="00B2599A"/>
    <w:rsid w:val="00B27AC4"/>
    <w:rsid w:val="00B31B7B"/>
    <w:rsid w:val="00B343CC"/>
    <w:rsid w:val="00B43882"/>
    <w:rsid w:val="00B43C75"/>
    <w:rsid w:val="00B47ABC"/>
    <w:rsid w:val="00B5084A"/>
    <w:rsid w:val="00B54844"/>
    <w:rsid w:val="00B606A1"/>
    <w:rsid w:val="00B614F7"/>
    <w:rsid w:val="00B61B26"/>
    <w:rsid w:val="00B6411E"/>
    <w:rsid w:val="00B675B2"/>
    <w:rsid w:val="00B751F4"/>
    <w:rsid w:val="00B81261"/>
    <w:rsid w:val="00B8223E"/>
    <w:rsid w:val="00B832AE"/>
    <w:rsid w:val="00B83E5C"/>
    <w:rsid w:val="00B86678"/>
    <w:rsid w:val="00B90515"/>
    <w:rsid w:val="00B926A5"/>
    <w:rsid w:val="00B92F9B"/>
    <w:rsid w:val="00B93F75"/>
    <w:rsid w:val="00B941B3"/>
    <w:rsid w:val="00B953B7"/>
    <w:rsid w:val="00B96513"/>
    <w:rsid w:val="00BA1D47"/>
    <w:rsid w:val="00BA2162"/>
    <w:rsid w:val="00BA3D8C"/>
    <w:rsid w:val="00BA4055"/>
    <w:rsid w:val="00BA6406"/>
    <w:rsid w:val="00BA646A"/>
    <w:rsid w:val="00BA66F0"/>
    <w:rsid w:val="00BB2239"/>
    <w:rsid w:val="00BB2AE7"/>
    <w:rsid w:val="00BB6464"/>
    <w:rsid w:val="00BC1BB8"/>
    <w:rsid w:val="00BC4A47"/>
    <w:rsid w:val="00BD51A9"/>
    <w:rsid w:val="00BD7FE1"/>
    <w:rsid w:val="00BE3665"/>
    <w:rsid w:val="00BE37CA"/>
    <w:rsid w:val="00BE6144"/>
    <w:rsid w:val="00BE635A"/>
    <w:rsid w:val="00BF17E9"/>
    <w:rsid w:val="00BF2ABB"/>
    <w:rsid w:val="00BF3038"/>
    <w:rsid w:val="00BF5099"/>
    <w:rsid w:val="00BF5345"/>
    <w:rsid w:val="00BF792E"/>
    <w:rsid w:val="00C06AD2"/>
    <w:rsid w:val="00C10F10"/>
    <w:rsid w:val="00C15D4D"/>
    <w:rsid w:val="00C175DC"/>
    <w:rsid w:val="00C256FA"/>
    <w:rsid w:val="00C30171"/>
    <w:rsid w:val="00C309D8"/>
    <w:rsid w:val="00C36B3D"/>
    <w:rsid w:val="00C43519"/>
    <w:rsid w:val="00C47FB3"/>
    <w:rsid w:val="00C51537"/>
    <w:rsid w:val="00C52BC3"/>
    <w:rsid w:val="00C52D01"/>
    <w:rsid w:val="00C61AFA"/>
    <w:rsid w:val="00C61D64"/>
    <w:rsid w:val="00C62099"/>
    <w:rsid w:val="00C64EA3"/>
    <w:rsid w:val="00C72867"/>
    <w:rsid w:val="00C75E81"/>
    <w:rsid w:val="00C75F52"/>
    <w:rsid w:val="00C800F1"/>
    <w:rsid w:val="00C86533"/>
    <w:rsid w:val="00C86609"/>
    <w:rsid w:val="00C92B4C"/>
    <w:rsid w:val="00C954F6"/>
    <w:rsid w:val="00CA6BC5"/>
    <w:rsid w:val="00CB3C68"/>
    <w:rsid w:val="00CC3630"/>
    <w:rsid w:val="00CC61CD"/>
    <w:rsid w:val="00CD2F21"/>
    <w:rsid w:val="00CD4624"/>
    <w:rsid w:val="00CD4D37"/>
    <w:rsid w:val="00CD5011"/>
    <w:rsid w:val="00CE0374"/>
    <w:rsid w:val="00CE640F"/>
    <w:rsid w:val="00CE6787"/>
    <w:rsid w:val="00CE6D34"/>
    <w:rsid w:val="00CE76BC"/>
    <w:rsid w:val="00CE76F0"/>
    <w:rsid w:val="00CE7F48"/>
    <w:rsid w:val="00CF22BE"/>
    <w:rsid w:val="00CF540E"/>
    <w:rsid w:val="00CF6D8C"/>
    <w:rsid w:val="00D02F07"/>
    <w:rsid w:val="00D050D1"/>
    <w:rsid w:val="00D11DE5"/>
    <w:rsid w:val="00D21DB0"/>
    <w:rsid w:val="00D22032"/>
    <w:rsid w:val="00D23346"/>
    <w:rsid w:val="00D27EBE"/>
    <w:rsid w:val="00D33BDA"/>
    <w:rsid w:val="00D33CC6"/>
    <w:rsid w:val="00D36A49"/>
    <w:rsid w:val="00D42107"/>
    <w:rsid w:val="00D424F4"/>
    <w:rsid w:val="00D43AEA"/>
    <w:rsid w:val="00D43F43"/>
    <w:rsid w:val="00D442F0"/>
    <w:rsid w:val="00D47621"/>
    <w:rsid w:val="00D50FA6"/>
    <w:rsid w:val="00D517C6"/>
    <w:rsid w:val="00D54AB5"/>
    <w:rsid w:val="00D55323"/>
    <w:rsid w:val="00D612A0"/>
    <w:rsid w:val="00D64806"/>
    <w:rsid w:val="00D64E18"/>
    <w:rsid w:val="00D71D84"/>
    <w:rsid w:val="00D720EA"/>
    <w:rsid w:val="00D72464"/>
    <w:rsid w:val="00D763C3"/>
    <w:rsid w:val="00D768EB"/>
    <w:rsid w:val="00D80270"/>
    <w:rsid w:val="00D81E10"/>
    <w:rsid w:val="00D82D1E"/>
    <w:rsid w:val="00D832D9"/>
    <w:rsid w:val="00D86926"/>
    <w:rsid w:val="00D90F00"/>
    <w:rsid w:val="00D9401B"/>
    <w:rsid w:val="00D9447F"/>
    <w:rsid w:val="00D94F6B"/>
    <w:rsid w:val="00D975C0"/>
    <w:rsid w:val="00D978D5"/>
    <w:rsid w:val="00DA47B8"/>
    <w:rsid w:val="00DA5285"/>
    <w:rsid w:val="00DA5992"/>
    <w:rsid w:val="00DA78B3"/>
    <w:rsid w:val="00DB191D"/>
    <w:rsid w:val="00DB4EE2"/>
    <w:rsid w:val="00DB4F91"/>
    <w:rsid w:val="00DB5BBC"/>
    <w:rsid w:val="00DB7BB5"/>
    <w:rsid w:val="00DC09C3"/>
    <w:rsid w:val="00DC1EF7"/>
    <w:rsid w:val="00DC1F0F"/>
    <w:rsid w:val="00DC3117"/>
    <w:rsid w:val="00DC4A63"/>
    <w:rsid w:val="00DC4A78"/>
    <w:rsid w:val="00DC550E"/>
    <w:rsid w:val="00DC5DD9"/>
    <w:rsid w:val="00DC6D2D"/>
    <w:rsid w:val="00DD362B"/>
    <w:rsid w:val="00DD5071"/>
    <w:rsid w:val="00DD64C2"/>
    <w:rsid w:val="00DE33B5"/>
    <w:rsid w:val="00DE3C2B"/>
    <w:rsid w:val="00DE5E18"/>
    <w:rsid w:val="00DE6E01"/>
    <w:rsid w:val="00DF0487"/>
    <w:rsid w:val="00DF5EA4"/>
    <w:rsid w:val="00DF6DCE"/>
    <w:rsid w:val="00E02681"/>
    <w:rsid w:val="00E02792"/>
    <w:rsid w:val="00E034D8"/>
    <w:rsid w:val="00E04CC0"/>
    <w:rsid w:val="00E06F49"/>
    <w:rsid w:val="00E110BB"/>
    <w:rsid w:val="00E120D0"/>
    <w:rsid w:val="00E15816"/>
    <w:rsid w:val="00E160D5"/>
    <w:rsid w:val="00E21E94"/>
    <w:rsid w:val="00E239FF"/>
    <w:rsid w:val="00E27D7B"/>
    <w:rsid w:val="00E30556"/>
    <w:rsid w:val="00E30981"/>
    <w:rsid w:val="00E32EEB"/>
    <w:rsid w:val="00E33136"/>
    <w:rsid w:val="00E34D7C"/>
    <w:rsid w:val="00E35BD5"/>
    <w:rsid w:val="00E36C7E"/>
    <w:rsid w:val="00E3723D"/>
    <w:rsid w:val="00E40B84"/>
    <w:rsid w:val="00E44C89"/>
    <w:rsid w:val="00E470F6"/>
    <w:rsid w:val="00E47972"/>
    <w:rsid w:val="00E53EED"/>
    <w:rsid w:val="00E5556D"/>
    <w:rsid w:val="00E60688"/>
    <w:rsid w:val="00E61BA2"/>
    <w:rsid w:val="00E63864"/>
    <w:rsid w:val="00E6403F"/>
    <w:rsid w:val="00E64725"/>
    <w:rsid w:val="00E65477"/>
    <w:rsid w:val="00E66C66"/>
    <w:rsid w:val="00E67207"/>
    <w:rsid w:val="00E757FF"/>
    <w:rsid w:val="00E770C4"/>
    <w:rsid w:val="00E77934"/>
    <w:rsid w:val="00E84C5A"/>
    <w:rsid w:val="00E860AE"/>
    <w:rsid w:val="00E861DB"/>
    <w:rsid w:val="00E870E0"/>
    <w:rsid w:val="00E91AB2"/>
    <w:rsid w:val="00E93406"/>
    <w:rsid w:val="00E956C5"/>
    <w:rsid w:val="00E9579A"/>
    <w:rsid w:val="00E95C39"/>
    <w:rsid w:val="00E96009"/>
    <w:rsid w:val="00EA0799"/>
    <w:rsid w:val="00EA2C39"/>
    <w:rsid w:val="00EA45B6"/>
    <w:rsid w:val="00EA5DD9"/>
    <w:rsid w:val="00EB0328"/>
    <w:rsid w:val="00EB0A3C"/>
    <w:rsid w:val="00EB0A96"/>
    <w:rsid w:val="00EB67EC"/>
    <w:rsid w:val="00EB77F9"/>
    <w:rsid w:val="00EB790C"/>
    <w:rsid w:val="00EC170E"/>
    <w:rsid w:val="00EC3D9C"/>
    <w:rsid w:val="00EC5769"/>
    <w:rsid w:val="00EC7D00"/>
    <w:rsid w:val="00ED0304"/>
    <w:rsid w:val="00ED087C"/>
    <w:rsid w:val="00ED505F"/>
    <w:rsid w:val="00ED691B"/>
    <w:rsid w:val="00ED7C29"/>
    <w:rsid w:val="00EE34EE"/>
    <w:rsid w:val="00EE38FA"/>
    <w:rsid w:val="00EE3E2C"/>
    <w:rsid w:val="00EE5D23"/>
    <w:rsid w:val="00EE6590"/>
    <w:rsid w:val="00EE750D"/>
    <w:rsid w:val="00EF3CA4"/>
    <w:rsid w:val="00EF5E1F"/>
    <w:rsid w:val="00EF7859"/>
    <w:rsid w:val="00F00085"/>
    <w:rsid w:val="00F014DA"/>
    <w:rsid w:val="00F018B3"/>
    <w:rsid w:val="00F02591"/>
    <w:rsid w:val="00F0489F"/>
    <w:rsid w:val="00F14273"/>
    <w:rsid w:val="00F15182"/>
    <w:rsid w:val="00F30BE9"/>
    <w:rsid w:val="00F33851"/>
    <w:rsid w:val="00F407F0"/>
    <w:rsid w:val="00F41DE0"/>
    <w:rsid w:val="00F47483"/>
    <w:rsid w:val="00F5696E"/>
    <w:rsid w:val="00F60EFF"/>
    <w:rsid w:val="00F66EE3"/>
    <w:rsid w:val="00F6734F"/>
    <w:rsid w:val="00F67D2D"/>
    <w:rsid w:val="00F70FE0"/>
    <w:rsid w:val="00F718B9"/>
    <w:rsid w:val="00F73204"/>
    <w:rsid w:val="00F77DA6"/>
    <w:rsid w:val="00F85D88"/>
    <w:rsid w:val="00F860CC"/>
    <w:rsid w:val="00F86842"/>
    <w:rsid w:val="00F90858"/>
    <w:rsid w:val="00F94398"/>
    <w:rsid w:val="00F96A36"/>
    <w:rsid w:val="00FA24EF"/>
    <w:rsid w:val="00FA3479"/>
    <w:rsid w:val="00FA4629"/>
    <w:rsid w:val="00FB0845"/>
    <w:rsid w:val="00FB2B56"/>
    <w:rsid w:val="00FB4E3A"/>
    <w:rsid w:val="00FC12BF"/>
    <w:rsid w:val="00FC1A7C"/>
    <w:rsid w:val="00FC2C60"/>
    <w:rsid w:val="00FC64AB"/>
    <w:rsid w:val="00FC7C39"/>
    <w:rsid w:val="00FD3E6F"/>
    <w:rsid w:val="00FD51B9"/>
    <w:rsid w:val="00FD6EE8"/>
    <w:rsid w:val="00FE0084"/>
    <w:rsid w:val="00FE2982"/>
    <w:rsid w:val="00FE2A39"/>
    <w:rsid w:val="00FE2EF6"/>
    <w:rsid w:val="00FF09C0"/>
    <w:rsid w:val="00FF3597"/>
    <w:rsid w:val="00FF39CF"/>
    <w:rsid w:val="00FF65FD"/>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F2666"/>
  <w15:docId w15:val="{DDC553FF-62F1-4D24-BCD3-407F6DF9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8"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List Number 2" w:uiPriority="5"/>
    <w:lsdException w:name="List Number 3" w:uiPriority="5"/>
    <w:lsdException w:name="List Number 4" w:uiPriority="5"/>
    <w:lsdException w:name="List Number 5" w:uiPriority="5"/>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F72"/>
    <w:rPr>
      <w:rFonts w:ascii="Lato" w:hAnsi="Lato"/>
    </w:rPr>
  </w:style>
  <w:style w:type="paragraph" w:styleId="Heading1">
    <w:name w:val="heading 1"/>
    <w:basedOn w:val="Normal"/>
    <w:next w:val="Normal"/>
    <w:link w:val="Heading1Char"/>
    <w:uiPriority w:val="2"/>
    <w:qFormat/>
    <w:rsid w:val="001C3C59"/>
    <w:pPr>
      <w:numPr>
        <w:numId w:val="10"/>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1C3C59"/>
    <w:pPr>
      <w:numPr>
        <w:ilvl w:val="1"/>
        <w:numId w:val="10"/>
      </w:numPr>
      <w:spacing w:before="240"/>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uiPriority w:val="2"/>
    <w:qFormat/>
    <w:rsid w:val="001C3C59"/>
    <w:pPr>
      <w:numPr>
        <w:ilvl w:val="2"/>
        <w:numId w:val="10"/>
      </w:numPr>
      <w:spacing w:before="240"/>
      <w:outlineLvl w:val="2"/>
    </w:pPr>
    <w:rPr>
      <w:rFonts w:asciiTheme="majorHAnsi" w:hAnsiTheme="majorHAnsi" w:cs="Arial"/>
      <w:bCs/>
      <w:color w:val="1F1F5F" w:themeColor="text1"/>
      <w:sz w:val="28"/>
      <w:szCs w:val="28"/>
    </w:rPr>
  </w:style>
  <w:style w:type="paragraph" w:styleId="Heading4">
    <w:name w:val="heading 4"/>
    <w:basedOn w:val="Normal"/>
    <w:next w:val="Normal"/>
    <w:link w:val="Heading4Char"/>
    <w:uiPriority w:val="2"/>
    <w:qFormat/>
    <w:rsid w:val="001C3C59"/>
    <w:pPr>
      <w:numPr>
        <w:ilvl w:val="3"/>
        <w:numId w:val="10"/>
      </w:numPr>
      <w:spacing w:before="240"/>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2"/>
    <w:semiHidden/>
    <w:rsid w:val="001C3C59"/>
    <w:pPr>
      <w:numPr>
        <w:ilvl w:val="4"/>
        <w:numId w:val="10"/>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1C3C59"/>
    <w:pPr>
      <w:numPr>
        <w:ilvl w:val="5"/>
        <w:numId w:val="10"/>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1C3C59"/>
    <w:pPr>
      <w:numPr>
        <w:ilvl w:val="6"/>
        <w:numId w:val="10"/>
      </w:numPr>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1C3C59"/>
    <w:pPr>
      <w:numPr>
        <w:ilvl w:val="7"/>
        <w:numId w:val="10"/>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1C3C59"/>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774335"/>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82717F"/>
    <w:rPr>
      <w:rFonts w:asciiTheme="majorHAnsi" w:eastAsiaTheme="majorEastAsia" w:hAnsiTheme="majorHAnsi" w:cstheme="majorBidi"/>
      <w:bCs/>
      <w:iCs/>
      <w:color w:val="454347"/>
      <w:sz w:val="32"/>
      <w:szCs w:val="32"/>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82717F"/>
    <w:rPr>
      <w:rFonts w:asciiTheme="majorHAnsi" w:hAnsiTheme="majorHAnsi" w:cs="Arial"/>
      <w:bCs/>
      <w:color w:val="1F1F5F" w:themeColor="text1"/>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rsid w:val="00B02EF1"/>
    <w:pPr>
      <w:tabs>
        <w:tab w:val="center" w:pos="4513"/>
        <w:tab w:val="right" w:pos="9026"/>
      </w:tabs>
      <w:spacing w:after="0"/>
    </w:pPr>
  </w:style>
  <w:style w:type="character" w:customStyle="1" w:styleId="FooterChar">
    <w:name w:val="Footer Char"/>
    <w:basedOn w:val="DefaultParagraphFont"/>
    <w:link w:val="Footer"/>
    <w:uiPriority w:val="99"/>
    <w:rsid w:val="00595386"/>
    <w:rPr>
      <w:rFonts w:ascii="Arial" w:eastAsia="Times New Roman" w:hAnsi="Arial"/>
      <w:sz w:val="22"/>
      <w:lang w:eastAsia="en-AU"/>
    </w:rPr>
  </w:style>
  <w:style w:type="paragraph" w:customStyle="1" w:styleId="Subtitle0">
    <w:name w:val="Sub title"/>
    <w:basedOn w:val="Normal"/>
    <w:uiPriority w:val="1"/>
    <w:qFormat/>
    <w:rsid w:val="007634EF"/>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82717F"/>
    <w:rPr>
      <w:rFonts w:asciiTheme="majorHAnsi" w:eastAsiaTheme="majorEastAsia" w:hAnsiTheme="majorHAnsi" w:cstheme="majorBidi"/>
      <w:bCs/>
      <w:iCs/>
      <w:color w:val="454347"/>
      <w:sz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aliases w:val="Bullet,Bulit List -  Paragraph,CV text,Dot pt,F5 List Paragraph,FooterText,L,List Paragraph1,List Paragraph11,List Paragraph111,List Paragraph2,Main numbered paragraph,Medium Grid 1 - Accent 21,Recommendation,Table text,bullet point list"/>
    <w:basedOn w:val="BlockText"/>
    <w:link w:val="ListParagraphChar"/>
    <w:uiPriority w:val="34"/>
    <w:qFormat/>
    <w:rsid w:val="003B6A61"/>
    <w:pPr>
      <w:numPr>
        <w:numId w:val="11"/>
      </w:numPr>
      <w:spacing w:after="120"/>
    </w:pPr>
  </w:style>
  <w:style w:type="table" w:styleId="TableGrid">
    <w:name w:val="Table Grid"/>
    <w:basedOn w:val="TableNormal"/>
    <w:uiPriority w:val="3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8C3A43"/>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8C3A43"/>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8C3A43"/>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8C3A43"/>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8C3A43"/>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99"/>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B23CED"/>
    <w:pPr>
      <w:tabs>
        <w:tab w:val="right" w:leader="dot" w:pos="10318"/>
      </w:tabs>
      <w:spacing w:before="120" w:after="100"/>
      <w:ind w:left="425" w:hanging="425"/>
    </w:pPr>
    <w:rPr>
      <w:b/>
    </w:rPr>
  </w:style>
  <w:style w:type="paragraph" w:styleId="TOC2">
    <w:name w:val="toc 2"/>
    <w:basedOn w:val="Normal"/>
    <w:next w:val="Normal"/>
    <w:autoRedefine/>
    <w:uiPriority w:val="39"/>
    <w:rsid w:val="00B23CED"/>
    <w:pPr>
      <w:tabs>
        <w:tab w:val="left" w:pos="880"/>
        <w:tab w:val="right" w:leader="dot" w:pos="10318"/>
      </w:tabs>
      <w:spacing w:after="100"/>
      <w:ind w:left="220"/>
    </w:pPr>
  </w:style>
  <w:style w:type="paragraph" w:styleId="TOC3">
    <w:name w:val="toc 3"/>
    <w:basedOn w:val="Normal"/>
    <w:next w:val="Normal"/>
    <w:autoRedefine/>
    <w:uiPriority w:val="39"/>
    <w:rsid w:val="00B23CED"/>
    <w:pPr>
      <w:tabs>
        <w:tab w:val="right" w:leader="dot" w:pos="10308"/>
      </w:tabs>
      <w:spacing w:after="100"/>
      <w:ind w:left="22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rsid w:val="002716CD"/>
    <w:pPr>
      <w:numPr>
        <w:ilvl w:val="1"/>
      </w:numPr>
    </w:pPr>
  </w:style>
  <w:style w:type="paragraph" w:customStyle="1" w:styleId="Tablebulletlistlevel3">
    <w:name w:val="Table bullet list level 3"/>
    <w:basedOn w:val="Tablebulletlistlevel2"/>
    <w:uiPriority w:val="6"/>
    <w:rsid w:val="002716CD"/>
    <w:pPr>
      <w:numPr>
        <w:ilvl w:val="2"/>
      </w:numPr>
    </w:pPr>
  </w:style>
  <w:style w:type="paragraph" w:customStyle="1" w:styleId="Tablebulletlistlevel4">
    <w:name w:val="Table bullet list level 4"/>
    <w:basedOn w:val="Tablebulletlistlevel3"/>
    <w:uiPriority w:val="6"/>
    <w:rsid w:val="002716CD"/>
    <w:pPr>
      <w:numPr>
        <w:ilvl w:val="3"/>
      </w:numPr>
    </w:pPr>
  </w:style>
  <w:style w:type="paragraph" w:customStyle="1" w:styleId="Tablebulletlistlevel5">
    <w:name w:val="Table bullet list level 5"/>
    <w:basedOn w:val="Tablebulletlistlevel4"/>
    <w:uiPriority w:val="6"/>
    <w:rsid w:val="002716CD"/>
    <w:pPr>
      <w:numPr>
        <w:ilvl w:val="4"/>
      </w:numPr>
    </w:pPr>
  </w:style>
  <w:style w:type="paragraph" w:customStyle="1" w:styleId="Tablebulletlistlevel6">
    <w:name w:val="Table bullet list level 6"/>
    <w:basedOn w:val="Tablebulletlistlevel5"/>
    <w:uiPriority w:val="6"/>
    <w:rsid w:val="001D7CA4"/>
    <w:pPr>
      <w:numPr>
        <w:ilvl w:val="5"/>
      </w:numPr>
    </w:pPr>
  </w:style>
  <w:style w:type="paragraph" w:customStyle="1" w:styleId="Tablebulletlistlevel7">
    <w:name w:val="Table bullet list level 7"/>
    <w:basedOn w:val="Tablebulletlistlevel6"/>
    <w:uiPriority w:val="6"/>
    <w:rsid w:val="002716CD"/>
    <w:pPr>
      <w:numPr>
        <w:ilvl w:val="6"/>
      </w:numPr>
    </w:pPr>
  </w:style>
  <w:style w:type="paragraph" w:customStyle="1" w:styleId="Tablebulletlistlevel8">
    <w:name w:val="Table bullet list level 8"/>
    <w:basedOn w:val="Tablebulletlistlevel7"/>
    <w:uiPriority w:val="6"/>
    <w:rsid w:val="002716CD"/>
    <w:pPr>
      <w:numPr>
        <w:ilvl w:val="7"/>
      </w:numPr>
    </w:pPr>
  </w:style>
  <w:style w:type="paragraph" w:customStyle="1" w:styleId="Tablebulletlistlevel9">
    <w:name w:val="Table bullet list level 9"/>
    <w:basedOn w:val="Tablebulletlistlevel8"/>
    <w:uiPriority w:val="6"/>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386F63"/>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sz w:val="22"/>
      </w:rPr>
      <w:tblPr/>
      <w:trPr>
        <w:tblHeader/>
      </w:tr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sz w:val="22"/>
      </w:rPr>
    </w:tblStylePr>
    <w:tblStylePr w:type="band2Vert">
      <w:rPr>
        <w:sz w:val="22"/>
      </w:rPr>
    </w:tblStylePr>
    <w:tblStylePr w:type="band1Horz">
      <w:rPr>
        <w:sz w:val="22"/>
      </w:rPr>
    </w:tblStylePr>
    <w:tblStylePr w:type="band2Horz">
      <w:rPr>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8D2631"/>
    <w:pPr>
      <w:spacing w:after="0"/>
    </w:pPr>
    <w:rPr>
      <w:sz w:val="20"/>
      <w:szCs w:val="20"/>
    </w:rPr>
  </w:style>
  <w:style w:type="character" w:customStyle="1" w:styleId="FootnoteTextChar">
    <w:name w:val="Footnote Text Char"/>
    <w:basedOn w:val="DefaultParagraphFont"/>
    <w:link w:val="FootnoteText"/>
    <w:uiPriority w:val="99"/>
    <w:semiHidden/>
    <w:rsid w:val="008D2631"/>
    <w:rPr>
      <w:rFonts w:ascii="Lato" w:hAnsi="Lato"/>
      <w:sz w:val="20"/>
      <w:szCs w:val="20"/>
    </w:rPr>
  </w:style>
  <w:style w:type="character" w:styleId="FootnoteReference">
    <w:name w:val="footnote reference"/>
    <w:basedOn w:val="DefaultParagraphFont"/>
    <w:uiPriority w:val="99"/>
    <w:semiHidden/>
    <w:unhideWhenUsed/>
    <w:rsid w:val="008D2631"/>
    <w:rPr>
      <w:vertAlign w:val="superscript"/>
    </w:rPr>
  </w:style>
  <w:style w:type="paragraph" w:styleId="EndnoteText">
    <w:name w:val="endnote text"/>
    <w:basedOn w:val="Normal"/>
    <w:link w:val="EndnoteTextChar"/>
    <w:uiPriority w:val="99"/>
    <w:semiHidden/>
    <w:unhideWhenUsed/>
    <w:rsid w:val="000B7F0A"/>
    <w:pPr>
      <w:spacing w:after="0"/>
    </w:pPr>
    <w:rPr>
      <w:sz w:val="20"/>
      <w:szCs w:val="20"/>
    </w:rPr>
  </w:style>
  <w:style w:type="character" w:customStyle="1" w:styleId="EndnoteTextChar">
    <w:name w:val="Endnote Text Char"/>
    <w:basedOn w:val="DefaultParagraphFont"/>
    <w:link w:val="EndnoteText"/>
    <w:uiPriority w:val="99"/>
    <w:semiHidden/>
    <w:rsid w:val="000B7F0A"/>
    <w:rPr>
      <w:rFonts w:ascii="Lato" w:hAnsi="Lato"/>
      <w:sz w:val="20"/>
      <w:szCs w:val="20"/>
    </w:rPr>
  </w:style>
  <w:style w:type="character" w:styleId="EndnoteReference">
    <w:name w:val="endnote reference"/>
    <w:basedOn w:val="DefaultParagraphFont"/>
    <w:uiPriority w:val="99"/>
    <w:semiHidden/>
    <w:unhideWhenUsed/>
    <w:rsid w:val="000B7F0A"/>
    <w:rPr>
      <w:vertAlign w:val="superscript"/>
    </w:rPr>
  </w:style>
  <w:style w:type="character" w:customStyle="1" w:styleId="ListParagraphChar">
    <w:name w:val="List Paragraph Char"/>
    <w:aliases w:val="Bullet Char,Bulit List -  Paragraph Char,CV text Char,Dot pt Char,F5 List Paragraph Char,FooterText Char,L Char,List Paragraph1 Char,List Paragraph11 Char,List Paragraph111 Char,List Paragraph2 Char,Main numbered paragraph Char"/>
    <w:link w:val="ListParagraph"/>
    <w:uiPriority w:val="34"/>
    <w:qFormat/>
    <w:locked/>
    <w:rsid w:val="00EA0799"/>
    <w:rPr>
      <w:rFonts w:ascii="Lato" w:eastAsiaTheme="minorEastAsia" w:hAnsi="Lato"/>
      <w:iCs/>
    </w:rPr>
  </w:style>
  <w:style w:type="paragraph" w:customStyle="1" w:styleId="BulletLast">
    <w:name w:val="Bullet Last"/>
    <w:basedOn w:val="ListParagraph"/>
    <w:link w:val="BulletLastChar"/>
    <w:rsid w:val="00EA0799"/>
    <w:pPr>
      <w:numPr>
        <w:numId w:val="17"/>
      </w:numPr>
      <w:spacing w:after="200"/>
    </w:pPr>
  </w:style>
  <w:style w:type="character" w:customStyle="1" w:styleId="BulletLastChar">
    <w:name w:val="Bullet Last Char"/>
    <w:basedOn w:val="ListParagraphChar"/>
    <w:link w:val="BulletLast"/>
    <w:rsid w:val="00EA0799"/>
    <w:rPr>
      <w:rFonts w:ascii="Lato" w:eastAsiaTheme="minorEastAsia" w:hAnsi="Lato"/>
      <w:iCs/>
    </w:rPr>
  </w:style>
  <w:style w:type="paragraph" w:customStyle="1" w:styleId="Note">
    <w:name w:val="Note"/>
    <w:basedOn w:val="Normal"/>
    <w:link w:val="NoteChar"/>
    <w:rsid w:val="00931790"/>
    <w:pPr>
      <w:ind w:left="709" w:hanging="709"/>
      <w:jc w:val="both"/>
    </w:pPr>
    <w:rPr>
      <w:b/>
      <w:color w:val="454347"/>
    </w:rPr>
  </w:style>
  <w:style w:type="character" w:customStyle="1" w:styleId="NoteChar">
    <w:name w:val="Note Char"/>
    <w:basedOn w:val="DefaultParagraphFont"/>
    <w:link w:val="Note"/>
    <w:rsid w:val="00931790"/>
    <w:rPr>
      <w:rFonts w:ascii="Lato" w:hAnsi="Lato"/>
      <w:b/>
      <w:color w:val="454347"/>
    </w:rPr>
  </w:style>
  <w:style w:type="table" w:customStyle="1" w:styleId="NTGtable">
    <w:name w:val="NTG table"/>
    <w:basedOn w:val="TableGrid"/>
    <w:uiPriority w:val="99"/>
    <w:rsid w:val="00931790"/>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Lato" w:hAnsi="Lato"/>
        <w:b/>
        <w:sz w:val="22"/>
      </w:rPr>
      <w:tblPr/>
      <w:tcPr>
        <w:shd w:val="clear" w:color="auto" w:fill="1F1F5F" w:themeFill="text1"/>
      </w:tcPr>
    </w:tblStylePr>
    <w:tblStylePr w:type="lastRow">
      <w:rPr>
        <w:rFonts w:ascii="Lato" w:hAnsi="Lato"/>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Lato" w:hAnsi="Lato"/>
        <w:sz w:val="22"/>
      </w:rPr>
    </w:tblStylePr>
    <w:tblStylePr w:type="lastCol">
      <w:rPr>
        <w:rFonts w:ascii="Lato" w:hAnsi="Lato"/>
        <w:sz w:val="22"/>
      </w:rPr>
    </w:tblStylePr>
    <w:tblStylePr w:type="band1Vert">
      <w:rPr>
        <w:rFonts w:ascii="Lato" w:hAnsi="Lato"/>
        <w:sz w:val="22"/>
      </w:rPr>
    </w:tblStylePr>
    <w:tblStylePr w:type="band2Vert">
      <w:rPr>
        <w:rFonts w:ascii="Lato" w:hAnsi="Lato"/>
        <w:color w:val="au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rFonts w:ascii="Lato" w:hAnsi="Lato"/>
        <w:sz w:val="22"/>
      </w:rPr>
    </w:tblStylePr>
    <w:tblStylePr w:type="nwCell">
      <w:rPr>
        <w:rFonts w:ascii="Lato" w:hAnsi="Lato"/>
        <w:sz w:val="22"/>
      </w:rPr>
    </w:tblStylePr>
    <w:tblStylePr w:type="seCell">
      <w:rPr>
        <w:rFonts w:ascii="Lato" w:hAnsi="Lato"/>
        <w:sz w:val="22"/>
      </w:rPr>
    </w:tblStylePr>
    <w:tblStylePr w:type="swCell">
      <w:rPr>
        <w:rFonts w:ascii="Lato" w:hAnsi="Lato"/>
        <w:sz w:val="22"/>
      </w:rPr>
    </w:tblStylePr>
  </w:style>
  <w:style w:type="character" w:customStyle="1" w:styleId="Keydatebold">
    <w:name w:val="Key date bold"/>
    <w:uiPriority w:val="99"/>
    <w:rsid w:val="00F00085"/>
    <w:rPr>
      <w:rFonts w:ascii="Lato Black" w:hAnsi="Lato Black" w:cs="Lato Black"/>
      <w:spacing w:val="0"/>
      <w:sz w:val="24"/>
      <w:szCs w:val="24"/>
    </w:rPr>
  </w:style>
  <w:style w:type="character" w:styleId="CommentReference">
    <w:name w:val="annotation reference"/>
    <w:basedOn w:val="DefaultParagraphFont"/>
    <w:uiPriority w:val="99"/>
    <w:semiHidden/>
    <w:unhideWhenUsed/>
    <w:rsid w:val="00F00085"/>
    <w:rPr>
      <w:sz w:val="16"/>
      <w:szCs w:val="16"/>
    </w:rPr>
  </w:style>
  <w:style w:type="paragraph" w:customStyle="1" w:styleId="GrantDefintion">
    <w:name w:val="Grant Defintion"/>
    <w:basedOn w:val="Normal"/>
    <w:link w:val="GrantDefintionChar"/>
    <w:rsid w:val="0038658D"/>
    <w:rPr>
      <w:b/>
      <w:i/>
      <w:color w:val="454347"/>
    </w:rPr>
  </w:style>
  <w:style w:type="character" w:customStyle="1" w:styleId="GrantDefintionChar">
    <w:name w:val="Grant Defintion Char"/>
    <w:basedOn w:val="DefaultParagraphFont"/>
    <w:link w:val="GrantDefintion"/>
    <w:rsid w:val="0038658D"/>
    <w:rPr>
      <w:rFonts w:ascii="Lato" w:hAnsi="Lato"/>
      <w:b/>
      <w:i/>
      <w:color w:val="454347"/>
    </w:rPr>
  </w:style>
  <w:style w:type="paragraph" w:customStyle="1" w:styleId="Normalpoint">
    <w:name w:val="Normal point"/>
    <w:basedOn w:val="Normal"/>
    <w:link w:val="NormalpointChar"/>
    <w:rsid w:val="00F00085"/>
    <w:pPr>
      <w:spacing w:after="160"/>
      <w:ind w:left="284" w:hanging="284"/>
    </w:pPr>
    <w:rPr>
      <w:rFonts w:ascii="Arial" w:eastAsiaTheme="minorHAnsi" w:hAnsi="Arial" w:cs="Arial"/>
      <w:color w:val="454347"/>
    </w:rPr>
  </w:style>
  <w:style w:type="character" w:customStyle="1" w:styleId="NormalpointChar">
    <w:name w:val="Normal point Char"/>
    <w:basedOn w:val="DefaultParagraphFont"/>
    <w:link w:val="Normalpoint"/>
    <w:rsid w:val="00F00085"/>
    <w:rPr>
      <w:rFonts w:eastAsiaTheme="minorHAnsi" w:cs="Arial"/>
      <w:color w:val="454347"/>
    </w:rPr>
  </w:style>
  <w:style w:type="table" w:customStyle="1" w:styleId="NTGtable10">
    <w:name w:val="NTG table1"/>
    <w:basedOn w:val="TableGrid"/>
    <w:uiPriority w:val="99"/>
    <w:rsid w:val="005B6520"/>
    <w:pPr>
      <w:spacing w:before="40" w:after="40"/>
    </w:pPr>
    <w:rPr>
      <w:rFonts w:ascii="Lato" w:hAnsi="Lato"/>
      <w:sz w:val="20"/>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Lato" w:hAnsi="Lato"/>
        <w:b/>
        <w:sz w:val="22"/>
      </w:rPr>
      <w:tblPr/>
      <w:tcPr>
        <w:shd w:val="clear" w:color="auto" w:fill="1F1F5F" w:themeFill="text1"/>
      </w:tcPr>
    </w:tblStylePr>
    <w:tblStylePr w:type="lastRow">
      <w:rPr>
        <w:rFonts w:ascii="Lato" w:hAnsi="Lato"/>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Lato" w:hAnsi="Lato"/>
        <w:sz w:val="22"/>
      </w:rPr>
    </w:tblStylePr>
    <w:tblStylePr w:type="lastCol">
      <w:rPr>
        <w:rFonts w:ascii="Lato" w:hAnsi="Lato"/>
        <w:sz w:val="22"/>
      </w:rPr>
    </w:tblStylePr>
    <w:tblStylePr w:type="band1Vert">
      <w:rPr>
        <w:rFonts w:ascii="Lato" w:hAnsi="Lato"/>
        <w:sz w:val="22"/>
      </w:rPr>
    </w:tblStylePr>
    <w:tblStylePr w:type="band2Vert">
      <w:rPr>
        <w:rFonts w:ascii="Lato" w:hAnsi="Lato"/>
        <w:color w:val="au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rFonts w:ascii="Lato" w:hAnsi="Lato"/>
        <w:sz w:val="22"/>
      </w:rPr>
    </w:tblStylePr>
    <w:tblStylePr w:type="nwCell">
      <w:rPr>
        <w:rFonts w:ascii="Lato" w:hAnsi="Lato"/>
        <w:sz w:val="22"/>
      </w:rPr>
    </w:tblStylePr>
    <w:tblStylePr w:type="seCell">
      <w:rPr>
        <w:rFonts w:ascii="Lato" w:hAnsi="Lato"/>
        <w:sz w:val="22"/>
      </w:rPr>
    </w:tblStylePr>
    <w:tblStylePr w:type="swCell">
      <w:rPr>
        <w:rFonts w:ascii="Lato" w:hAnsi="Lato"/>
        <w:sz w:val="22"/>
      </w:rPr>
    </w:tblStylePr>
  </w:style>
  <w:style w:type="numbering" w:customStyle="1" w:styleId="NTGTableList">
    <w:name w:val="NTG Table List"/>
    <w:uiPriority w:val="99"/>
    <w:rsid w:val="005B6520"/>
    <w:pPr>
      <w:numPr>
        <w:numId w:val="15"/>
      </w:numPr>
    </w:pPr>
  </w:style>
  <w:style w:type="paragraph" w:customStyle="1" w:styleId="NTGTableBulletList1">
    <w:name w:val="NTG Table Bullet List 1"/>
    <w:semiHidden/>
    <w:qFormat/>
    <w:rsid w:val="005B6520"/>
    <w:pPr>
      <w:numPr>
        <w:numId w:val="16"/>
      </w:numPr>
      <w:spacing w:after="20"/>
    </w:pPr>
  </w:style>
  <w:style w:type="paragraph" w:customStyle="1" w:styleId="NTGTableBulletList2">
    <w:name w:val="NTG Table Bullet List 2"/>
    <w:basedOn w:val="NTGTableBulletList1"/>
    <w:semiHidden/>
    <w:qFormat/>
    <w:rsid w:val="005B6520"/>
    <w:pPr>
      <w:numPr>
        <w:ilvl w:val="1"/>
      </w:numPr>
    </w:pPr>
  </w:style>
  <w:style w:type="paragraph" w:customStyle="1" w:styleId="NTGTableBulletList3">
    <w:name w:val="NTG Table Bullet List 3"/>
    <w:basedOn w:val="NTGTableBulletList2"/>
    <w:semiHidden/>
    <w:qFormat/>
    <w:rsid w:val="005B6520"/>
    <w:pPr>
      <w:numPr>
        <w:ilvl w:val="2"/>
      </w:numPr>
    </w:pPr>
  </w:style>
  <w:style w:type="paragraph" w:customStyle="1" w:styleId="NTGTableBulletList4">
    <w:name w:val="NTG Table Bullet List 4"/>
    <w:basedOn w:val="NTGTableBulletList3"/>
    <w:semiHidden/>
    <w:qFormat/>
    <w:rsid w:val="005B6520"/>
    <w:pPr>
      <w:numPr>
        <w:ilvl w:val="3"/>
      </w:numPr>
    </w:pPr>
  </w:style>
  <w:style w:type="paragraph" w:customStyle="1" w:styleId="NTGTableBulletList5">
    <w:name w:val="NTG Table Bullet List 5"/>
    <w:basedOn w:val="NTGTableBulletList4"/>
    <w:semiHidden/>
    <w:qFormat/>
    <w:rsid w:val="005B6520"/>
    <w:pPr>
      <w:numPr>
        <w:ilvl w:val="4"/>
      </w:numPr>
    </w:pPr>
  </w:style>
  <w:style w:type="paragraph" w:customStyle="1" w:styleId="NTGTableBulletList6">
    <w:name w:val="NTG Table Bullet List 6"/>
    <w:basedOn w:val="NTGTableBulletList5"/>
    <w:semiHidden/>
    <w:qFormat/>
    <w:rsid w:val="005B6520"/>
    <w:pPr>
      <w:numPr>
        <w:ilvl w:val="5"/>
      </w:numPr>
    </w:pPr>
  </w:style>
  <w:style w:type="paragraph" w:customStyle="1" w:styleId="NTGTableBulletList7">
    <w:name w:val="NTG Table Bullet List 7"/>
    <w:basedOn w:val="NTGTableBulletList6"/>
    <w:semiHidden/>
    <w:qFormat/>
    <w:rsid w:val="005B6520"/>
    <w:pPr>
      <w:numPr>
        <w:ilvl w:val="6"/>
      </w:numPr>
    </w:pPr>
  </w:style>
  <w:style w:type="paragraph" w:customStyle="1" w:styleId="NTGTableBulletList8">
    <w:name w:val="NTG Table Bullet List 8"/>
    <w:basedOn w:val="NTGTableBulletList7"/>
    <w:semiHidden/>
    <w:qFormat/>
    <w:rsid w:val="005B6520"/>
    <w:pPr>
      <w:numPr>
        <w:ilvl w:val="7"/>
      </w:numPr>
    </w:pPr>
  </w:style>
  <w:style w:type="paragraph" w:customStyle="1" w:styleId="NTGTableBulletList9">
    <w:name w:val="NTG Table Bullet List 9"/>
    <w:basedOn w:val="NTGTableBulletList8"/>
    <w:semiHidden/>
    <w:qFormat/>
    <w:rsid w:val="005B6520"/>
    <w:pPr>
      <w:numPr>
        <w:ilvl w:val="8"/>
      </w:numPr>
    </w:pPr>
  </w:style>
  <w:style w:type="paragraph" w:customStyle="1" w:styleId="Default">
    <w:name w:val="Default"/>
    <w:rsid w:val="005B6520"/>
    <w:pPr>
      <w:autoSpaceDE w:val="0"/>
      <w:autoSpaceDN w:val="0"/>
      <w:adjustRightInd w:val="0"/>
      <w:spacing w:after="0"/>
    </w:pPr>
    <w:rPr>
      <w:rFonts w:ascii="Lato" w:eastAsiaTheme="minorHAnsi" w:hAnsi="Lato" w:cs="Lato"/>
      <w:color w:val="000000"/>
      <w:sz w:val="24"/>
      <w:szCs w:val="24"/>
    </w:rPr>
  </w:style>
  <w:style w:type="character" w:styleId="Strong">
    <w:name w:val="Strong"/>
    <w:basedOn w:val="DefaultParagraphFont"/>
    <w:uiPriority w:val="22"/>
    <w:rsid w:val="005B6520"/>
    <w:rPr>
      <w:rFonts w:asciiTheme="majorHAnsi" w:hAnsiTheme="majorHAnsi"/>
    </w:rPr>
  </w:style>
  <w:style w:type="character" w:customStyle="1" w:styleId="Organisation">
    <w:name w:val="Organisation"/>
    <w:uiPriority w:val="99"/>
    <w:rsid w:val="005B6520"/>
  </w:style>
  <w:style w:type="paragraph" w:styleId="CommentText">
    <w:name w:val="annotation text"/>
    <w:basedOn w:val="Normal"/>
    <w:link w:val="CommentTextChar"/>
    <w:uiPriority w:val="99"/>
    <w:unhideWhenUsed/>
    <w:rsid w:val="005B6520"/>
    <w:rPr>
      <w:color w:val="454347"/>
      <w:sz w:val="20"/>
      <w:szCs w:val="20"/>
    </w:rPr>
  </w:style>
  <w:style w:type="character" w:customStyle="1" w:styleId="CommentTextChar">
    <w:name w:val="Comment Text Char"/>
    <w:basedOn w:val="DefaultParagraphFont"/>
    <w:link w:val="CommentText"/>
    <w:uiPriority w:val="99"/>
    <w:rsid w:val="005B6520"/>
    <w:rPr>
      <w:rFonts w:ascii="Lato" w:hAnsi="Lato"/>
      <w:color w:val="454347"/>
      <w:sz w:val="20"/>
      <w:szCs w:val="20"/>
    </w:rPr>
  </w:style>
  <w:style w:type="paragraph" w:styleId="CommentSubject">
    <w:name w:val="annotation subject"/>
    <w:basedOn w:val="CommentText"/>
    <w:next w:val="CommentText"/>
    <w:link w:val="CommentSubjectChar"/>
    <w:uiPriority w:val="99"/>
    <w:semiHidden/>
    <w:unhideWhenUsed/>
    <w:rsid w:val="005B6520"/>
    <w:rPr>
      <w:b/>
      <w:bCs/>
    </w:rPr>
  </w:style>
  <w:style w:type="character" w:customStyle="1" w:styleId="CommentSubjectChar">
    <w:name w:val="Comment Subject Char"/>
    <w:basedOn w:val="CommentTextChar"/>
    <w:link w:val="CommentSubject"/>
    <w:uiPriority w:val="99"/>
    <w:semiHidden/>
    <w:rsid w:val="005B6520"/>
    <w:rPr>
      <w:rFonts w:ascii="Lato" w:hAnsi="Lato"/>
      <w:b/>
      <w:bCs/>
      <w:color w:val="454347"/>
      <w:sz w:val="20"/>
      <w:szCs w:val="20"/>
    </w:rPr>
  </w:style>
  <w:style w:type="paragraph" w:styleId="BalloonText">
    <w:name w:val="Balloon Text"/>
    <w:basedOn w:val="Normal"/>
    <w:link w:val="BalloonTextChar"/>
    <w:uiPriority w:val="99"/>
    <w:semiHidden/>
    <w:unhideWhenUsed/>
    <w:rsid w:val="005B6520"/>
    <w:pPr>
      <w:spacing w:after="0"/>
    </w:pPr>
    <w:rPr>
      <w:rFonts w:ascii="Segoe UI" w:hAnsi="Segoe UI" w:cs="Segoe UI"/>
      <w:color w:val="454347"/>
      <w:sz w:val="18"/>
      <w:szCs w:val="18"/>
    </w:rPr>
  </w:style>
  <w:style w:type="character" w:customStyle="1" w:styleId="BalloonTextChar">
    <w:name w:val="Balloon Text Char"/>
    <w:basedOn w:val="DefaultParagraphFont"/>
    <w:link w:val="BalloonText"/>
    <w:uiPriority w:val="99"/>
    <w:semiHidden/>
    <w:rsid w:val="005B6520"/>
    <w:rPr>
      <w:rFonts w:ascii="Segoe UI" w:hAnsi="Segoe UI" w:cs="Segoe UI"/>
      <w:color w:val="454347"/>
      <w:sz w:val="18"/>
      <w:szCs w:val="18"/>
    </w:rPr>
  </w:style>
  <w:style w:type="character" w:styleId="FollowedHyperlink">
    <w:name w:val="FollowedHyperlink"/>
    <w:basedOn w:val="DefaultParagraphFont"/>
    <w:uiPriority w:val="99"/>
    <w:semiHidden/>
    <w:unhideWhenUsed/>
    <w:rsid w:val="005B6520"/>
    <w:rPr>
      <w:color w:val="8C4799" w:themeColor="followedHyperlink"/>
      <w:u w:val="single"/>
    </w:rPr>
  </w:style>
  <w:style w:type="paragraph" w:styleId="TOC5">
    <w:name w:val="toc 5"/>
    <w:basedOn w:val="Normal"/>
    <w:next w:val="Normal"/>
    <w:autoRedefine/>
    <w:uiPriority w:val="39"/>
    <w:unhideWhenUsed/>
    <w:rsid w:val="005B6520"/>
    <w:pPr>
      <w:spacing w:after="100" w:line="259" w:lineRule="auto"/>
      <w:ind w:left="880"/>
    </w:pPr>
    <w:rPr>
      <w:rFonts w:asciiTheme="minorHAnsi" w:eastAsiaTheme="minorEastAsia" w:hAnsiTheme="minorHAnsi" w:cstheme="minorBidi"/>
      <w:color w:val="454347"/>
      <w:lang w:eastAsia="en-AU"/>
    </w:rPr>
  </w:style>
  <w:style w:type="paragraph" w:styleId="TOC6">
    <w:name w:val="toc 6"/>
    <w:basedOn w:val="Normal"/>
    <w:next w:val="Normal"/>
    <w:autoRedefine/>
    <w:uiPriority w:val="39"/>
    <w:unhideWhenUsed/>
    <w:rsid w:val="005B6520"/>
    <w:pPr>
      <w:spacing w:after="100" w:line="259" w:lineRule="auto"/>
      <w:ind w:left="1100"/>
    </w:pPr>
    <w:rPr>
      <w:rFonts w:asciiTheme="minorHAnsi" w:eastAsiaTheme="minorEastAsia" w:hAnsiTheme="minorHAnsi" w:cstheme="minorBidi"/>
      <w:color w:val="454347"/>
      <w:lang w:eastAsia="en-AU"/>
    </w:rPr>
  </w:style>
  <w:style w:type="paragraph" w:styleId="TOC7">
    <w:name w:val="toc 7"/>
    <w:basedOn w:val="Normal"/>
    <w:next w:val="Normal"/>
    <w:autoRedefine/>
    <w:uiPriority w:val="39"/>
    <w:unhideWhenUsed/>
    <w:rsid w:val="005B6520"/>
    <w:pPr>
      <w:spacing w:after="100" w:line="259" w:lineRule="auto"/>
      <w:ind w:left="1320"/>
    </w:pPr>
    <w:rPr>
      <w:rFonts w:asciiTheme="minorHAnsi" w:eastAsiaTheme="minorEastAsia" w:hAnsiTheme="minorHAnsi" w:cstheme="minorBidi"/>
      <w:color w:val="454347"/>
      <w:lang w:eastAsia="en-AU"/>
    </w:rPr>
  </w:style>
  <w:style w:type="paragraph" w:styleId="TOC8">
    <w:name w:val="toc 8"/>
    <w:basedOn w:val="Normal"/>
    <w:next w:val="Normal"/>
    <w:autoRedefine/>
    <w:uiPriority w:val="39"/>
    <w:unhideWhenUsed/>
    <w:rsid w:val="005B6520"/>
    <w:pPr>
      <w:spacing w:after="100" w:line="259" w:lineRule="auto"/>
      <w:ind w:left="1540"/>
    </w:pPr>
    <w:rPr>
      <w:rFonts w:asciiTheme="minorHAnsi" w:eastAsiaTheme="minorEastAsia" w:hAnsiTheme="minorHAnsi" w:cstheme="minorBidi"/>
      <w:color w:val="454347"/>
      <w:lang w:eastAsia="en-AU"/>
    </w:rPr>
  </w:style>
  <w:style w:type="paragraph" w:styleId="TOC9">
    <w:name w:val="toc 9"/>
    <w:basedOn w:val="Normal"/>
    <w:next w:val="Normal"/>
    <w:autoRedefine/>
    <w:uiPriority w:val="39"/>
    <w:unhideWhenUsed/>
    <w:rsid w:val="005B6520"/>
    <w:pPr>
      <w:spacing w:after="100" w:line="259" w:lineRule="auto"/>
      <w:ind w:left="1760"/>
    </w:pPr>
    <w:rPr>
      <w:rFonts w:asciiTheme="minorHAnsi" w:eastAsiaTheme="minorEastAsia" w:hAnsiTheme="minorHAnsi" w:cstheme="minorBidi"/>
      <w:color w:val="454347"/>
      <w:lang w:eastAsia="en-AU"/>
    </w:rPr>
  </w:style>
  <w:style w:type="paragraph" w:styleId="Revision">
    <w:name w:val="Revision"/>
    <w:hidden/>
    <w:uiPriority w:val="99"/>
    <w:semiHidden/>
    <w:rsid w:val="005B6520"/>
    <w:pPr>
      <w:spacing w:after="0"/>
    </w:pPr>
    <w:rPr>
      <w:rFonts w:ascii="Lato" w:hAnsi="Lato"/>
    </w:rPr>
  </w:style>
  <w:style w:type="paragraph" w:customStyle="1" w:styleId="TOCSection">
    <w:name w:val="TOC Section"/>
    <w:basedOn w:val="Normal"/>
    <w:link w:val="TOCSectionChar"/>
    <w:rsid w:val="005B6520"/>
    <w:pPr>
      <w:pBdr>
        <w:bottom w:val="single" w:sz="4" w:space="1" w:color="auto"/>
      </w:pBdr>
      <w:spacing w:before="360" w:after="240"/>
    </w:pPr>
    <w:rPr>
      <w:b/>
      <w:color w:val="454347"/>
      <w:sz w:val="32"/>
      <w:szCs w:val="32"/>
    </w:rPr>
  </w:style>
  <w:style w:type="character" w:customStyle="1" w:styleId="TOCSectionChar">
    <w:name w:val="TOC Section Char"/>
    <w:basedOn w:val="DefaultParagraphFont"/>
    <w:link w:val="TOCSection"/>
    <w:rsid w:val="005B6520"/>
    <w:rPr>
      <w:rFonts w:ascii="Lato" w:hAnsi="Lato"/>
      <w:b/>
      <w:color w:val="454347"/>
      <w:sz w:val="32"/>
      <w:szCs w:val="32"/>
    </w:rPr>
  </w:style>
  <w:style w:type="paragraph" w:customStyle="1" w:styleId="DefinedTerm">
    <w:name w:val="Defined Term"/>
    <w:basedOn w:val="Normal"/>
    <w:link w:val="DefinedTermChar"/>
    <w:rsid w:val="005B6520"/>
    <w:rPr>
      <w:rFonts w:ascii="Bahnschrift SemiBold" w:hAnsi="Bahnschrift SemiBold"/>
      <w:caps/>
    </w:rPr>
  </w:style>
  <w:style w:type="character" w:customStyle="1" w:styleId="DefinedTermChar">
    <w:name w:val="Defined Term Char"/>
    <w:basedOn w:val="DefaultParagraphFont"/>
    <w:link w:val="DefinedTerm"/>
    <w:rsid w:val="005B6520"/>
    <w:rPr>
      <w:rFonts w:ascii="Bahnschrift SemiBold" w:hAnsi="Bahnschrift SemiBold"/>
      <w:caps/>
    </w:rPr>
  </w:style>
  <w:style w:type="paragraph" w:customStyle="1" w:styleId="BulletinTable">
    <w:name w:val="Bullet in Table"/>
    <w:basedOn w:val="ListParagraph"/>
    <w:link w:val="BulletinTableChar"/>
    <w:rsid w:val="005B6520"/>
    <w:pPr>
      <w:numPr>
        <w:numId w:val="0"/>
      </w:numPr>
      <w:spacing w:after="60"/>
      <w:ind w:left="720" w:hanging="360"/>
    </w:pPr>
    <w:rPr>
      <w:szCs w:val="20"/>
      <w:lang w:eastAsia="en-AU"/>
    </w:rPr>
  </w:style>
  <w:style w:type="character" w:customStyle="1" w:styleId="BulletinTableChar">
    <w:name w:val="Bullet in Table Char"/>
    <w:basedOn w:val="ListParagraphChar"/>
    <w:link w:val="BulletinTable"/>
    <w:rsid w:val="005B6520"/>
    <w:rPr>
      <w:rFonts w:ascii="Lato" w:eastAsiaTheme="minorEastAsia" w:hAnsi="Lato"/>
      <w:iCs/>
      <w:szCs w:val="20"/>
      <w:lang w:eastAsia="en-AU"/>
    </w:rPr>
  </w:style>
  <w:style w:type="paragraph" w:customStyle="1" w:styleId="Paragraph">
    <w:name w:val="Paragraph"/>
    <w:basedOn w:val="Normal"/>
    <w:uiPriority w:val="99"/>
    <w:rsid w:val="00AA4F72"/>
    <w:pPr>
      <w:suppressAutoHyphens/>
      <w:autoSpaceDE w:val="0"/>
      <w:autoSpaceDN w:val="0"/>
      <w:adjustRightInd w:val="0"/>
      <w:spacing w:before="170" w:after="0" w:line="240" w:lineRule="atLeast"/>
      <w:textAlignment w:val="center"/>
    </w:pPr>
    <w:rPr>
      <w:rFonts w:ascii="Lato Light" w:hAnsi="Lato Light" w:cs="Lato Light"/>
      <w:color w:val="000000"/>
      <w:sz w:val="18"/>
      <w:szCs w:val="18"/>
      <w:lang w:val="en-US"/>
    </w:rPr>
  </w:style>
  <w:style w:type="paragraph" w:customStyle="1" w:styleId="BasicParagraph">
    <w:name w:val="[Basic Paragraph]"/>
    <w:basedOn w:val="Normal"/>
    <w:uiPriority w:val="99"/>
    <w:rsid w:val="00EA5DD9"/>
    <w:pPr>
      <w:autoSpaceDE w:val="0"/>
      <w:autoSpaceDN w:val="0"/>
      <w:adjustRightInd w:val="0"/>
      <w:spacing w:after="0" w:line="240" w:lineRule="atLeast"/>
      <w:textAlignment w:val="center"/>
    </w:pPr>
    <w:rPr>
      <w:rFonts w:ascii="Lato Light" w:hAnsi="Lato Light" w:cs="Lato Light"/>
      <w:color w:val="000000"/>
      <w:sz w:val="18"/>
      <w:szCs w:val="18"/>
      <w:lang w:val="en-US"/>
    </w:rPr>
  </w:style>
  <w:style w:type="paragraph" w:customStyle="1" w:styleId="DotPointParagraph">
    <w:name w:val="Dot Point Paragraph"/>
    <w:basedOn w:val="Normal"/>
    <w:uiPriority w:val="99"/>
    <w:rsid w:val="00EA5DD9"/>
    <w:pPr>
      <w:suppressAutoHyphens/>
      <w:autoSpaceDE w:val="0"/>
      <w:autoSpaceDN w:val="0"/>
      <w:adjustRightInd w:val="0"/>
      <w:spacing w:before="113" w:after="0" w:line="240" w:lineRule="atLeast"/>
      <w:ind w:left="360" w:hanging="360"/>
      <w:textAlignment w:val="center"/>
    </w:pPr>
    <w:rPr>
      <w:rFonts w:ascii="Lato Light" w:hAnsi="Lato Light" w:cs="Lato Light"/>
      <w:color w:val="000000"/>
      <w:sz w:val="18"/>
      <w:szCs w:val="18"/>
      <w:lang w:val="en-US"/>
    </w:rPr>
  </w:style>
  <w:style w:type="character" w:styleId="UnresolvedMention">
    <w:name w:val="Unresolved Mention"/>
    <w:basedOn w:val="DefaultParagraphFont"/>
    <w:uiPriority w:val="99"/>
    <w:semiHidden/>
    <w:unhideWhenUsed/>
    <w:rsid w:val="00D050D1"/>
    <w:rPr>
      <w:color w:val="605E5C"/>
      <w:shd w:val="clear" w:color="auto" w:fill="E1DFDD"/>
    </w:rPr>
  </w:style>
  <w:style w:type="character" w:customStyle="1" w:styleId="ui-provider">
    <w:name w:val="ui-provider"/>
    <w:basedOn w:val="DefaultParagraphFont"/>
    <w:rsid w:val="00BA6406"/>
  </w:style>
  <w:style w:type="character" w:customStyle="1" w:styleId="cf11">
    <w:name w:val="cf11"/>
    <w:basedOn w:val="DefaultParagraphFont"/>
    <w:rsid w:val="008F16C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352996219">
      <w:bodyDiv w:val="1"/>
      <w:marLeft w:val="0"/>
      <w:marRight w:val="0"/>
      <w:marTop w:val="0"/>
      <w:marBottom w:val="0"/>
      <w:divBdr>
        <w:top w:val="none" w:sz="0" w:space="0" w:color="auto"/>
        <w:left w:val="none" w:sz="0" w:space="0" w:color="auto"/>
        <w:bottom w:val="none" w:sz="0" w:space="0" w:color="auto"/>
        <w:right w:val="none" w:sz="0" w:space="0" w:color="auto"/>
      </w:divBdr>
    </w:div>
    <w:div w:id="1297762699">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t.gov.au/leisure/arts-culture-heritage/grants/nxt-gen-arts-grants" TargetMode="External"/><Relationship Id="rId21" Type="http://schemas.openxmlformats.org/officeDocument/2006/relationships/footer" Target="footer2.xml"/><Relationship Id="rId42" Type="http://schemas.openxmlformats.org/officeDocument/2006/relationships/hyperlink" Target="https://www.artslaw.com.au/information-sheet/children-in-the-creative-process-nt/" TargetMode="External"/><Relationship Id="rId47" Type="http://schemas.openxmlformats.org/officeDocument/2006/relationships/hyperlink" Target="http://www.copyright.org.au" TargetMode="External"/><Relationship Id="rId63" Type="http://schemas.openxmlformats.org/officeDocument/2006/relationships/hyperlink" Target="https://grantsnt.nt.gov.au/" TargetMode="External"/><Relationship Id="rId68" Type="http://schemas.openxmlformats.org/officeDocument/2006/relationships/hyperlink" Target="https://www.asqa.gov.au/course-accreditation/overview" TargetMode="External"/><Relationship Id="rId16" Type="http://schemas.openxmlformats.org/officeDocument/2006/relationships/hyperlink" Target="mailto:ais@nt.gov.au" TargetMode="External"/><Relationship Id="rId11" Type="http://schemas.openxmlformats.org/officeDocument/2006/relationships/header" Target="header2.xml"/><Relationship Id="rId24" Type="http://schemas.openxmlformats.org/officeDocument/2006/relationships/hyperlink" Target="hyperlink:%20https://confirmsubscription.com/h/y/34FB9B322A87C4B1" TargetMode="External"/><Relationship Id="rId32" Type="http://schemas.openxmlformats.org/officeDocument/2006/relationships/hyperlink" Target="https://www.artslaw.com.au/information-sheet/auspice-agreements-information-sheet/" TargetMode="External"/><Relationship Id="rId37" Type="http://schemas.openxmlformats.org/officeDocument/2006/relationships/hyperlink" Target="https://creative.gov.au/investment-and-development/protocols-and-resources/protocols-for-using-first-nations-cultural-and-intellectual-property-in-the-arts/" TargetMode="External"/><Relationship Id="rId40" Type="http://schemas.openxmlformats.org/officeDocument/2006/relationships/hyperlink" Target="https://grantsnt.nt.gov.au/" TargetMode="External"/><Relationship Id="rId45" Type="http://schemas.openxmlformats.org/officeDocument/2006/relationships/hyperlink" Target="http://www.artslaw.com.au/" TargetMode="External"/><Relationship Id="rId53" Type="http://schemas.openxmlformats.org/officeDocument/2006/relationships/hyperlink" Target="http://apraamcos.com.au/" TargetMode="External"/><Relationship Id="rId58" Type="http://schemas.openxmlformats.org/officeDocument/2006/relationships/hyperlink" Target="https://grantsnt.nt.gov.au/" TargetMode="External"/><Relationship Id="rId66" Type="http://schemas.openxmlformats.org/officeDocument/2006/relationships/hyperlink" Target="https://nt.gov.au/leisure/arts-culture-heritage/grants-and-awards/arts-funding-and-grants/how-to-acknowledge-grant-funding" TargetMode="External"/><Relationship Id="rId74" Type="http://schemas.openxmlformats.org/officeDocument/2006/relationships/hyperlink" Target="https://www.health.gov.au/resources/publications/northern-territory-nt-primary-health-network-phn-map-modified-monash-model-mmm-remoteness-area?language=en"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www.volunteeringsa-nt.org.au/about" TargetMode="External"/><Relationship Id="rId19" Type="http://schemas.openxmlformats.org/officeDocument/2006/relationships/hyperlink" Target="https://grantsnt.nt.gov.au/" TargetMode="External"/><Relationship Id="rId14" Type="http://schemas.openxmlformats.org/officeDocument/2006/relationships/hyperlink" Target="mailto:gm@idainc.org.au" TargetMode="External"/><Relationship Id="rId22" Type="http://schemas.openxmlformats.org/officeDocument/2006/relationships/header" Target="header3.xml"/><Relationship Id="rId27" Type="http://schemas.openxmlformats.org/officeDocument/2006/relationships/hyperlink" Target="https://nt.gov.au/leisure/arts-culture-heritage/grants/nxt-gen-arts-grants-become-host-organisation" TargetMode="External"/><Relationship Id="rId30" Type="http://schemas.openxmlformats.org/officeDocument/2006/relationships/hyperlink" Target="https://www.acnc.gov.au/" TargetMode="External"/><Relationship Id="rId35" Type="http://schemas.openxmlformats.org/officeDocument/2006/relationships/hyperlink" Target="https://training.gov.au/Home/Tga" TargetMode="External"/><Relationship Id="rId43" Type="http://schemas.openxmlformats.org/officeDocument/2006/relationships/hyperlink" Target="https://creative.gov.au/investment-and-development/protocols-and-resources/children-in-art-protocols/" TargetMode="External"/><Relationship Id="rId48" Type="http://schemas.openxmlformats.org/officeDocument/2006/relationships/hyperlink" Target="http://www.apraamcos.com.au/" TargetMode="External"/><Relationship Id="rId56" Type="http://schemas.openxmlformats.org/officeDocument/2006/relationships/hyperlink" Target="https://regionalarts.com.au/" TargetMode="External"/><Relationship Id="rId64" Type="http://schemas.openxmlformats.org/officeDocument/2006/relationships/hyperlink" Target="https://nt.gov.au/leisure/arts-culture-heritage/information-for-professionals/arts-peer-nominations/register-of-arts-peers" TargetMode="External"/><Relationship Id="rId69" Type="http://schemas.openxmlformats.org/officeDocument/2006/relationships/hyperlink" Target="https://www.legislation.gov.au/Details/F2021L00269"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onemusic.com.au/" TargetMode="External"/><Relationship Id="rId72" Type="http://schemas.openxmlformats.org/officeDocument/2006/relationships/hyperlink" Target="https://www.health.gov.au/resources/publications/northern-territory-nt-primary-health-network-phn-map-modified-monash-model-mmm-remoteness-area?language=en" TargetMode="Externa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mailto:itsnt@nt.gov.au" TargetMode="External"/><Relationship Id="rId25" Type="http://schemas.openxmlformats.org/officeDocument/2006/relationships/hyperlink" Target="https://ntmajorevents.com.au/" TargetMode="External"/><Relationship Id="rId33" Type="http://schemas.openxmlformats.org/officeDocument/2006/relationships/hyperlink" Target="https://nt.gov.au/leisure/arts-culture-heritage/grants/heritage-grants-program" TargetMode="External"/><Relationship Id="rId38" Type="http://schemas.openxmlformats.org/officeDocument/2006/relationships/hyperlink" Target="https://nt.gov.au/leisure/arts-culture-heritage/arts-funding-and-grants/working-with-indigenous-artists-and-cultural-content" TargetMode="External"/><Relationship Id="rId46" Type="http://schemas.openxmlformats.org/officeDocument/2006/relationships/hyperlink" Target="http://www.aitb.com.au/" TargetMode="External"/><Relationship Id="rId59" Type="http://schemas.openxmlformats.org/officeDocument/2006/relationships/hyperlink" Target="https://coronavirus.nt.gov.au/chief-health-officer-directions" TargetMode="External"/><Relationship Id="rId67" Type="http://schemas.openxmlformats.org/officeDocument/2006/relationships/hyperlink" Target="https://grantstracker.nt.gov.au/" TargetMode="External"/><Relationship Id="rId20" Type="http://schemas.openxmlformats.org/officeDocument/2006/relationships/image" Target="media/image3.jpeg"/><Relationship Id="rId41" Type="http://schemas.openxmlformats.org/officeDocument/2006/relationships/hyperlink" Target="https://www.artslaw.com.au/artists-in-the-black/" TargetMode="External"/><Relationship Id="rId54" Type="http://schemas.openxmlformats.org/officeDocument/2006/relationships/hyperlink" Target="https://www.fwc.gov.au/awards-and-agreements" TargetMode="External"/><Relationship Id="rId62" Type="http://schemas.openxmlformats.org/officeDocument/2006/relationships/hyperlink" Target="https://nt.gov.au/industry/government/sell-my-goods-and-services-to-government/buy-local-plan" TargetMode="External"/><Relationship Id="rId70" Type="http://schemas.openxmlformats.org/officeDocument/2006/relationships/hyperlink" Target="https://nt.gov.au/leisure/arts-culture-heritage/arts-peer-nominations" TargetMode="Externa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idainc.org.au" TargetMode="External"/><Relationship Id="rId23" Type="http://schemas.openxmlformats.org/officeDocument/2006/relationships/hyperlink" Target="https://www.health.gov.au/resources/publications/northern-territory-nt-primary-health-network-phn-map-modified-monash-model-mmm-remoteness-area?language=en" TargetMode="External"/><Relationship Id="rId28" Type="http://schemas.openxmlformats.org/officeDocument/2006/relationships/hyperlink" Target="https://www.channelnt.com.au/project/nxtgenarts-2022/" TargetMode="External"/><Relationship Id="rId36" Type="http://schemas.openxmlformats.org/officeDocument/2006/relationships/hyperlink" Target="https://ntmajorevents.com.au/" TargetMode="External"/><Relationship Id="rId49" Type="http://schemas.openxmlformats.org/officeDocument/2006/relationships/hyperlink" Target="http://www.apraamcos.com.au/" TargetMode="External"/><Relationship Id="rId57" Type="http://schemas.openxmlformats.org/officeDocument/2006/relationships/hyperlink" Target="https://www.fairwork.gov.au/" TargetMode="External"/><Relationship Id="rId10" Type="http://schemas.openxmlformats.org/officeDocument/2006/relationships/header" Target="header1.xml"/><Relationship Id="rId31" Type="http://schemas.openxmlformats.org/officeDocument/2006/relationships/hyperlink" Target="https://www.ato.gov.au/Business/Starting-your-own-business/Before-you-get-started/Choosing-your-business-structure/sole-trader/" TargetMode="External"/><Relationship Id="rId44" Type="http://schemas.openxmlformats.org/officeDocument/2006/relationships/hyperlink" Target="https://nt.gov.au/emergency/community-safety/apply-for-a-working-with-children-clearance" TargetMode="External"/><Relationship Id="rId52" Type="http://schemas.openxmlformats.org/officeDocument/2006/relationships/hyperlink" Target="https://creative.gov.au/creative-workplaces/" TargetMode="External"/><Relationship Id="rId60" Type="http://schemas.openxmlformats.org/officeDocument/2006/relationships/hyperlink" Target="https://www.volunteeringsa-nt.org.au/about" TargetMode="External"/><Relationship Id="rId65" Type="http://schemas.openxmlformats.org/officeDocument/2006/relationships/hyperlink" Target="https://www.ato.gov.au/business/gst/tax-invoices/" TargetMode="External"/><Relationship Id="rId73" Type="http://schemas.openxmlformats.org/officeDocument/2006/relationships/hyperlink" Target="https://www.ato.gov.au/business/payg-withholding/payments-you-need-to-withhold-from/payments-to-employees/allowances-and-reimbursements/travel-allowances/" TargetMode="External"/><Relationship Id="rId78"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mailto:arts.office@nt.gov.au" TargetMode="External"/><Relationship Id="rId18" Type="http://schemas.openxmlformats.org/officeDocument/2006/relationships/hyperlink" Target="https://confirmsubscription.com/h/y/34FB9B322A87C4B1" TargetMode="External"/><Relationship Id="rId39" Type="http://schemas.openxmlformats.org/officeDocument/2006/relationships/hyperlink" Target="https://grantsnt.nt.gov.au/" TargetMode="External"/><Relationship Id="rId34" Type="http://schemas.openxmlformats.org/officeDocument/2006/relationships/hyperlink" Target="https://screenterritory.nt.gov.au/" TargetMode="External"/><Relationship Id="rId50" Type="http://schemas.openxmlformats.org/officeDocument/2006/relationships/hyperlink" Target="http://www.ppca.com.au" TargetMode="External"/><Relationship Id="rId55" Type="http://schemas.openxmlformats.org/officeDocument/2006/relationships/hyperlink" Target="http://www.alliance.org.au" TargetMode="External"/><Relationship Id="rId76" Type="http://schemas.openxmlformats.org/officeDocument/2006/relationships/header" Target="header4.xml"/><Relationship Id="rId7" Type="http://schemas.openxmlformats.org/officeDocument/2006/relationships/footnotes" Target="footnotes.xml"/><Relationship Id="rId71" Type="http://schemas.openxmlformats.org/officeDocument/2006/relationships/hyperlink" Target="https://nt.gov.au/industry/government/sell-my-goods-and-services-to-government/buy-local-plan" TargetMode="External"/><Relationship Id="rId2" Type="http://schemas.openxmlformats.org/officeDocument/2006/relationships/customXml" Target="../customXml/item2.xml"/><Relationship Id="rId29" Type="http://schemas.openxmlformats.org/officeDocument/2006/relationships/hyperlink" Target="https://www.or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3" Type="http://schemas.openxmlformats.org/officeDocument/2006/relationships/hyperlink" Target="https://training.gov.au/Home/Tga" TargetMode="External"/><Relationship Id="rId18" Type="http://schemas.openxmlformats.org/officeDocument/2006/relationships/hyperlink" Target="https://www.artslaw.com.au/information-sheet/children-in-the-creative-process-nt/" TargetMode="External"/><Relationship Id="rId26" Type="http://schemas.openxmlformats.org/officeDocument/2006/relationships/hyperlink" Target="https://www.onemusic.com.au/" TargetMode="External"/><Relationship Id="rId39" Type="http://schemas.openxmlformats.org/officeDocument/2006/relationships/hyperlink" Target="https://coronavirus.nt.gov.au/chief-health-officer-directions" TargetMode="External"/><Relationship Id="rId21" Type="http://schemas.openxmlformats.org/officeDocument/2006/relationships/hyperlink" Target="http://www.artslaw.com.au/" TargetMode="External"/><Relationship Id="rId34" Type="http://schemas.openxmlformats.org/officeDocument/2006/relationships/hyperlink" Target="http://www.musicians.asn.au/" TargetMode="External"/><Relationship Id="rId42" Type="http://schemas.openxmlformats.org/officeDocument/2006/relationships/hyperlink" Target="https://nt.gov.au/industry/procurement/how-procurement-works/buy-local-plan" TargetMode="External"/><Relationship Id="rId47" Type="http://schemas.openxmlformats.org/officeDocument/2006/relationships/hyperlink" Target="https://www.asqa.gov.au/course-accreditation/overview" TargetMode="External"/><Relationship Id="rId50" Type="http://schemas.openxmlformats.org/officeDocument/2006/relationships/hyperlink" Target="https://nt.gov.au/industry/government/sell-my-goods-and-services-to-government/buy-local-plan" TargetMode="External"/><Relationship Id="rId7" Type="http://schemas.openxmlformats.org/officeDocument/2006/relationships/hyperlink" Target="https://www.oric.gov.au/" TargetMode="External"/><Relationship Id="rId2" Type="http://schemas.openxmlformats.org/officeDocument/2006/relationships/hyperlink" Target="https://www.health.gov.au/resources/publications/northern-territory-nt-primary-health-network-phn-map-modified-monash-model-mmm-remoteness-area?language=en" TargetMode="External"/><Relationship Id="rId16" Type="http://schemas.openxmlformats.org/officeDocument/2006/relationships/hyperlink" Target="https://grantsnt.nt.gov.au" TargetMode="External"/><Relationship Id="rId29" Type="http://schemas.openxmlformats.org/officeDocument/2006/relationships/hyperlink" Target="http://www.asauthors.org/" TargetMode="External"/><Relationship Id="rId11" Type="http://schemas.openxmlformats.org/officeDocument/2006/relationships/hyperlink" Target="https://nt.gov.au/leisure/arts-culture-heritage/grants/heritage-grants-program" TargetMode="External"/><Relationship Id="rId24" Type="http://schemas.openxmlformats.org/officeDocument/2006/relationships/hyperlink" Target="http://www.apraamcos.com.au/" TargetMode="External"/><Relationship Id="rId32" Type="http://schemas.openxmlformats.org/officeDocument/2006/relationships/hyperlink" Target="http://www.liveperformance.com.au/" TargetMode="External"/><Relationship Id="rId37" Type="http://schemas.openxmlformats.org/officeDocument/2006/relationships/hyperlink" Target="https://www.fairwork.gov.au/" TargetMode="External"/><Relationship Id="rId40" Type="http://schemas.openxmlformats.org/officeDocument/2006/relationships/hyperlink" Target="https://www.volunteeringsa-nt.org.au/about" TargetMode="External"/><Relationship Id="rId45" Type="http://schemas.openxmlformats.org/officeDocument/2006/relationships/hyperlink" Target="https://www.ato.gov.au/business/gst/tax-invoices/" TargetMode="External"/><Relationship Id="rId53" Type="http://schemas.openxmlformats.org/officeDocument/2006/relationships/hyperlink" Target="https://www.health.gov.au/resources/publications/northern-territory-nt-primary-health-network-phn-map-modified-monash-model-mmm-remoteness-area?language=en" TargetMode="External"/><Relationship Id="rId5" Type="http://schemas.openxmlformats.org/officeDocument/2006/relationships/hyperlink" Target="https://nt.gov.au/leisure/arts-culture-heritage/grants/nxt-gen-arts-grants" TargetMode="External"/><Relationship Id="rId10" Type="http://schemas.openxmlformats.org/officeDocument/2006/relationships/hyperlink" Target="https://www.artslaw.com.au/information-sheet/auspice-agreements-information-sheet/" TargetMode="External"/><Relationship Id="rId19" Type="http://schemas.openxmlformats.org/officeDocument/2006/relationships/hyperlink" Target="https://creative.gov.au/investment-and-development/protocols-and-resources/children-in-art-protocols/" TargetMode="External"/><Relationship Id="rId31" Type="http://schemas.openxmlformats.org/officeDocument/2006/relationships/hyperlink" Target="https://www.fwc.gov.au/awards-and-agreements" TargetMode="External"/><Relationship Id="rId44" Type="http://schemas.openxmlformats.org/officeDocument/2006/relationships/hyperlink" Target="https://nt.gov.au/leisure/arts-culture-heritage/information-for-professionals/arts-peer-nominations/register-of-arts-peers" TargetMode="External"/><Relationship Id="rId52" Type="http://schemas.openxmlformats.org/officeDocument/2006/relationships/hyperlink" Target="https://www.ato.gov.au/business/payg-withholding/payments-you-need-to-withhold-from/payments-to-employees/allowances-and-reimbursements/travel-allowances/" TargetMode="External"/><Relationship Id="rId4" Type="http://schemas.openxmlformats.org/officeDocument/2006/relationships/hyperlink" Target="https://ntmajorevents.com.au/" TargetMode="External"/><Relationship Id="rId9" Type="http://schemas.openxmlformats.org/officeDocument/2006/relationships/hyperlink" Target="https://www.ato.gov.au/Business/Starting-your-own-business/Before-you-get-started/Choosing-your-business-structure/sole-trader/" TargetMode="External"/><Relationship Id="rId14" Type="http://schemas.openxmlformats.org/officeDocument/2006/relationships/hyperlink" Target="https://creative.gov.au/investment-and-development/protocols-and-resources/protocols-for-using-first-nations-cultural-and-intellectual-property-in-the-arts/" TargetMode="External"/><Relationship Id="rId22" Type="http://schemas.openxmlformats.org/officeDocument/2006/relationships/hyperlink" Target="http://www.aitb.com.au/" TargetMode="External"/><Relationship Id="rId27" Type="http://schemas.openxmlformats.org/officeDocument/2006/relationships/hyperlink" Target="https://creative.gov.au/creative-workplaces/" TargetMode="External"/><Relationship Id="rId30" Type="http://schemas.openxmlformats.org/officeDocument/2006/relationships/hyperlink" Target="http://www.awg.com.au/" TargetMode="External"/><Relationship Id="rId35" Type="http://schemas.openxmlformats.org/officeDocument/2006/relationships/hyperlink" Target="http://www.visualarts.net.au/" TargetMode="External"/><Relationship Id="rId43" Type="http://schemas.openxmlformats.org/officeDocument/2006/relationships/hyperlink" Target="https://grantsnt.nt.gov.au/" TargetMode="External"/><Relationship Id="rId48" Type="http://schemas.openxmlformats.org/officeDocument/2006/relationships/hyperlink" Target="https://www.legislation.gov.au/Details/F2021L00269" TargetMode="External"/><Relationship Id="rId8" Type="http://schemas.openxmlformats.org/officeDocument/2006/relationships/hyperlink" Target="https://www.acnc.gov.au/" TargetMode="External"/><Relationship Id="rId51" Type="http://schemas.openxmlformats.org/officeDocument/2006/relationships/hyperlink" Target="https://www.health.gov.au/resources/publications/northern-territory-nt-primary-health-network-phn-map-modified-monash-model-mmm-remoteness-area?language=en" TargetMode="External"/><Relationship Id="rId3" Type="http://schemas.openxmlformats.org/officeDocument/2006/relationships/hyperlink" Target="https://confirmsubscription.com/h/y/34FB9B322A87C4B1" TargetMode="External"/><Relationship Id="rId12" Type="http://schemas.openxmlformats.org/officeDocument/2006/relationships/hyperlink" Target="https://screenterritory.nt.gov.au/" TargetMode="External"/><Relationship Id="rId17" Type="http://schemas.openxmlformats.org/officeDocument/2006/relationships/hyperlink" Target="https://www.artslaw.com.au/artists-in-the-black" TargetMode="External"/><Relationship Id="rId25" Type="http://schemas.openxmlformats.org/officeDocument/2006/relationships/hyperlink" Target="http://www.ppca.com.au/" TargetMode="External"/><Relationship Id="rId33" Type="http://schemas.openxmlformats.org/officeDocument/2006/relationships/hyperlink" Target="https://www.meaa.org/" TargetMode="External"/><Relationship Id="rId38" Type="http://schemas.openxmlformats.org/officeDocument/2006/relationships/hyperlink" Target="https://grantsnt.nt.gov.au/" TargetMode="External"/><Relationship Id="rId46" Type="http://schemas.openxmlformats.org/officeDocument/2006/relationships/hyperlink" Target="https://nt.gov.au/leisure/arts-culture-heritage/grants-and-awards/arts-funding-and-grants/how-to-acknowledge-grant-funding" TargetMode="External"/><Relationship Id="rId20" Type="http://schemas.openxmlformats.org/officeDocument/2006/relationships/hyperlink" Target="https://nt.gov.au/emergency/community-safety/apply-for-a-working-with-children-clearance" TargetMode="External"/><Relationship Id="rId41" Type="http://schemas.openxmlformats.org/officeDocument/2006/relationships/hyperlink" Target="https://www.volunteeringsa-nt.org.au/about" TargetMode="External"/><Relationship Id="rId1" Type="http://schemas.openxmlformats.org/officeDocument/2006/relationships/hyperlink" Target="https://confirmsubscription.com/h/y/34FB9B322A87C4B1" TargetMode="External"/><Relationship Id="rId6" Type="http://schemas.openxmlformats.org/officeDocument/2006/relationships/hyperlink" Target="https://nt.gov.au/leisure/arts-culture-heritage/grants/nxt-gen-arts-grants-become-host-organisation" TargetMode="External"/><Relationship Id="rId15" Type="http://schemas.openxmlformats.org/officeDocument/2006/relationships/hyperlink" Target="https://grantsnt.nt.gov.au/" TargetMode="External"/><Relationship Id="rId23" Type="http://schemas.openxmlformats.org/officeDocument/2006/relationships/hyperlink" Target="http://www.copyright.org.au/" TargetMode="External"/><Relationship Id="rId28" Type="http://schemas.openxmlformats.org/officeDocument/2006/relationships/hyperlink" Target="http://apraamcos.com.au/" TargetMode="External"/><Relationship Id="rId36" Type="http://schemas.openxmlformats.org/officeDocument/2006/relationships/hyperlink" Target="https://regionalarts.com.au/" TargetMode="External"/><Relationship Id="rId49" Type="http://schemas.openxmlformats.org/officeDocument/2006/relationships/hyperlink" Target="https://creative.gov.au/ebook/artistic-vibrancy/publication/contents/pdf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long%20document%20-%20im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5F7432587E481783F364FAE9EA8468"/>
        <w:category>
          <w:name w:val="General"/>
          <w:gallery w:val="placeholder"/>
        </w:category>
        <w:types>
          <w:type w:val="bbPlcHdr"/>
        </w:types>
        <w:behaviors>
          <w:behavior w:val="content"/>
        </w:behaviors>
        <w:guid w:val="{61DE5BFF-35A3-4080-97F0-7BFE4DDBBD7F}"/>
      </w:docPartPr>
      <w:docPartBody>
        <w:p w:rsidR="00337A6B" w:rsidRDefault="00337A6B">
          <w:pPr>
            <w:pStyle w:val="245F7432587E481783F364FAE9EA8468"/>
          </w:pPr>
          <w:r w:rsidRPr="000C7A65">
            <w:rPr>
              <w:rStyle w:val="PlaceholderText"/>
            </w:rPr>
            <w:t>[Title]</w:t>
          </w:r>
        </w:p>
      </w:docPartBody>
    </w:docPart>
    <w:docPart>
      <w:docPartPr>
        <w:name w:val="8959FAA75B1F43A1902DBA011ED1318A"/>
        <w:category>
          <w:name w:val="General"/>
          <w:gallery w:val="placeholder"/>
        </w:category>
        <w:types>
          <w:type w:val="bbPlcHdr"/>
        </w:types>
        <w:behaviors>
          <w:behavior w:val="content"/>
        </w:behaviors>
        <w:guid w:val="{D6620CFD-C0FF-4C21-AFFF-8B5109FA523E}"/>
      </w:docPartPr>
      <w:docPartBody>
        <w:p w:rsidR="00337A6B" w:rsidRDefault="00337A6B">
          <w:pPr>
            <w:pStyle w:val="8959FAA75B1F43A1902DBA011ED1318A"/>
          </w:pPr>
          <w:r w:rsidRPr="005076E2">
            <w:t>&lt;Date Month Year&gt;</w:t>
          </w:r>
        </w:p>
      </w:docPartBody>
    </w:docPart>
    <w:docPart>
      <w:docPartPr>
        <w:name w:val="D8121A8FB1394619A4C7963A3A3C84C6"/>
        <w:category>
          <w:name w:val="General"/>
          <w:gallery w:val="placeholder"/>
        </w:category>
        <w:types>
          <w:type w:val="bbPlcHdr"/>
        </w:types>
        <w:behaviors>
          <w:behavior w:val="content"/>
        </w:behaviors>
        <w:guid w:val="{EED4DBF0-928C-43BA-8BF1-428500BC9CB0}"/>
      </w:docPartPr>
      <w:docPartBody>
        <w:p w:rsidR="00337A6B" w:rsidRDefault="00337A6B" w:rsidP="00337A6B">
          <w:pPr>
            <w:pStyle w:val="D8121A8FB1394619A4C7963A3A3C84C6"/>
          </w:pPr>
          <w:r w:rsidRPr="007B29C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Lato Black">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Lato Light">
    <w:panose1 w:val="020F0502020204030203"/>
    <w:charset w:val="00"/>
    <w:family w:val="swiss"/>
    <w:pitch w:val="variable"/>
    <w:sig w:usb0="E10002FF" w:usb1="5000ECFF" w:usb2="00000021" w:usb3="00000000" w:csb0="0000019F" w:csb1="00000000"/>
  </w:font>
  <w:font w:name="Lato-Regular">
    <w:altName w:val="Lato"/>
    <w:panose1 w:val="00000000000000000000"/>
    <w:charset w:val="00"/>
    <w:family w:val="swiss"/>
    <w:notTrueType/>
    <w:pitch w:val="default"/>
    <w:sig w:usb0="00000003" w:usb1="00000000" w:usb2="00000000" w:usb3="00000000" w:csb0="00000001" w:csb1="00000000"/>
  </w:font>
  <w:font w:name="Lato Medium">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A6B"/>
    <w:rsid w:val="0000090D"/>
    <w:rsid w:val="000350FB"/>
    <w:rsid w:val="00043084"/>
    <w:rsid w:val="0018749A"/>
    <w:rsid w:val="001E44B4"/>
    <w:rsid w:val="00314FED"/>
    <w:rsid w:val="00331B35"/>
    <w:rsid w:val="00337A6B"/>
    <w:rsid w:val="003C35A5"/>
    <w:rsid w:val="004213BA"/>
    <w:rsid w:val="00442DE9"/>
    <w:rsid w:val="00443DD6"/>
    <w:rsid w:val="004500CB"/>
    <w:rsid w:val="004718B4"/>
    <w:rsid w:val="006060D6"/>
    <w:rsid w:val="007C1D02"/>
    <w:rsid w:val="00802DD4"/>
    <w:rsid w:val="00877AFA"/>
    <w:rsid w:val="008D62FA"/>
    <w:rsid w:val="008F451A"/>
    <w:rsid w:val="00926772"/>
    <w:rsid w:val="00936119"/>
    <w:rsid w:val="0097123C"/>
    <w:rsid w:val="009E4BAD"/>
    <w:rsid w:val="00A1593A"/>
    <w:rsid w:val="00A17AB8"/>
    <w:rsid w:val="00A55205"/>
    <w:rsid w:val="00AE4361"/>
    <w:rsid w:val="00B26F86"/>
    <w:rsid w:val="00B40564"/>
    <w:rsid w:val="00B474DD"/>
    <w:rsid w:val="00BA1F22"/>
    <w:rsid w:val="00BC79B5"/>
    <w:rsid w:val="00C14D4B"/>
    <w:rsid w:val="00CB105A"/>
    <w:rsid w:val="00CB136E"/>
    <w:rsid w:val="00D54E71"/>
    <w:rsid w:val="00E31BD6"/>
    <w:rsid w:val="00EA51C7"/>
    <w:rsid w:val="00EC13CC"/>
    <w:rsid w:val="00EE6BEC"/>
    <w:rsid w:val="00F343F3"/>
    <w:rsid w:val="00F6337B"/>
    <w:rsid w:val="00F70868"/>
    <w:rsid w:val="00F90882"/>
    <w:rsid w:val="00FE34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7A6B"/>
    <w:rPr>
      <w:color w:val="808080"/>
    </w:rPr>
  </w:style>
  <w:style w:type="paragraph" w:customStyle="1" w:styleId="245F7432587E481783F364FAE9EA8468">
    <w:name w:val="245F7432587E481783F364FAE9EA8468"/>
  </w:style>
  <w:style w:type="paragraph" w:customStyle="1" w:styleId="8959FAA75B1F43A1902DBA011ED1318A">
    <w:name w:val="8959FAA75B1F43A1902DBA011ED1318A"/>
  </w:style>
  <w:style w:type="paragraph" w:customStyle="1" w:styleId="D8121A8FB1394619A4C7963A3A3C84C6">
    <w:name w:val="D8121A8FB1394619A4C7963A3A3C84C6"/>
    <w:rsid w:val="00337A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2024-07-18T00:00:00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A7F38D-EEA8-431A-9D82-AD1C56A2F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long document - image.dotx</Template>
  <TotalTime>1</TotalTime>
  <Pages>40</Pages>
  <Words>13682</Words>
  <Characters>71284</Characters>
  <Application>Microsoft Office Word</Application>
  <DocSecurity>0</DocSecurity>
  <Lines>1584</Lines>
  <Paragraphs>824</Paragraphs>
  <ScaleCrop>false</ScaleCrop>
  <HeadingPairs>
    <vt:vector size="2" baseType="variant">
      <vt:variant>
        <vt:lpstr>Title</vt:lpstr>
      </vt:variant>
      <vt:variant>
        <vt:i4>1</vt:i4>
      </vt:variant>
    </vt:vector>
  </HeadingPairs>
  <TitlesOfParts>
    <vt:vector size="1" baseType="lpstr">
      <vt:lpstr>Northern Territory 
Arts Grants Program Guidelines 
2024-25</vt:lpstr>
    </vt:vector>
  </TitlesOfParts>
  <Company>People, Sport and Culture – Arts NT – Version 1</Company>
  <LinksUpToDate>false</LinksUpToDate>
  <CharactersWithSpaces>84142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Territory 
Arts Grants Program Guidelines 
2024-25</dc:title>
  <dc:creator>Northern Territory Government</dc:creator>
  <cp:lastModifiedBy>Valaree Chuah</cp:lastModifiedBy>
  <cp:revision>2</cp:revision>
  <cp:lastPrinted>2024-07-03T00:31:00Z</cp:lastPrinted>
  <dcterms:created xsi:type="dcterms:W3CDTF">2024-09-20T04:53:00Z</dcterms:created>
  <dcterms:modified xsi:type="dcterms:W3CDTF">2024-09-20T04:53:00Z</dcterms:modified>
</cp:coreProperties>
</file>